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A1" w:rsidRDefault="00CB1B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1BA1" w:rsidRDefault="00CB1BA1">
      <w:pPr>
        <w:pStyle w:val="ConsPlusNormal"/>
        <w:jc w:val="both"/>
        <w:outlineLvl w:val="0"/>
      </w:pPr>
    </w:p>
    <w:p w:rsidR="00CB1BA1" w:rsidRDefault="00CB1BA1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CB1BA1" w:rsidRDefault="00CB1BA1">
      <w:pPr>
        <w:pStyle w:val="ConsPlusTitle"/>
        <w:jc w:val="center"/>
      </w:pPr>
    </w:p>
    <w:p w:rsidR="00CB1BA1" w:rsidRDefault="00CB1BA1">
      <w:pPr>
        <w:pStyle w:val="ConsPlusTitle"/>
        <w:jc w:val="center"/>
      </w:pPr>
      <w:r>
        <w:t>ПОСТАНОВЛЕНИЕ</w:t>
      </w:r>
    </w:p>
    <w:p w:rsidR="00CB1BA1" w:rsidRDefault="00CB1BA1">
      <w:pPr>
        <w:pStyle w:val="ConsPlusTitle"/>
        <w:jc w:val="center"/>
      </w:pPr>
      <w:r>
        <w:t>от 24 декабря 2013 г. N 486-п</w:t>
      </w:r>
    </w:p>
    <w:p w:rsidR="00CB1BA1" w:rsidRDefault="00CB1BA1">
      <w:pPr>
        <w:pStyle w:val="ConsPlusTitle"/>
        <w:jc w:val="center"/>
      </w:pPr>
    </w:p>
    <w:p w:rsidR="00CB1BA1" w:rsidRDefault="00CB1BA1">
      <w:pPr>
        <w:pStyle w:val="ConsPlusTitle"/>
        <w:jc w:val="center"/>
      </w:pPr>
      <w:r>
        <w:t>ОБ УТВЕРЖДЕНИИ МЕТОДИКИ ОЦЕНКИ КАЧЕСТВА ФИНАНСОВОГО</w:t>
      </w:r>
    </w:p>
    <w:p w:rsidR="00CB1BA1" w:rsidRDefault="00CB1BA1">
      <w:pPr>
        <w:pStyle w:val="ConsPlusTitle"/>
        <w:jc w:val="center"/>
      </w:pPr>
      <w:r>
        <w:t>МЕНЕДЖМЕНТА ГЛАВНЫХ РАСПОРЯДИТЕЛЕЙ СРЕДСТВ ОКРУЖНОГО БЮДЖЕТА</w:t>
      </w:r>
    </w:p>
    <w:p w:rsidR="00CB1BA1" w:rsidRDefault="00CB1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11.09.2017 N 287-п)</w:t>
            </w:r>
          </w:p>
        </w:tc>
      </w:tr>
    </w:tbl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4.1</w:t>
        </w:r>
      </w:hyperlink>
      <w:r>
        <w:t xml:space="preserve"> Плана мероприятий по реализации Программы по повышению эффективности расходов окружного бюджета на 2012 - 2014 годы, утвержденного постановлением Администрации Ненецкого автономного округа от 24.04.2012 N 104-п "Об утверждении программы по повышению эффективности расходов окружного бюджета на 2012 - 2014 годы" (с изменениями, внесенными постановлением Администрации Ненецкого автономного округа от 28.11.2013 N 433-п), Администрация Ненецкого автономного округа постановляет: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Методику</w:t>
        </w:r>
      </w:hyperlink>
      <w:r>
        <w:t xml:space="preserve"> оценки качества финансового менеджмента главных распорядителей средств окружного бюджета согласно Приложению.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right"/>
      </w:pPr>
      <w:r>
        <w:t>Первый заместитель</w:t>
      </w:r>
    </w:p>
    <w:p w:rsidR="00CB1BA1" w:rsidRDefault="00CB1BA1">
      <w:pPr>
        <w:pStyle w:val="ConsPlusNormal"/>
        <w:jc w:val="right"/>
      </w:pPr>
      <w:r>
        <w:t>главы Администрации</w:t>
      </w:r>
    </w:p>
    <w:p w:rsidR="00CB1BA1" w:rsidRDefault="00CB1BA1">
      <w:pPr>
        <w:pStyle w:val="ConsPlusNormal"/>
        <w:jc w:val="right"/>
      </w:pPr>
      <w:r>
        <w:t>Ненецкого автономного округа</w:t>
      </w:r>
    </w:p>
    <w:p w:rsidR="00CB1BA1" w:rsidRDefault="00CB1BA1">
      <w:pPr>
        <w:pStyle w:val="ConsPlusNormal"/>
        <w:jc w:val="right"/>
      </w:pPr>
      <w:r>
        <w:t>А.Ю.ШАНЬГИН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right"/>
        <w:outlineLvl w:val="0"/>
      </w:pPr>
      <w:r>
        <w:t>Приложение</w:t>
      </w:r>
    </w:p>
    <w:p w:rsidR="00CB1BA1" w:rsidRDefault="00CB1BA1">
      <w:pPr>
        <w:pStyle w:val="ConsPlusNormal"/>
        <w:jc w:val="right"/>
      </w:pPr>
      <w:r>
        <w:t>к постановлению Администрации</w:t>
      </w:r>
    </w:p>
    <w:p w:rsidR="00CB1BA1" w:rsidRDefault="00CB1BA1">
      <w:pPr>
        <w:pStyle w:val="ConsPlusNormal"/>
        <w:jc w:val="right"/>
      </w:pPr>
      <w:r>
        <w:t>Ненецкого автономного округа</w:t>
      </w:r>
    </w:p>
    <w:p w:rsidR="00CB1BA1" w:rsidRDefault="00CB1BA1">
      <w:pPr>
        <w:pStyle w:val="ConsPlusNormal"/>
        <w:jc w:val="right"/>
      </w:pPr>
      <w:r>
        <w:t>от 24.12.2013 N 486-п</w:t>
      </w:r>
    </w:p>
    <w:p w:rsidR="00CB1BA1" w:rsidRDefault="00CB1BA1">
      <w:pPr>
        <w:pStyle w:val="ConsPlusNormal"/>
        <w:jc w:val="right"/>
      </w:pPr>
      <w:r>
        <w:t>"Об утверждении Методики оценки</w:t>
      </w:r>
    </w:p>
    <w:p w:rsidR="00CB1BA1" w:rsidRDefault="00CB1BA1">
      <w:pPr>
        <w:pStyle w:val="ConsPlusNormal"/>
        <w:jc w:val="right"/>
      </w:pPr>
      <w:r>
        <w:t>качества финансового менеджмента</w:t>
      </w:r>
    </w:p>
    <w:p w:rsidR="00CB1BA1" w:rsidRDefault="00CB1BA1">
      <w:pPr>
        <w:pStyle w:val="ConsPlusNormal"/>
        <w:jc w:val="right"/>
      </w:pPr>
      <w:r>
        <w:t>главных распорядителей средств</w:t>
      </w:r>
    </w:p>
    <w:p w:rsidR="00CB1BA1" w:rsidRDefault="00CB1BA1">
      <w:pPr>
        <w:pStyle w:val="ConsPlusNormal"/>
        <w:jc w:val="right"/>
      </w:pPr>
      <w:r>
        <w:t>окружного бюджета"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Title"/>
        <w:jc w:val="center"/>
      </w:pPr>
      <w:bookmarkStart w:id="0" w:name="P33"/>
      <w:bookmarkEnd w:id="0"/>
      <w:r>
        <w:t>МЕТОДИКА</w:t>
      </w:r>
    </w:p>
    <w:p w:rsidR="00CB1BA1" w:rsidRDefault="00CB1BA1">
      <w:pPr>
        <w:pStyle w:val="ConsPlusTitle"/>
        <w:jc w:val="center"/>
      </w:pPr>
      <w:r>
        <w:t>ОЦЕНКИ КАЧЕСТВА ФИНАНСОВОГО МЕНЕДЖМЕНТА ГЛАВНЫХ</w:t>
      </w:r>
    </w:p>
    <w:p w:rsidR="00CB1BA1" w:rsidRDefault="00CB1BA1">
      <w:pPr>
        <w:pStyle w:val="ConsPlusTitle"/>
        <w:jc w:val="center"/>
      </w:pPr>
      <w:r>
        <w:t>РАСПОРЯДИТЕЛЕЙ СРЕДСТВ ОКРУЖНОГО БЮДЖЕТА</w:t>
      </w:r>
    </w:p>
    <w:p w:rsidR="00CB1BA1" w:rsidRDefault="00CB1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11.09.2017 N 287-п)</w:t>
            </w:r>
          </w:p>
        </w:tc>
      </w:tr>
    </w:tbl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 xml:space="preserve">1. Настоящая Методика оценки качества финансового менеджмента главных распорядителей </w:t>
      </w:r>
      <w:r>
        <w:lastRenderedPageBreak/>
        <w:t>средств окружного бюджета (далее - Методика) разработана в целях проведения мониторинга оценки качества финансового менеджмента главных распорядителей средств окружного бюджета и формирования рейтинговой оценки качества финансового менеджмента главных распорядителей средств окружного бюджета (далее - ГРБС).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2. Оценка качества финансового менеджмента ГРБС проводится Департаментом финансов и экономики Ненецкого автономного округа (далее - Департамент) ежегодно в срок до 1 мая года, следующего за отчетным.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3. Оценка качества финансового менеджмента ГРБС проводится на основании данных ежемесячных и годовых отчетов ГРБС, пояснительных записок к годовой отчетности ГРБС, информации, представляемой ГРБС, и информации, имеющейся в Департаменте финансов.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ГРБС представляют в Департамент финансов </w:t>
      </w:r>
      <w:hyperlink w:anchor="P138" w:history="1">
        <w:r>
          <w:rPr>
            <w:color w:val="0000FF"/>
          </w:rPr>
          <w:t>информацию</w:t>
        </w:r>
      </w:hyperlink>
      <w:r>
        <w:t>, необходимую для расчета оценки качества финансового менеджмента, указанную в приложении 1 к Методике, в срок до 1 апреля года, следующего за отчетным.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4. Департамент финансов до 1 мая года, следующего за отчетным, осуществляет расчет всех показателей качества финансового менеджмента.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На основании результатов оценки качества финансового менеджмента ГРБС Департамент финансов составляет рейтинг ГРБС и обеспечивает его размещение на портале органов власти Ненецкого автономного округа в сети "Интернет" до 15 мая года, следующего за отчетным.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5. Рейтинг ГРБС составляется Департаментом финансов по двум группам: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 группа - ГРБС, имеющие подведомственные учреждения;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 группа - ГРБС, не имеющие подведомственных учреждений.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6. Оценка качества финансового менеджмента ГРБС производится по </w:t>
      </w:r>
      <w:hyperlink w:anchor="P176" w:history="1">
        <w:r>
          <w:rPr>
            <w:color w:val="0000FF"/>
          </w:rPr>
          <w:t>показателям</w:t>
        </w:r>
      </w:hyperlink>
      <w:r>
        <w:t xml:space="preserve"> согласно приложению 2 к Методике (далее - Перечень показателей).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7. В целях проведения оценки качества финансового менеджмента ГРБС выделяются следующие группы показателей: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1) оценка механизмов планирования расходов окружного бюджета;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2) оценка результатов исполнения окружного бюджета в части расходов;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3) оценка управления обязательствами в процессе исполнения окружного бюджета;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4) оценка состояния учета и отчетности;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5) оценка организации финансового контроля;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6) оценка финансово-экономической деятельности подведомственных ГРБС учреждений.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lastRenderedPageBreak/>
        <w:t>8. Максимальная оценка, которая может быть получена по каждому из показателей, равна 5 баллам. Максимальная суммарная оценка в случае применения всех показателей равна 80 баллам.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9. Значение оценки по каждому из показателей рассчитывается в следующем порядке: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1) определяется значение показателя качества финансового менеджмента ГРБС в соответствии с графой 2 </w:t>
      </w:r>
      <w:hyperlink w:anchor="P176" w:history="1">
        <w:r>
          <w:rPr>
            <w:color w:val="0000FF"/>
          </w:rPr>
          <w:t>Перечня</w:t>
        </w:r>
      </w:hyperlink>
      <w:r>
        <w:t xml:space="preserve"> показателей;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2) на основании значения показателя качества финансового менеджмента ГРБС определяется балл в соответствии с графой 4 </w:t>
      </w:r>
      <w:hyperlink w:anchor="P176" w:history="1">
        <w:r>
          <w:rPr>
            <w:color w:val="0000FF"/>
          </w:rPr>
          <w:t>Перечня</w:t>
        </w:r>
      </w:hyperlink>
      <w:r>
        <w:t xml:space="preserve"> показателей.</w:t>
      </w:r>
    </w:p>
    <w:p w:rsidR="00CB1BA1" w:rsidRDefault="00CB1BA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10. Расчет суммарной оценки качества финансового менеджмента (КФМ) каждого ГРБС осуществляется по следующей формуле: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 xml:space="preserve">КФМ = SUM </w:t>
      </w:r>
      <w:proofErr w:type="spellStart"/>
      <w:r>
        <w:t>Bi</w:t>
      </w:r>
      <w:proofErr w:type="spellEnd"/>
      <w:r>
        <w:t>,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где:</w:t>
      </w:r>
    </w:p>
    <w:p w:rsidR="00CB1BA1" w:rsidRDefault="00CB1BA1">
      <w:pPr>
        <w:pStyle w:val="ConsPlusNormal"/>
        <w:spacing w:before="220"/>
        <w:ind w:firstLine="540"/>
        <w:jc w:val="both"/>
      </w:pPr>
      <w:proofErr w:type="spellStart"/>
      <w:r>
        <w:t>Bi</w:t>
      </w:r>
      <w:proofErr w:type="spellEnd"/>
      <w:r>
        <w:t xml:space="preserve"> - итоговое значение оценки по i-</w:t>
      </w:r>
      <w:proofErr w:type="spellStart"/>
      <w:r>
        <w:t>му</w:t>
      </w:r>
      <w:proofErr w:type="spellEnd"/>
      <w:r>
        <w:t xml:space="preserve"> направлению.</w:t>
      </w:r>
    </w:p>
    <w:p w:rsidR="00CB1BA1" w:rsidRDefault="00CB1BA1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11. Итоговое значение оценки по i-</w:t>
      </w:r>
      <w:proofErr w:type="spellStart"/>
      <w:r>
        <w:t>му</w:t>
      </w:r>
      <w:proofErr w:type="spellEnd"/>
      <w:r>
        <w:t xml:space="preserve"> направлению (</w:t>
      </w:r>
      <w:proofErr w:type="spellStart"/>
      <w:r>
        <w:t>Bi</w:t>
      </w:r>
      <w:proofErr w:type="spellEnd"/>
      <w:r>
        <w:t>) рассчитывается по следующей формуле: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proofErr w:type="spellStart"/>
      <w:r>
        <w:t>Bi</w:t>
      </w:r>
      <w:proofErr w:type="spellEnd"/>
      <w:r>
        <w:t xml:space="preserve"> = SUM </w:t>
      </w:r>
      <w:proofErr w:type="spellStart"/>
      <w:r>
        <w:t>Kij</w:t>
      </w:r>
      <w:proofErr w:type="spellEnd"/>
      <w:r>
        <w:t>,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где:</w:t>
      </w:r>
    </w:p>
    <w:p w:rsidR="00CB1BA1" w:rsidRDefault="00CB1BA1">
      <w:pPr>
        <w:pStyle w:val="ConsPlusNormal"/>
        <w:spacing w:before="220"/>
        <w:ind w:firstLine="540"/>
        <w:jc w:val="both"/>
      </w:pPr>
      <w:proofErr w:type="spellStart"/>
      <w:r>
        <w:t>Kij</w:t>
      </w:r>
      <w:proofErr w:type="spellEnd"/>
      <w:r>
        <w:t xml:space="preserve"> - значение оценки j-</w:t>
      </w:r>
      <w:proofErr w:type="spellStart"/>
      <w:r>
        <w:t>го</w:t>
      </w:r>
      <w:proofErr w:type="spellEnd"/>
      <w:r>
        <w:t xml:space="preserve"> показателя по i-</w:t>
      </w:r>
      <w:proofErr w:type="spellStart"/>
      <w:r>
        <w:t>му</w:t>
      </w:r>
      <w:proofErr w:type="spellEnd"/>
      <w:r>
        <w:t xml:space="preserve"> направлению.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12. На основании результатов оценки качества финансового менеджмента ГРБС Департаментом финансов проводится анализ качества финансового менеджмента:</w:t>
      </w:r>
    </w:p>
    <w:p w:rsidR="00CB1BA1" w:rsidRDefault="00CB1BA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11.09.2017 N 287-п)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1) по уровню оценок, полученных ГРБС по каждому из показателей;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2) по суммарной оценке, полученной каждым ГРБС по применимым к нему показателям;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3) по средней оценке уровня финансового менеджмента ГРБС.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13. При анализе качества финансового менеджмента по уровню оценок, полученных ГРБС по каждому из показателей: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1) производится расчет среднего значения оценки, полученной всеми ГРБС по каждому из показателей;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2) определяются ГРБС, имеющие по оцениваемому показателю неудовлетворительные результаты.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14. Расчет среднего значения оценки по каждому из показателей (</w:t>
      </w:r>
      <w:proofErr w:type="spellStart"/>
      <w:r>
        <w:t>SPj</w:t>
      </w:r>
      <w:proofErr w:type="spellEnd"/>
      <w:r>
        <w:t>) производится по следующей формуле: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nformat"/>
        <w:jc w:val="both"/>
      </w:pPr>
      <w:r>
        <w:t xml:space="preserve">          SUM </w:t>
      </w:r>
      <w:proofErr w:type="spellStart"/>
      <w:r>
        <w:t>Kjn</w:t>
      </w:r>
      <w:proofErr w:type="spellEnd"/>
    </w:p>
    <w:p w:rsidR="00CB1BA1" w:rsidRDefault="00CB1BA1">
      <w:pPr>
        <w:pStyle w:val="ConsPlusNonformat"/>
        <w:jc w:val="both"/>
      </w:pPr>
      <w:r>
        <w:t xml:space="preserve">    </w:t>
      </w:r>
      <w:proofErr w:type="spellStart"/>
      <w:r>
        <w:t>SPj</w:t>
      </w:r>
      <w:proofErr w:type="spellEnd"/>
      <w:r>
        <w:t xml:space="preserve"> = -------,</w:t>
      </w:r>
    </w:p>
    <w:p w:rsidR="00CB1BA1" w:rsidRDefault="00CB1BA1">
      <w:pPr>
        <w:pStyle w:val="ConsPlusNonformat"/>
        <w:jc w:val="both"/>
      </w:pPr>
      <w:r>
        <w:t xml:space="preserve">             n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где:</w:t>
      </w:r>
    </w:p>
    <w:p w:rsidR="00CB1BA1" w:rsidRDefault="00CB1BA1">
      <w:pPr>
        <w:pStyle w:val="ConsPlusNormal"/>
        <w:spacing w:before="220"/>
        <w:ind w:firstLine="540"/>
        <w:jc w:val="both"/>
      </w:pPr>
      <w:proofErr w:type="spellStart"/>
      <w:r>
        <w:lastRenderedPageBreak/>
        <w:t>Kjn</w:t>
      </w:r>
      <w:proofErr w:type="spellEnd"/>
      <w:r>
        <w:t xml:space="preserve"> - значение оценки j-</w:t>
      </w:r>
      <w:proofErr w:type="spellStart"/>
      <w:r>
        <w:t>го</w:t>
      </w:r>
      <w:proofErr w:type="spellEnd"/>
      <w:r>
        <w:t xml:space="preserve"> показателя по n-</w:t>
      </w:r>
      <w:proofErr w:type="spellStart"/>
      <w:r>
        <w:t>му</w:t>
      </w:r>
      <w:proofErr w:type="spellEnd"/>
      <w:r>
        <w:t xml:space="preserve"> ГРБС;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n - общее количество ГРБС, к которым применим данный показатель.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15. Оценка качества финансового менеджмента ГРБС по оцениваемому показателю считается неудовлетворительной в одном из следующих случаев: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1) если среднее значение оценки всех ГРБС (</w:t>
      </w:r>
      <w:proofErr w:type="spellStart"/>
      <w:r>
        <w:t>SPj</w:t>
      </w:r>
      <w:proofErr w:type="spellEnd"/>
      <w:r>
        <w:t>) больше 3 баллов, при этом индивидуальная оценка ГРБС по показателю ниже среднего значения оценки всех ГРБС (</w:t>
      </w:r>
      <w:proofErr w:type="spellStart"/>
      <w:r>
        <w:t>SPj</w:t>
      </w:r>
      <w:proofErr w:type="spellEnd"/>
      <w:r>
        <w:t>) по показателю;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2) если среднее значение оценки всех ГРБС (</w:t>
      </w:r>
      <w:proofErr w:type="spellStart"/>
      <w:r>
        <w:t>SPj</w:t>
      </w:r>
      <w:proofErr w:type="spellEnd"/>
      <w:r>
        <w:t xml:space="preserve">) меньше 3 </w:t>
      </w:r>
      <w:proofErr w:type="gramStart"/>
      <w:r>
        <w:t>баллов</w:t>
      </w:r>
      <w:proofErr w:type="gramEnd"/>
      <w:r>
        <w:t xml:space="preserve"> и индивидуальная оценка ГРБС по показателю ниже 3 баллов.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17. Максимально возможная оценка, которую может получить ГРБС за качество финансового менеджмента, рассчитывается по формулам, указанным в </w:t>
      </w:r>
      <w:hyperlink w:anchor="P67" w:history="1">
        <w:r>
          <w:rPr>
            <w:color w:val="0000FF"/>
          </w:rPr>
          <w:t>пунктах 10</w:t>
        </w:r>
      </w:hyperlink>
      <w:r>
        <w:t xml:space="preserve">, </w:t>
      </w:r>
      <w:hyperlink w:anchor="P73" w:history="1">
        <w:r>
          <w:rPr>
            <w:color w:val="0000FF"/>
          </w:rPr>
          <w:t>11</w:t>
        </w:r>
      </w:hyperlink>
      <w: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18.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nformat"/>
        <w:jc w:val="both"/>
      </w:pPr>
      <w:r>
        <w:t xml:space="preserve">        КФМ</w:t>
      </w:r>
    </w:p>
    <w:p w:rsidR="00CB1BA1" w:rsidRDefault="00CB1BA1">
      <w:pPr>
        <w:pStyle w:val="ConsPlusNonformat"/>
        <w:jc w:val="both"/>
      </w:pPr>
      <w:r>
        <w:t xml:space="preserve">    Q = ---,</w:t>
      </w:r>
    </w:p>
    <w:p w:rsidR="00CB1BA1" w:rsidRDefault="00CB1BA1">
      <w:pPr>
        <w:pStyle w:val="ConsPlusNonformat"/>
        <w:jc w:val="both"/>
      </w:pPr>
      <w:r>
        <w:t xml:space="preserve">        MAX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где: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19.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 xml:space="preserve">20. По уровню качества финансового менеджмента ГРБС рассчитывается рейтинговая оценка качества финансового менеджмента каждого ГРБС и формируется рейтинг ГРБС, ранжированный по убыванию их рейтинговых </w:t>
      </w:r>
      <w:hyperlink w:anchor="P525" w:history="1">
        <w:r>
          <w:rPr>
            <w:color w:val="0000FF"/>
          </w:rPr>
          <w:t>оценок</w:t>
        </w:r>
      </w:hyperlink>
      <w:r>
        <w:t>, согласно приложению 3 к Методике.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21. Рейтинговая оценка каждого ГРБС (R) за качество финансового менеджмента рассчитывается по следующей формуле: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R = Q x 5,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где: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Q - уровень качества финансового менеджмента ГРБС.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22. Оценка среднего уровня качества финансового менеджмента ГРБС (MR) рассчитывается по следующей формуле:</w:t>
      </w:r>
    </w:p>
    <w:p w:rsidR="00CB1BA1" w:rsidRDefault="00CB1BA1">
      <w:pPr>
        <w:pStyle w:val="ConsPlusNormal"/>
        <w:jc w:val="both"/>
      </w:pPr>
    </w:p>
    <w:p w:rsidR="00CB1BA1" w:rsidRPr="00CB1BA1" w:rsidRDefault="00CB1BA1">
      <w:pPr>
        <w:pStyle w:val="ConsPlusNonformat"/>
        <w:jc w:val="both"/>
        <w:rPr>
          <w:lang w:val="en-US"/>
        </w:rPr>
      </w:pPr>
      <w:r>
        <w:lastRenderedPageBreak/>
        <w:t xml:space="preserve">         </w:t>
      </w:r>
      <w:r w:rsidRPr="00CB1BA1">
        <w:rPr>
          <w:lang w:val="en-US"/>
        </w:rPr>
        <w:t>SUM R</w:t>
      </w:r>
    </w:p>
    <w:p w:rsidR="00CB1BA1" w:rsidRPr="00CB1BA1" w:rsidRDefault="00CB1BA1">
      <w:pPr>
        <w:pStyle w:val="ConsPlusNonformat"/>
        <w:jc w:val="both"/>
        <w:rPr>
          <w:lang w:val="en-US"/>
        </w:rPr>
      </w:pPr>
      <w:r w:rsidRPr="00CB1BA1">
        <w:rPr>
          <w:lang w:val="en-US"/>
        </w:rPr>
        <w:t xml:space="preserve">    MR = -----,</w:t>
      </w:r>
    </w:p>
    <w:p w:rsidR="00CB1BA1" w:rsidRPr="00CB1BA1" w:rsidRDefault="00CB1BA1">
      <w:pPr>
        <w:pStyle w:val="ConsPlusNonformat"/>
        <w:jc w:val="both"/>
        <w:rPr>
          <w:lang w:val="en-US"/>
        </w:rPr>
      </w:pPr>
      <w:r w:rsidRPr="00CB1BA1">
        <w:rPr>
          <w:lang w:val="en-US"/>
        </w:rPr>
        <w:t xml:space="preserve">           n</w:t>
      </w:r>
    </w:p>
    <w:p w:rsidR="00CB1BA1" w:rsidRPr="00CB1BA1" w:rsidRDefault="00CB1BA1">
      <w:pPr>
        <w:pStyle w:val="ConsPlusNormal"/>
        <w:jc w:val="both"/>
        <w:rPr>
          <w:lang w:val="en-US"/>
        </w:rPr>
      </w:pPr>
    </w:p>
    <w:p w:rsidR="00CB1BA1" w:rsidRPr="00CB1BA1" w:rsidRDefault="00CB1BA1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B1BA1">
        <w:rPr>
          <w:lang w:val="en-US"/>
        </w:rPr>
        <w:t>: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SUM R - сумма рейтинговых оценок ГРБС, принявших участие в оценке качества финансового менеджмента ГРБС;</w:t>
      </w:r>
    </w:p>
    <w:p w:rsidR="00CB1BA1" w:rsidRDefault="00CB1BA1">
      <w:pPr>
        <w:pStyle w:val="ConsPlusNormal"/>
        <w:spacing w:before="220"/>
        <w:ind w:firstLine="540"/>
        <w:jc w:val="both"/>
      </w:pPr>
      <w:r>
        <w:t>n - количество ГРБС, принявших участие в оценке качества финансового менеджмента ГРБС.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right"/>
        <w:outlineLvl w:val="1"/>
      </w:pPr>
      <w:r>
        <w:t>Приложение 1</w:t>
      </w:r>
    </w:p>
    <w:p w:rsidR="00CB1BA1" w:rsidRDefault="00CB1BA1">
      <w:pPr>
        <w:pStyle w:val="ConsPlusNormal"/>
        <w:jc w:val="right"/>
      </w:pPr>
      <w:r>
        <w:t>к Методике оценки качества</w:t>
      </w:r>
    </w:p>
    <w:p w:rsidR="00CB1BA1" w:rsidRDefault="00CB1BA1">
      <w:pPr>
        <w:pStyle w:val="ConsPlusNormal"/>
        <w:jc w:val="right"/>
      </w:pPr>
      <w:r>
        <w:t>финансового менеджмента</w:t>
      </w:r>
    </w:p>
    <w:p w:rsidR="00CB1BA1" w:rsidRDefault="00CB1BA1">
      <w:pPr>
        <w:pStyle w:val="ConsPlusNormal"/>
        <w:jc w:val="right"/>
      </w:pPr>
      <w:r>
        <w:t>главных распорядителей</w:t>
      </w:r>
    </w:p>
    <w:p w:rsidR="00CB1BA1" w:rsidRDefault="00CB1BA1">
      <w:pPr>
        <w:pStyle w:val="ConsPlusNormal"/>
        <w:jc w:val="right"/>
      </w:pPr>
      <w:r>
        <w:t>средств окружного бюджета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center"/>
      </w:pPr>
      <w:bookmarkStart w:id="3" w:name="P138"/>
      <w:bookmarkEnd w:id="3"/>
      <w:r>
        <w:t>Информация</w:t>
      </w:r>
    </w:p>
    <w:p w:rsidR="00CB1BA1" w:rsidRDefault="00CB1BA1">
      <w:pPr>
        <w:pStyle w:val="ConsPlusNormal"/>
        <w:jc w:val="center"/>
      </w:pPr>
      <w:r>
        <w:t>для проведения оценки качества финансового</w:t>
      </w:r>
    </w:p>
    <w:p w:rsidR="00CB1BA1" w:rsidRDefault="00CB1BA1">
      <w:pPr>
        <w:pStyle w:val="ConsPlusNormal"/>
        <w:jc w:val="center"/>
      </w:pPr>
      <w:r>
        <w:t>менеджмента главных распорядителей</w:t>
      </w:r>
    </w:p>
    <w:p w:rsidR="00CB1BA1" w:rsidRDefault="00CB1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11.09.2017 N 287-п)</w:t>
            </w:r>
          </w:p>
        </w:tc>
      </w:tr>
    </w:tbl>
    <w:p w:rsidR="00CB1BA1" w:rsidRDefault="00CB1B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CB1BA1">
        <w:tc>
          <w:tcPr>
            <w:tcW w:w="4649" w:type="dxa"/>
          </w:tcPr>
          <w:p w:rsidR="00CB1BA1" w:rsidRDefault="00CB1BA1">
            <w:pPr>
              <w:pStyle w:val="ConsPlusNormal"/>
              <w:jc w:val="center"/>
            </w:pPr>
            <w:r>
              <w:t>Наименование исходных данных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  <w:jc w:val="center"/>
            </w:pPr>
            <w:r>
              <w:t>2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t>Р6 - Своевременное доведение ГРБС лимитов бюджетных обязательств до подведомственных ему учреждений и муниципальных образований Ненецкого автономного округа, предусмотренных законом об окружном бюджете за отчетный год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>Копии подтверждающих документов (письма о доведении лимитов бюджетных обязательств с указанием N, даты)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t>Р7 - Своевременность разработки нормативных правовых актов Ненецкого автономного округа, регулирующих порядок расходования средств окружного бюджета, принятие которых необходимо в соответствии с законом об окружном бюджете за отчетный год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>Сведения ГРБС о нормативных правовых актах (с указанием N, даты), регулирующих порядок расходования средств окружного бюджета, принятие которых необходимо в соответствии с законом об окружном бюджете за отчетный год:</w:t>
            </w:r>
          </w:p>
          <w:p w:rsidR="00CB1BA1" w:rsidRDefault="00CB1BA1">
            <w:pPr>
              <w:pStyle w:val="ConsPlusNormal"/>
            </w:pPr>
            <w:r>
              <w:t>утвержденных и опубликованных в течение 15 дней со дня вступления в силу закона об окружном бюджете;</w:t>
            </w:r>
          </w:p>
          <w:p w:rsidR="00CB1BA1" w:rsidRDefault="00CB1BA1">
            <w:pPr>
              <w:pStyle w:val="ConsPlusNormal"/>
            </w:pPr>
            <w:r>
              <w:t>утвержденных и опубликованных в течение 30 дней со дня вступления в силу закона об окружном бюджете;</w:t>
            </w:r>
          </w:p>
          <w:p w:rsidR="00CB1BA1" w:rsidRDefault="00CB1BA1">
            <w:pPr>
              <w:pStyle w:val="ConsPlusNormal"/>
            </w:pPr>
            <w:r>
              <w:t xml:space="preserve">утвержденных и опубликованных позднее 30 </w:t>
            </w:r>
            <w:r>
              <w:lastRenderedPageBreak/>
              <w:t>дней со дня вступления в силу закона об окружном бюджете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lastRenderedPageBreak/>
              <w:t>Р12 - Наличие правового акта ГРБС об организации внутреннего финансового контроля (аудита)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>Копия правового акта ГРБС об организации внутреннего финансового контроля (аудита)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t>Р13 - Проведение ГРБС мониторинга результатов деятельности подведомственных ему учреждений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>N и дата локального акта ГРБС, отчет о проведении мониторинга результатов деятельности подведомственных учреждений, адрес размещения результатов рейтинга (интернет-ссылка)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t xml:space="preserve">Р14 - Своевременность утверждения государственных заданий подведомственным ГРБС учреждениям на текущий финансовый год и плановый период в срок, установленный </w:t>
            </w:r>
            <w:hyperlink r:id="rId16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задания, утвержденного постановлением Администрации Ненецкого автономного округа от 02.02.2016 N 17-п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>Приказы ГРБС об утверждении государственных заданий подведомственным ему учреждениям на текущий финансовый год и плановый период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t>Р15 - Своевременность утверждения планов финансово-хозяйственной деятельности подведомственных ГРБС учреждений на текущий финансовый год и плановый период в соответствии со сроками, утвержденными органами исполнительной власти Ненецкого автономного округа, осуществляющими функции и полномочия учредителя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>Планы финансово-хозяйственной деятельности подведомственных ГРБС учреждений на текущий финансовый год и плановый период; приказы ГРБС об утверждении порядка составления и утверждения плана финансово-хозяйственной деятельности подведомственных ему учреждений</w:t>
            </w:r>
          </w:p>
        </w:tc>
      </w:tr>
      <w:tr w:rsidR="00CB1BA1">
        <w:tc>
          <w:tcPr>
            <w:tcW w:w="4649" w:type="dxa"/>
          </w:tcPr>
          <w:p w:rsidR="00CB1BA1" w:rsidRDefault="00CB1BA1">
            <w:pPr>
              <w:pStyle w:val="ConsPlusNormal"/>
            </w:pPr>
            <w:r>
              <w:t xml:space="preserve">Р16 - Размещение в полном объеме подведомственными ГРБС учреждениями на официальном сайте в сети "Интернет" www.bus.gov.ru информации за отчетный финансовый год, предусмотренной </w:t>
            </w:r>
            <w:hyperlink r:id="rId1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</w:t>
            </w:r>
          </w:p>
        </w:tc>
        <w:tc>
          <w:tcPr>
            <w:tcW w:w="4422" w:type="dxa"/>
          </w:tcPr>
          <w:p w:rsidR="00CB1BA1" w:rsidRDefault="00CB1BA1">
            <w:pPr>
              <w:pStyle w:val="ConsPlusNormal"/>
            </w:pPr>
            <w:r>
              <w:t xml:space="preserve">Сведения ГРБС о размещении подведомственными учреждениями на официальном сайте в сети "Интернет" www.bus.gov.ru информации за отчетный финансовый год, предусмотренной </w:t>
            </w:r>
            <w:hyperlink r:id="rId1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</w:t>
            </w:r>
          </w:p>
        </w:tc>
      </w:tr>
    </w:tbl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sectPr w:rsidR="00CB1BA1" w:rsidSect="00064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BA1" w:rsidRDefault="00CB1BA1">
      <w:pPr>
        <w:pStyle w:val="ConsPlusNormal"/>
        <w:jc w:val="right"/>
        <w:outlineLvl w:val="1"/>
      </w:pPr>
      <w:r>
        <w:lastRenderedPageBreak/>
        <w:t>Приложение 2</w:t>
      </w:r>
    </w:p>
    <w:p w:rsidR="00CB1BA1" w:rsidRDefault="00CB1BA1">
      <w:pPr>
        <w:pStyle w:val="ConsPlusNormal"/>
        <w:jc w:val="right"/>
      </w:pPr>
      <w:r>
        <w:t>к Методике оценки качества</w:t>
      </w:r>
    </w:p>
    <w:p w:rsidR="00CB1BA1" w:rsidRDefault="00CB1BA1">
      <w:pPr>
        <w:pStyle w:val="ConsPlusNormal"/>
        <w:jc w:val="right"/>
      </w:pPr>
      <w:r>
        <w:t>финансового менеджмента</w:t>
      </w:r>
    </w:p>
    <w:p w:rsidR="00CB1BA1" w:rsidRDefault="00CB1BA1">
      <w:pPr>
        <w:pStyle w:val="ConsPlusNormal"/>
        <w:jc w:val="right"/>
      </w:pPr>
      <w:r>
        <w:t>главных распорядителей</w:t>
      </w:r>
    </w:p>
    <w:p w:rsidR="00CB1BA1" w:rsidRDefault="00CB1BA1">
      <w:pPr>
        <w:pStyle w:val="ConsPlusNormal"/>
        <w:jc w:val="right"/>
      </w:pPr>
      <w:r>
        <w:t>средств окружного бюджета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center"/>
      </w:pPr>
      <w:bookmarkStart w:id="4" w:name="P176"/>
      <w:bookmarkEnd w:id="4"/>
      <w:r>
        <w:t>Перечень</w:t>
      </w:r>
    </w:p>
    <w:p w:rsidR="00CB1BA1" w:rsidRDefault="00CB1BA1">
      <w:pPr>
        <w:pStyle w:val="ConsPlusNormal"/>
        <w:jc w:val="center"/>
      </w:pPr>
      <w:r>
        <w:t>показателей качества финансового менеджмента</w:t>
      </w:r>
    </w:p>
    <w:p w:rsidR="00CB1BA1" w:rsidRDefault="00CB1BA1">
      <w:pPr>
        <w:pStyle w:val="ConsPlusNormal"/>
        <w:jc w:val="center"/>
      </w:pPr>
      <w:r>
        <w:t>главных распорядителей</w:t>
      </w:r>
    </w:p>
    <w:p w:rsidR="00CB1BA1" w:rsidRDefault="00CB1B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B1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BA1" w:rsidRDefault="00CB1B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11.09.2017 N 287-п)</w:t>
            </w:r>
          </w:p>
        </w:tc>
      </w:tr>
    </w:tbl>
    <w:p w:rsidR="00CB1BA1" w:rsidRDefault="00CB1B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009"/>
        <w:gridCol w:w="1020"/>
        <w:gridCol w:w="1077"/>
        <w:gridCol w:w="2211"/>
      </w:tblGrid>
      <w:tr w:rsidR="00CB1BA1">
        <w:tc>
          <w:tcPr>
            <w:tcW w:w="2324" w:type="dxa"/>
          </w:tcPr>
          <w:p w:rsidR="00CB1BA1" w:rsidRDefault="00CB1BA1">
            <w:pPr>
              <w:pStyle w:val="ConsPlusNormal"/>
              <w:jc w:val="center"/>
            </w:pPr>
            <w:r>
              <w:t>Наименование направления/показателя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 xml:space="preserve">Максимальная суммарная оценка по направлению/оценка по показателю (балл) </w:t>
            </w:r>
            <w:hyperlink w:anchor="P5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CB1BA1" w:rsidRDefault="00CB1BA1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CB1BA1">
        <w:tc>
          <w:tcPr>
            <w:tcW w:w="2324" w:type="dxa"/>
          </w:tcPr>
          <w:p w:rsidR="00CB1BA1" w:rsidRDefault="00CB1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  <w:jc w:val="center"/>
            </w:pPr>
            <w:r>
              <w:t>5</w:t>
            </w:r>
          </w:p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t>1. Оценка механизмов планирования расходов окружного бюджета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Р1 - Своевременность предоставления фрагмента реестра расходных </w:t>
            </w:r>
            <w:r>
              <w:lastRenderedPageBreak/>
              <w:t>обязательств ГРБС (далее - РРО)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lastRenderedPageBreak/>
              <w:t xml:space="preserve">Р1 - количество дней отклонения даты представления ГРБС фрагмента планового (уточненного) РРО на очередной финансовый год в Департамент от даты представления фрагментов планового (уточненного) РРО, установленной </w:t>
            </w:r>
            <w:r>
              <w:lastRenderedPageBreak/>
              <w:t>Порядком ведения реестра расходных обязательств Ненецкого автономного округа, утвержденным постановлением Администрации Ненецкого автономного округа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lastRenderedPageBreak/>
              <w:t>день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Целевым ориентиром является достижение показателя, равного 0.</w:t>
            </w:r>
          </w:p>
          <w:p w:rsidR="00CB1BA1" w:rsidRDefault="00CB1BA1">
            <w:pPr>
              <w:pStyle w:val="ConsPlusNormal"/>
            </w:pPr>
            <w:r>
              <w:lastRenderedPageBreak/>
              <w:t>Положительное значение показателя свидетельствует о несоблюдении сроков представления фрагмента РРО ГРБС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 =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 = 1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 = 2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 = 3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 = 4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</w:t>
            </w:r>
            <w:proofErr w:type="gramStart"/>
            <w:r>
              <w:t>1 &gt;</w:t>
            </w:r>
            <w:proofErr w:type="gramEnd"/>
            <w:r>
              <w:t>= 5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Р2 - Количество внесенных изменений в сводную бюджетную роспись, произведенных ГРБС в отчетном периоде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Р2 = КП, где:</w:t>
            </w:r>
          </w:p>
          <w:p w:rsidR="00CB1BA1" w:rsidRDefault="00CB1BA1">
            <w:pPr>
              <w:pStyle w:val="ConsPlusNormal"/>
            </w:pPr>
            <w:r>
              <w:t>КП - количество внесенных изменений в сводную бюджетную роспись в отчетном периоде, произведенных по инициативе ГРБС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раз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Большое количество заявок на внесение изменений в сводную бюджетную роспись окружного бюджета в отчетном периоде свидетельствует о низком качестве работы ГРБС по финансовому планированию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Р2 &lt;= 10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10 </w:t>
            </w:r>
            <w:proofErr w:type="gramStart"/>
            <w:r>
              <w:t>&lt; Р</w:t>
            </w:r>
            <w:proofErr w:type="gramEnd"/>
            <w:r>
              <w:t>2 &lt;= 20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20 </w:t>
            </w:r>
            <w:proofErr w:type="gramStart"/>
            <w:r>
              <w:t>&lt; Р</w:t>
            </w:r>
            <w:proofErr w:type="gramEnd"/>
            <w:r>
              <w:t>2 &lt;= 30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30 </w:t>
            </w:r>
            <w:proofErr w:type="gramStart"/>
            <w:r>
              <w:t>&lt; Р</w:t>
            </w:r>
            <w:proofErr w:type="gramEnd"/>
            <w:r>
              <w:t>2 &lt;= 40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40 </w:t>
            </w:r>
            <w:proofErr w:type="gramStart"/>
            <w:r>
              <w:t>&lt; Р</w:t>
            </w:r>
            <w:proofErr w:type="gramEnd"/>
            <w:r>
              <w:t>2 &lt;= 50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</w:t>
            </w:r>
            <w:proofErr w:type="gramStart"/>
            <w:r>
              <w:t>2 &gt;</w:t>
            </w:r>
            <w:proofErr w:type="gramEnd"/>
            <w:r>
              <w:t xml:space="preserve"> 50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Р3 - Доля бюджетных ассигнований, </w:t>
            </w:r>
            <w:r>
              <w:lastRenderedPageBreak/>
              <w:t>запланированных в программном виде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nformat"/>
              <w:jc w:val="both"/>
            </w:pPr>
            <w:r>
              <w:lastRenderedPageBreak/>
              <w:t xml:space="preserve">Р3 = </w:t>
            </w:r>
            <w:proofErr w:type="spellStart"/>
            <w:r>
              <w:t>Sп</w:t>
            </w:r>
            <w:proofErr w:type="spellEnd"/>
            <w:r>
              <w:t xml:space="preserve"> / S x 100%, где:</w:t>
            </w:r>
          </w:p>
          <w:p w:rsidR="00CB1BA1" w:rsidRDefault="00CB1BA1">
            <w:pPr>
              <w:pStyle w:val="ConsPlusNonformat"/>
              <w:jc w:val="both"/>
            </w:pPr>
            <w:proofErr w:type="spellStart"/>
            <w:r>
              <w:t>Sп</w:t>
            </w:r>
            <w:proofErr w:type="spellEnd"/>
            <w:r>
              <w:t xml:space="preserve"> - объем бюджетных ассигнований ГРБС</w:t>
            </w:r>
          </w:p>
          <w:p w:rsidR="00CB1BA1" w:rsidRDefault="00CB1BA1">
            <w:pPr>
              <w:pStyle w:val="ConsPlusNonformat"/>
              <w:jc w:val="both"/>
            </w:pPr>
            <w:r>
              <w:t>за отчетный финансовый год,</w:t>
            </w:r>
          </w:p>
          <w:p w:rsidR="00CB1BA1" w:rsidRDefault="00CB1BA1">
            <w:pPr>
              <w:pStyle w:val="ConsPlusNonformat"/>
              <w:jc w:val="both"/>
            </w:pPr>
            <w:r>
              <w:lastRenderedPageBreak/>
              <w:t>запланированных в программном виде;</w:t>
            </w:r>
          </w:p>
          <w:p w:rsidR="00CB1BA1" w:rsidRDefault="00CB1BA1">
            <w:pPr>
              <w:pStyle w:val="ConsPlusNonformat"/>
              <w:jc w:val="both"/>
            </w:pPr>
            <w:r>
              <w:t>S - общая сумма бюджетных ассигнований</w:t>
            </w:r>
          </w:p>
          <w:p w:rsidR="00CB1BA1" w:rsidRDefault="00CB1BA1">
            <w:pPr>
              <w:pStyle w:val="ConsPlusNonformat"/>
              <w:jc w:val="both"/>
            </w:pPr>
            <w:r>
              <w:t>ГРБС за отчетный финансовый год,</w:t>
            </w:r>
          </w:p>
          <w:p w:rsidR="00CB1BA1" w:rsidRDefault="00CB1BA1">
            <w:pPr>
              <w:pStyle w:val="ConsPlusNonformat"/>
              <w:jc w:val="both"/>
            </w:pPr>
            <w:r>
              <w:t>запланированных законом об окружном</w:t>
            </w:r>
          </w:p>
          <w:p w:rsidR="00CB1BA1" w:rsidRDefault="00CB1BA1">
            <w:pPr>
              <w:pStyle w:val="ConsPlusNonformat"/>
              <w:jc w:val="both"/>
            </w:pPr>
            <w:r>
              <w:t>бюджете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Целевым ориентиром является достижение </w:t>
            </w:r>
            <w:r>
              <w:lastRenderedPageBreak/>
              <w:t>показателя, равного более 80%. Данный показатель не учитывается в оценке показателей Собрания депутатов Ненецкого автономного округа, Счетной палаты Ненецкого автономного округа и Избирательной комиссии Ненецкого автономного округа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</w:t>
            </w:r>
            <w:proofErr w:type="gramStart"/>
            <w:r>
              <w:t>3 &gt;</w:t>
            </w:r>
            <w:proofErr w:type="gramEnd"/>
            <w:r>
              <w:t>= 80%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70% &lt;= Р3 </w:t>
            </w:r>
            <w:proofErr w:type="gramStart"/>
            <w:r>
              <w:t>&lt; 80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50% &lt;= Р3 </w:t>
            </w:r>
            <w:proofErr w:type="gramStart"/>
            <w:r>
              <w:t>&lt; 70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40% &lt;= Р3 </w:t>
            </w:r>
            <w:proofErr w:type="gramStart"/>
            <w:r>
              <w:t>&lt; 50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30% &lt;= Р3 </w:t>
            </w:r>
            <w:proofErr w:type="gramStart"/>
            <w:r>
              <w:t>&lt; 40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Р3 </w:t>
            </w:r>
            <w:proofErr w:type="gramStart"/>
            <w:r>
              <w:t>&lt; 30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t>2. Оценка результатов исполнения окружного бюджета в части расходов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Р4 - Уровень исполнения расходов ГРБС за отчетный год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nformat"/>
              <w:jc w:val="both"/>
            </w:pPr>
            <w:r>
              <w:t xml:space="preserve">Р4 = </w:t>
            </w:r>
            <w:proofErr w:type="spellStart"/>
            <w:r>
              <w:t>Ркис</w:t>
            </w:r>
            <w:proofErr w:type="spellEnd"/>
            <w:r>
              <w:t xml:space="preserve"> / </w:t>
            </w:r>
            <w:proofErr w:type="spellStart"/>
            <w:r>
              <w:t>Рпр</w:t>
            </w:r>
            <w:proofErr w:type="spellEnd"/>
            <w:r>
              <w:t xml:space="preserve"> x 100%, где:</w:t>
            </w:r>
          </w:p>
          <w:p w:rsidR="00CB1BA1" w:rsidRDefault="00CB1BA1">
            <w:pPr>
              <w:pStyle w:val="ConsPlusNonformat"/>
              <w:jc w:val="both"/>
            </w:pPr>
            <w:proofErr w:type="spellStart"/>
            <w:r>
              <w:t>Ркис</w:t>
            </w:r>
            <w:proofErr w:type="spellEnd"/>
            <w:r>
              <w:t xml:space="preserve"> - кассовые расходы ГРБС за счет</w:t>
            </w:r>
          </w:p>
          <w:p w:rsidR="00CB1BA1" w:rsidRDefault="00CB1BA1">
            <w:pPr>
              <w:pStyle w:val="ConsPlusNonformat"/>
              <w:jc w:val="both"/>
            </w:pPr>
            <w:r>
              <w:t>средств окружного бюджета в отчетном</w:t>
            </w:r>
          </w:p>
          <w:p w:rsidR="00CB1BA1" w:rsidRDefault="00CB1BA1">
            <w:pPr>
              <w:pStyle w:val="ConsPlusNonformat"/>
              <w:jc w:val="both"/>
            </w:pPr>
            <w:r>
              <w:t>периоде;</w:t>
            </w:r>
          </w:p>
          <w:p w:rsidR="00CB1BA1" w:rsidRDefault="00CB1BA1">
            <w:pPr>
              <w:pStyle w:val="ConsPlusNonformat"/>
              <w:jc w:val="both"/>
            </w:pPr>
            <w:proofErr w:type="spellStart"/>
            <w:r>
              <w:t>Рпр</w:t>
            </w:r>
            <w:proofErr w:type="spellEnd"/>
            <w:r>
              <w:t xml:space="preserve"> - плановые расходы ГРБС за счет</w:t>
            </w:r>
          </w:p>
          <w:p w:rsidR="00CB1BA1" w:rsidRDefault="00CB1BA1">
            <w:pPr>
              <w:pStyle w:val="ConsPlusNonformat"/>
              <w:jc w:val="both"/>
            </w:pPr>
            <w:r>
              <w:t>средств окружного бюджета за отчетный</w:t>
            </w:r>
          </w:p>
          <w:p w:rsidR="00CB1BA1" w:rsidRDefault="00CB1BA1">
            <w:pPr>
              <w:pStyle w:val="ConsPlusNonformat"/>
              <w:jc w:val="both"/>
            </w:pPr>
            <w:r>
              <w:t>период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Целевым ориентиром является достижение показателя, равного 100%. В оценке показателя не учитываются расходы на обслуживание государственного долга, резервный фонд Администрации Ненецкого автономного округа и предоставление дотации на </w:t>
            </w:r>
            <w:r>
              <w:lastRenderedPageBreak/>
              <w:t>выравнивание бюджетной обеспеченности муниципальных образований Ненецкого автономного округа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Р4 = 100%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95% &lt;= Р4 </w:t>
            </w:r>
            <w:proofErr w:type="gramStart"/>
            <w:r>
              <w:t>&lt; 100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90% &lt;= Р4 </w:t>
            </w:r>
            <w:proofErr w:type="gramStart"/>
            <w:r>
              <w:t>&lt; 95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85% &lt;= Р4 </w:t>
            </w:r>
            <w:proofErr w:type="gramStart"/>
            <w:r>
              <w:t>&lt; 90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80% &lt;= Р4 </w:t>
            </w:r>
            <w:proofErr w:type="gramStart"/>
            <w:r>
              <w:t>&lt; 85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Р4 </w:t>
            </w:r>
            <w:proofErr w:type="gramStart"/>
            <w:r>
              <w:t>&lt; 80</w:t>
            </w:r>
            <w:proofErr w:type="gramEnd"/>
            <w:r>
              <w:t>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Р5 - Доля кассовых расходов, произведенных ГРБС и подведомственными ему учреждениями в IV квартале отчетного финансового года (без учета субсидий, субвенций и иных межбюджетных трансфертов, имеющих целевое назначение, поступивших из федерального бюджета)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nformat"/>
              <w:jc w:val="both"/>
            </w:pPr>
            <w:r>
              <w:t xml:space="preserve">Р5 = </w:t>
            </w:r>
            <w:proofErr w:type="spellStart"/>
            <w:r>
              <w:t>Ркис</w:t>
            </w:r>
            <w:proofErr w:type="spellEnd"/>
            <w:r>
              <w:t xml:space="preserve"> (IV кв.) / </w:t>
            </w:r>
            <w:proofErr w:type="spellStart"/>
            <w:r>
              <w:t>Ркис</w:t>
            </w:r>
            <w:proofErr w:type="spellEnd"/>
            <w:r>
              <w:t xml:space="preserve"> (год) x 100%,</w:t>
            </w:r>
          </w:p>
          <w:p w:rsidR="00CB1BA1" w:rsidRDefault="00CB1BA1">
            <w:pPr>
              <w:pStyle w:val="ConsPlusNonformat"/>
              <w:jc w:val="both"/>
            </w:pPr>
            <w:r>
              <w:t>где:</w:t>
            </w:r>
          </w:p>
          <w:p w:rsidR="00CB1BA1" w:rsidRDefault="00CB1BA1">
            <w:pPr>
              <w:pStyle w:val="ConsPlusNonformat"/>
              <w:jc w:val="both"/>
            </w:pPr>
            <w:proofErr w:type="spellStart"/>
            <w:r>
              <w:t>Ркис</w:t>
            </w:r>
            <w:proofErr w:type="spellEnd"/>
            <w:r>
              <w:t xml:space="preserve"> (IV кв.) - кассовые расходы,</w:t>
            </w:r>
          </w:p>
          <w:p w:rsidR="00CB1BA1" w:rsidRDefault="00CB1BA1">
            <w:pPr>
              <w:pStyle w:val="ConsPlusNonformat"/>
              <w:jc w:val="both"/>
            </w:pPr>
            <w:r>
              <w:t>произведенные ГРБС и подведомственными</w:t>
            </w:r>
          </w:p>
          <w:p w:rsidR="00CB1BA1" w:rsidRDefault="00CB1BA1">
            <w:pPr>
              <w:pStyle w:val="ConsPlusNonformat"/>
              <w:jc w:val="both"/>
            </w:pPr>
            <w:r>
              <w:t>ему учреждениями в IV квартале</w:t>
            </w:r>
          </w:p>
          <w:p w:rsidR="00CB1BA1" w:rsidRDefault="00CB1BA1">
            <w:pPr>
              <w:pStyle w:val="ConsPlusNonformat"/>
              <w:jc w:val="both"/>
            </w:pPr>
            <w:r>
              <w:t>отчетного финансового года;</w:t>
            </w:r>
          </w:p>
          <w:p w:rsidR="00CB1BA1" w:rsidRDefault="00CB1BA1">
            <w:pPr>
              <w:pStyle w:val="ConsPlusNonformat"/>
              <w:jc w:val="both"/>
            </w:pPr>
            <w:proofErr w:type="spellStart"/>
            <w:r>
              <w:t>Ркис</w:t>
            </w:r>
            <w:proofErr w:type="spellEnd"/>
            <w:r>
              <w:t xml:space="preserve"> (год) - кассовые расходы,</w:t>
            </w:r>
          </w:p>
          <w:p w:rsidR="00CB1BA1" w:rsidRDefault="00CB1BA1">
            <w:pPr>
              <w:pStyle w:val="ConsPlusNonformat"/>
              <w:jc w:val="both"/>
            </w:pPr>
            <w:r>
              <w:t>произведенные ГРБС и подведомственными</w:t>
            </w:r>
          </w:p>
          <w:p w:rsidR="00CB1BA1" w:rsidRDefault="00CB1BA1">
            <w:pPr>
              <w:pStyle w:val="ConsPlusNonformat"/>
              <w:jc w:val="both"/>
            </w:pPr>
            <w:r>
              <w:t>ему учреждениями за отчетный финансовый</w:t>
            </w:r>
          </w:p>
          <w:p w:rsidR="00CB1BA1" w:rsidRDefault="00CB1BA1">
            <w:pPr>
              <w:pStyle w:val="ConsPlusNonformat"/>
              <w:jc w:val="both"/>
            </w:pPr>
            <w:r>
              <w:t>год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Показатель отражает равномерность расходов ГРБС в отчетном финансовом году. Целевым ориентиром для ГРБС является значение показателя, при котором кассовые расходы ГРБС в IV квартале достигают 25% и менее годовых кассовых расходов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Р5 </w:t>
            </w:r>
            <w:proofErr w:type="gramStart"/>
            <w:r>
              <w:t>&lt; =</w:t>
            </w:r>
            <w:proofErr w:type="gramEnd"/>
            <w:r>
              <w:t xml:space="preserve"> 25%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25% </w:t>
            </w:r>
            <w:proofErr w:type="gramStart"/>
            <w:r>
              <w:t>&lt; Р</w:t>
            </w:r>
            <w:proofErr w:type="gramEnd"/>
            <w:r>
              <w:t>5 &lt;= 30%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30% </w:t>
            </w:r>
            <w:proofErr w:type="gramStart"/>
            <w:r>
              <w:t>&lt; Р</w:t>
            </w:r>
            <w:proofErr w:type="gramEnd"/>
            <w:r>
              <w:t>5 &lt;= 35%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35% </w:t>
            </w:r>
            <w:proofErr w:type="gramStart"/>
            <w:r>
              <w:t>&lt; Р</w:t>
            </w:r>
            <w:proofErr w:type="gramEnd"/>
            <w:r>
              <w:t>5 &lt;= 40%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40% </w:t>
            </w:r>
            <w:proofErr w:type="gramStart"/>
            <w:r>
              <w:t>&lt; Р</w:t>
            </w:r>
            <w:proofErr w:type="gramEnd"/>
            <w:r>
              <w:t>5 &lt;= 45%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</w:t>
            </w:r>
            <w:proofErr w:type="gramStart"/>
            <w:r>
              <w:t>5 &gt;</w:t>
            </w:r>
            <w:proofErr w:type="gramEnd"/>
            <w:r>
              <w:t xml:space="preserve"> 45%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Р6 - Своевременное доведение ГРБС лимитов бюджетных обязательств до подведомственных </w:t>
            </w:r>
            <w:r>
              <w:lastRenderedPageBreak/>
              <w:t>ему учреждений и муниципальных образований Ненецкого автономного округа, предусмотренных законом об окружном бюджете за отчетный год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lastRenderedPageBreak/>
              <w:t>Р6 - оценивается соблюдение установленных сроков для доведения лимитов бюджетных обязательств ГРБС до подведомственных ему учреждений и муниципальных образований Ненецкого автономного округа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Показатель характеризует своевременность доведения ГРБС лимитов бюджетных </w:t>
            </w:r>
            <w:r>
              <w:lastRenderedPageBreak/>
              <w:t>обязательств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лимиты бюджетных обязательств доведены в установленные </w:t>
            </w:r>
            <w:r>
              <w:lastRenderedPageBreak/>
              <w:t>сроки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лимиты бюджетных обязательств доведены с нарушением установленного срока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лимиты бюджетных обязательств не доведены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Р7 - Своевременность разработки нормативных правовых актов Ненецкого автономного округа, регулирующих порядок расходования средств окружного бюджета, принятие которых необходимо в соответствии с законом об окружном бюджете за отчетный год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Р7 - наличие утвержденного и опубликованного нормативного правового акта Ненецкого автономного округа, регулирующего расходование средств окружного бюджета, принятие которого необходимо в соответствии с законом об окружном бюджете за отчетный год: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Показатель характеризует своевременность разработки нормативных правовых актов Ненецкого автономного округа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нормативный правовой акт утвержден и опубликован в течение 15 дней со дня вступления в силу закона об окружном бюджете за отчетный год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нормативный правовой акт утвержден и опубликован в течение 30 дней со дня вступления в силу закона об окружном бюджете за отчетный год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нормативный правовой акт утвержден и опубликован позднее 30 дней со дня вступления в силу закона об окружном бюджете за отчетный год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t>3. Оценка управления обязательствами в процессе исполнения окружного бюджета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Р8 - Наличие у ГРБС и подведомственных ему учреждений просроченной дебиторской </w:t>
            </w:r>
            <w:r>
              <w:lastRenderedPageBreak/>
              <w:t>задолженности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lastRenderedPageBreak/>
              <w:t xml:space="preserve">Р8 = </w:t>
            </w:r>
            <w:proofErr w:type="spellStart"/>
            <w:r>
              <w:t>Дтн</w:t>
            </w:r>
            <w:proofErr w:type="spellEnd"/>
            <w:r>
              <w:t>, где:</w:t>
            </w:r>
          </w:p>
          <w:p w:rsidR="00CB1BA1" w:rsidRDefault="00CB1BA1">
            <w:pPr>
              <w:pStyle w:val="ConsPlusNormal"/>
            </w:pPr>
            <w:proofErr w:type="spellStart"/>
            <w:r>
              <w:t>Дтн</w:t>
            </w:r>
            <w:proofErr w:type="spellEnd"/>
            <w:r>
              <w:t xml:space="preserve"> - объем нереальной к взысканию дебиторской задолженности ГРБС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Целевым ориентиром является значение показателя, равное 0. Негативным считается факт </w:t>
            </w:r>
            <w:r>
              <w:lastRenderedPageBreak/>
              <w:t>накопления объема просроченной дебиторской задолженности ГРБС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Р8 =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</w:t>
            </w:r>
            <w:proofErr w:type="gramStart"/>
            <w:r>
              <w:t>8 &gt;</w:t>
            </w:r>
            <w:proofErr w:type="gramEnd"/>
            <w:r>
              <w:t xml:space="preserve">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Р9 - 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Р9 = </w:t>
            </w:r>
            <w:proofErr w:type="spellStart"/>
            <w:r>
              <w:t>Ктп</w:t>
            </w:r>
            <w:proofErr w:type="spellEnd"/>
            <w:r>
              <w:t>, где:</w:t>
            </w:r>
          </w:p>
          <w:p w:rsidR="00CB1BA1" w:rsidRDefault="00CB1BA1">
            <w:pPr>
              <w:pStyle w:val="ConsPlusNormal"/>
            </w:pPr>
            <w:proofErr w:type="spellStart"/>
            <w:r>
              <w:t>Ктп</w:t>
            </w:r>
            <w:proofErr w:type="spellEnd"/>
            <w:r>
              <w:t xml:space="preserve"> - объем просроченной кредиторской задолженности ГРБС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Целевым ориентиром является значение показателя, равное 0. Негативным считается факт накопления объема просроченной кредиторской задолженности ГРБС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Р9 =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</w:t>
            </w:r>
            <w:proofErr w:type="gramStart"/>
            <w:r>
              <w:t>9 &gt;</w:t>
            </w:r>
            <w:proofErr w:type="gramEnd"/>
            <w:r>
              <w:t xml:space="preserve">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t>4. Оценка состояния учета и отчетности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Р10 - Соблюдение сроков представления ГРБС годовой отчетности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Р10 - оценивается соблюдение сроков ГРБС при представлении годовой отчетности: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Показатель характеризует своевременность представления ГРБС годовой отчетности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годовая отчетность представлена ГРБС в установленные сроки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годовая отчетность представлена ГРБС с нарушением установленных сроков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Р11 - Предоставление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Р11 - оценивается наличие в составе годовой отчетности сведений о мерах по повышению эффективности расходования бюджетных средств: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В рамках оценки данного показателя позитивно рассматривается факт наличия заполненной таблицы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наличие в годовой отчетности за отчетный финансовый год заполненной таблицы "Сведения о мерах по повышению эффективности расходования бюджетных средств"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отсутствие в годовой отчетности за отчетный финансовый год заполненной таблицы "Сведения о мерах по повышению </w:t>
            </w:r>
            <w:r>
              <w:lastRenderedPageBreak/>
              <w:t>эффективности расходования бюджетных средств"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t>5. Оценка организации финансового контроля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Р12 - Наличие правового акта ГРБС об организации внутреннего финансового контроля (аудита)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Р12 - оценивается наличие правового акта ГРБС, обеспечивающего наличие процедур и порядка осуществления внутреннего финансового контроля (аудита)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В рамках оценки данного показателя позитивно рассматривается факт наличия правового акта об организации внутреннего финансового контроля (аудита)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наличие правового акта об организации внутреннего финансового контроля (аудита) и его размещение на официальном сайте ГРБС в сети "Интернет"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отсутствие правового акта об организации внутреннего финансового контроля (аудита) или его размещения на официальном сайте ГРБС в сети "Интернет"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>Р13 - Проведение ГРБС мониторинга результатов деятельности подведомственных ему учреждений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Р13 - оценивается проведение ГРБС мониторинга результатов деятельности подведомственных ему учреждений и составление рейтинга результатов деятельности подведомственных ему учреждений: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В рамках оценки данного показателя позитивно оценивается проведение ГРБС мониторинга деятельности подведомственных ему учреждений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наличие отчета о проведении мониторинга результатов деятельности подведомственных ГРБС учреждений и публикации рейтинга результатов деятельности подведомственных ему учреждений в сети "Интернет"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наличие отчета о проведении мониторинга результатов деятельности подведомственных ГРБС учреждений, не опубликованного в сети "Интернет"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отсутствие отчета о проведении мониторинга результатов деятельности подведомственных ГРБС учреждений и публикации рейтинга результатов деятельности подведомственных ему учреждений в сети Интернет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lastRenderedPageBreak/>
              <w:t>6. Оценка финансово-экономической деятельности подведомственных ГРБС учреждений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Р14 - Своевременность утверждения государственных заданий подведомственным ГРБС учреждениям на текущий финансовый год и плановый период в срок, установленный </w:t>
            </w:r>
            <w:hyperlink r:id="rId2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задания, утвержденного постановлением Администрации Ненецкого автономного округа от 02.02.2016 N 17-п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Р14 = </w:t>
            </w:r>
            <w:proofErr w:type="spellStart"/>
            <w:r>
              <w:t>Тгз</w:t>
            </w:r>
            <w:proofErr w:type="spellEnd"/>
            <w:r>
              <w:t>, где:</w:t>
            </w:r>
          </w:p>
          <w:p w:rsidR="00CB1BA1" w:rsidRDefault="00CB1BA1">
            <w:pPr>
              <w:pStyle w:val="ConsPlusNormal"/>
            </w:pPr>
            <w:proofErr w:type="spellStart"/>
            <w:r>
              <w:t>Тгз</w:t>
            </w:r>
            <w:proofErr w:type="spellEnd"/>
            <w:r>
              <w:t xml:space="preserve"> - количество дней отклонения фактической даты утверждения государственных заданий подведомственным ГРБС учреждениям на текущий финансовый год и плановый период от срока, установленного </w:t>
            </w:r>
            <w:hyperlink r:id="rId21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задания, утвержденного постановлением Администрации Ненецкого автономного округа от 02.02.2016 N 17-п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Целевым ориентиром для ГРБС является утверждение и доведение государственных заданий до подведомственных учреждений в установленные сроки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Р14 =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0 </w:t>
            </w:r>
            <w:proofErr w:type="gramStart"/>
            <w:r>
              <w:t>&lt; Р</w:t>
            </w:r>
            <w:proofErr w:type="gramEnd"/>
            <w:r>
              <w:t>14 &lt;= 2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2 </w:t>
            </w:r>
            <w:proofErr w:type="gramStart"/>
            <w:r>
              <w:t>&lt; Р</w:t>
            </w:r>
            <w:proofErr w:type="gramEnd"/>
            <w:r>
              <w:t>14 &lt;= 4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4 </w:t>
            </w:r>
            <w:proofErr w:type="gramStart"/>
            <w:r>
              <w:t>&lt; Р</w:t>
            </w:r>
            <w:proofErr w:type="gramEnd"/>
            <w:r>
              <w:t>14 &lt;= 6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6 </w:t>
            </w:r>
            <w:proofErr w:type="gramStart"/>
            <w:r>
              <w:t>&lt; Р</w:t>
            </w:r>
            <w:proofErr w:type="gramEnd"/>
            <w:r>
              <w:t>14 &lt;= 8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8 </w:t>
            </w:r>
            <w:proofErr w:type="gramStart"/>
            <w:r>
              <w:t>&lt; Р</w:t>
            </w:r>
            <w:proofErr w:type="gramEnd"/>
            <w:r>
              <w:t>14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Р15 - Своевременность утверждения планов </w:t>
            </w:r>
            <w:r>
              <w:lastRenderedPageBreak/>
              <w:t>финансово-хозяйственной деятельности подведомственных ГРБС учреждений на текущий финансовый год и плановый период в соответствии со сроками, утвержденными органами исполнительной власти Ненецкого автономного округа, осуществляющими функции и полномочия учредителя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lastRenderedPageBreak/>
              <w:t xml:space="preserve">Р15 = </w:t>
            </w:r>
            <w:proofErr w:type="spellStart"/>
            <w:r>
              <w:t>Тфхд</w:t>
            </w:r>
            <w:proofErr w:type="spellEnd"/>
            <w:r>
              <w:t>, где:</w:t>
            </w:r>
          </w:p>
          <w:p w:rsidR="00CB1BA1" w:rsidRDefault="00CB1BA1">
            <w:pPr>
              <w:pStyle w:val="ConsPlusNormal"/>
            </w:pPr>
            <w:proofErr w:type="spellStart"/>
            <w:r>
              <w:t>Тфхд</w:t>
            </w:r>
            <w:proofErr w:type="spellEnd"/>
            <w:r>
              <w:t xml:space="preserve"> - количество дней отклонения фактической даты </w:t>
            </w:r>
            <w:r>
              <w:lastRenderedPageBreak/>
              <w:t>утверждения планов финансово-хозяйственной деятельности подведомственных ГРБС учреждений на текущий финансовый год и плановый период от сроков, утвержденных органами исполнительной власти Ненецкого автономного округа, осуществляющими функции и полномочия учредителя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Целевым ориентиром для ГРБС является </w:t>
            </w:r>
            <w:r>
              <w:lastRenderedPageBreak/>
              <w:t>утверждение планов финансово-хозяйственной деятельности для подведомственных учреждений в установленные сроки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>Р15 = 0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0 </w:t>
            </w:r>
            <w:proofErr w:type="gramStart"/>
            <w:r>
              <w:t>&lt; Р</w:t>
            </w:r>
            <w:proofErr w:type="gramEnd"/>
            <w:r>
              <w:t>15 &lt;= 2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2 </w:t>
            </w:r>
            <w:proofErr w:type="gramStart"/>
            <w:r>
              <w:t>&lt; Р</w:t>
            </w:r>
            <w:proofErr w:type="gramEnd"/>
            <w:r>
              <w:t>15 &lt;= 4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4 </w:t>
            </w:r>
            <w:proofErr w:type="gramStart"/>
            <w:r>
              <w:t>&lt; Р</w:t>
            </w:r>
            <w:proofErr w:type="gramEnd"/>
            <w:r>
              <w:t>15 &lt;= 6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6 </w:t>
            </w:r>
            <w:proofErr w:type="gramStart"/>
            <w:r>
              <w:t>&lt; Р</w:t>
            </w:r>
            <w:proofErr w:type="gramEnd"/>
            <w:r>
              <w:t>15 &lt;= 8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8 </w:t>
            </w:r>
            <w:proofErr w:type="gramStart"/>
            <w:r>
              <w:t>&lt; Р</w:t>
            </w:r>
            <w:proofErr w:type="gramEnd"/>
            <w:r>
              <w:t>15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 w:val="restart"/>
          </w:tcPr>
          <w:p w:rsidR="00CB1BA1" w:rsidRDefault="00CB1BA1">
            <w:pPr>
              <w:pStyle w:val="ConsPlusNormal"/>
            </w:pPr>
            <w:r>
              <w:t xml:space="preserve">Р16 - Размещение в полном объеме подведомственными ГРБС учреждениями на официальном сайте в сети "Интернет" www.bus.gov.ru (далее - официальный сайт) информации за отчетный финансовый год, предусмотренной </w:t>
            </w:r>
            <w:hyperlink r:id="rId22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 предоставления информации </w:t>
            </w:r>
            <w:r>
              <w:lastRenderedPageBreak/>
              <w:t>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</w:t>
            </w:r>
          </w:p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lastRenderedPageBreak/>
              <w:t xml:space="preserve">Р16 - оценивается наличие информации, размещенной в полном объеме подведомственными ГРБС учреждениями на официальном сайте за отчетный финансовый год, предусмотренной </w:t>
            </w:r>
            <w:hyperlink r:id="rId2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B1BA1" w:rsidRDefault="00CB1BA1">
            <w:pPr>
              <w:pStyle w:val="ConsPlusNormal"/>
            </w:pPr>
            <w:r>
              <w:t>В рамках оценки данного показателя позитивно оценивается размещение в полном объеме подведомственными ГРБС учреждениями на официальном сайте информации за отчетный финансовый год</w:t>
            </w:r>
          </w:p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информация, предусмотренная </w:t>
            </w:r>
            <w:hyperlink r:id="rId2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86н, размещена подведомственными ГРБС </w:t>
            </w:r>
            <w:r>
              <w:lastRenderedPageBreak/>
              <w:t>учреждениями на официальном сайте за отчетный финансовый год в полном объеме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2324" w:type="dxa"/>
            <w:vMerge/>
          </w:tcPr>
          <w:p w:rsidR="00CB1BA1" w:rsidRDefault="00CB1BA1"/>
        </w:tc>
        <w:tc>
          <w:tcPr>
            <w:tcW w:w="6009" w:type="dxa"/>
          </w:tcPr>
          <w:p w:rsidR="00CB1BA1" w:rsidRDefault="00CB1BA1">
            <w:pPr>
              <w:pStyle w:val="ConsPlusNormal"/>
            </w:pPr>
            <w:r>
              <w:t xml:space="preserve">информация, предусмотренная </w:t>
            </w:r>
            <w:hyperlink r:id="rId2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86н, не размещена подведомственными ГРБС учреждениями на официальном сайте в полном объеме</w:t>
            </w:r>
          </w:p>
        </w:tc>
        <w:tc>
          <w:tcPr>
            <w:tcW w:w="1020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1" w:type="dxa"/>
            <w:vMerge/>
          </w:tcPr>
          <w:p w:rsidR="00CB1BA1" w:rsidRDefault="00CB1BA1"/>
        </w:tc>
      </w:tr>
      <w:tr w:rsidR="00CB1BA1">
        <w:tc>
          <w:tcPr>
            <w:tcW w:w="9353" w:type="dxa"/>
            <w:gridSpan w:val="3"/>
          </w:tcPr>
          <w:p w:rsidR="00CB1BA1" w:rsidRDefault="00CB1BA1">
            <w:pPr>
              <w:pStyle w:val="ConsPlusNormal"/>
            </w:pPr>
            <w:r>
              <w:t>Максимальная суммарная оценка качества финансового менеджмента ГРБС</w:t>
            </w:r>
          </w:p>
        </w:tc>
        <w:tc>
          <w:tcPr>
            <w:tcW w:w="1077" w:type="dxa"/>
          </w:tcPr>
          <w:p w:rsidR="00CB1BA1" w:rsidRDefault="00CB1B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211" w:type="dxa"/>
          </w:tcPr>
          <w:p w:rsidR="00CB1BA1" w:rsidRDefault="00CB1BA1">
            <w:pPr>
              <w:pStyle w:val="ConsPlusNormal"/>
            </w:pPr>
          </w:p>
        </w:tc>
      </w:tr>
    </w:tbl>
    <w:p w:rsidR="00CB1BA1" w:rsidRDefault="00CB1BA1">
      <w:pPr>
        <w:sectPr w:rsidR="00CB1B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ind w:firstLine="540"/>
        <w:jc w:val="both"/>
      </w:pPr>
      <w:r>
        <w:t>--------------------------------</w:t>
      </w:r>
    </w:p>
    <w:p w:rsidR="00CB1BA1" w:rsidRDefault="00CB1BA1">
      <w:pPr>
        <w:pStyle w:val="ConsPlusNormal"/>
        <w:spacing w:before="220"/>
        <w:ind w:firstLine="540"/>
        <w:jc w:val="both"/>
      </w:pPr>
      <w:bookmarkStart w:id="5" w:name="P513"/>
      <w:bookmarkEnd w:id="5"/>
      <w:r>
        <w:t>&lt;*&gt; В случае, если данные, необходимые для определения значения оценки показателя качества финансового менеджмента ГРБС, отсутствуют, то оценка по соответствующему показателю принимается равной 0. В случае если показатель не применим к ГРБС, то данный показатель не применяется при проведении оценки качества финансового менеджмента ГРБС.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right"/>
        <w:outlineLvl w:val="1"/>
      </w:pPr>
      <w:r>
        <w:t>Приложение 3</w:t>
      </w:r>
    </w:p>
    <w:p w:rsidR="00CB1BA1" w:rsidRDefault="00CB1BA1">
      <w:pPr>
        <w:pStyle w:val="ConsPlusNormal"/>
        <w:jc w:val="right"/>
      </w:pPr>
      <w:r>
        <w:t>к Методике оценки качества</w:t>
      </w:r>
    </w:p>
    <w:p w:rsidR="00CB1BA1" w:rsidRDefault="00CB1BA1">
      <w:pPr>
        <w:pStyle w:val="ConsPlusNormal"/>
        <w:jc w:val="right"/>
      </w:pPr>
      <w:r>
        <w:t>финансового менеджмента</w:t>
      </w:r>
    </w:p>
    <w:p w:rsidR="00CB1BA1" w:rsidRDefault="00CB1BA1">
      <w:pPr>
        <w:pStyle w:val="ConsPlusNormal"/>
        <w:jc w:val="right"/>
      </w:pPr>
      <w:r>
        <w:t>главных распорядителей</w:t>
      </w:r>
    </w:p>
    <w:p w:rsidR="00CB1BA1" w:rsidRDefault="00CB1BA1">
      <w:pPr>
        <w:pStyle w:val="ConsPlusNormal"/>
        <w:jc w:val="right"/>
      </w:pPr>
      <w:r>
        <w:t>средств окружного бюджета</w:t>
      </w: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center"/>
      </w:pPr>
      <w:bookmarkStart w:id="6" w:name="P525"/>
      <w:bookmarkEnd w:id="6"/>
      <w:r>
        <w:t>Рейтинговая оценка</w:t>
      </w:r>
    </w:p>
    <w:p w:rsidR="00CB1BA1" w:rsidRDefault="00CB1BA1">
      <w:pPr>
        <w:pStyle w:val="ConsPlusNormal"/>
        <w:jc w:val="center"/>
      </w:pPr>
      <w:r>
        <w:t>качества финансового менеджмента главных</w:t>
      </w:r>
    </w:p>
    <w:p w:rsidR="00CB1BA1" w:rsidRDefault="00CB1BA1">
      <w:pPr>
        <w:pStyle w:val="ConsPlusNormal"/>
        <w:jc w:val="center"/>
      </w:pPr>
      <w:r>
        <w:t>распорядителей средств окружного бюджета</w:t>
      </w:r>
    </w:p>
    <w:p w:rsidR="00CB1BA1" w:rsidRDefault="00CB1B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361"/>
        <w:gridCol w:w="1658"/>
        <w:gridCol w:w="1525"/>
        <w:gridCol w:w="1474"/>
      </w:tblGrid>
      <w:tr w:rsidR="00CB1BA1">
        <w:tc>
          <w:tcPr>
            <w:tcW w:w="737" w:type="dxa"/>
            <w:vAlign w:val="center"/>
          </w:tcPr>
          <w:p w:rsidR="00CB1BA1" w:rsidRDefault="00CB1B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Align w:val="center"/>
          </w:tcPr>
          <w:p w:rsidR="00CB1BA1" w:rsidRDefault="00CB1BA1">
            <w:pPr>
              <w:pStyle w:val="ConsPlusNormal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1361" w:type="dxa"/>
            <w:vAlign w:val="center"/>
          </w:tcPr>
          <w:p w:rsidR="00CB1BA1" w:rsidRDefault="00CB1BA1">
            <w:pPr>
              <w:pStyle w:val="ConsPlusNormal"/>
              <w:jc w:val="center"/>
            </w:pPr>
            <w:r>
              <w:t>место в рейтинге</w:t>
            </w:r>
          </w:p>
        </w:tc>
        <w:tc>
          <w:tcPr>
            <w:tcW w:w="1658" w:type="dxa"/>
            <w:vAlign w:val="center"/>
          </w:tcPr>
          <w:p w:rsidR="00CB1BA1" w:rsidRDefault="00CB1BA1">
            <w:pPr>
              <w:pStyle w:val="ConsPlusNormal"/>
              <w:jc w:val="center"/>
            </w:pPr>
            <w:r>
              <w:t>ИТОГО по ГРБС (к-во баллов) КФМ (суммарная оценка КФМ)</w:t>
            </w:r>
          </w:p>
        </w:tc>
        <w:tc>
          <w:tcPr>
            <w:tcW w:w="1525" w:type="dxa"/>
            <w:vAlign w:val="center"/>
          </w:tcPr>
          <w:p w:rsidR="00CB1BA1" w:rsidRDefault="00CB1BA1">
            <w:pPr>
              <w:pStyle w:val="ConsPlusNormal"/>
              <w:jc w:val="center"/>
            </w:pPr>
            <w:r>
              <w:t>Q (уровень КФМ) макс. уровень качества = 1</w:t>
            </w:r>
          </w:p>
        </w:tc>
        <w:tc>
          <w:tcPr>
            <w:tcW w:w="1474" w:type="dxa"/>
            <w:vAlign w:val="center"/>
          </w:tcPr>
          <w:p w:rsidR="00CB1BA1" w:rsidRDefault="00CB1BA1">
            <w:pPr>
              <w:pStyle w:val="ConsPlusNormal"/>
              <w:jc w:val="center"/>
            </w:pPr>
            <w:r>
              <w:t>R (рейтинговая оценка) макс. рейтинг. оценка = 5</w:t>
            </w: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  <w:r>
              <w:t>максимальная рейтинговая оценка</w:t>
            </w: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CB1BA1" w:rsidRDefault="00CB1BA1">
            <w:pPr>
              <w:pStyle w:val="ConsPlusNormal"/>
              <w:jc w:val="center"/>
            </w:pPr>
            <w:r>
              <w:t>5,0</w:t>
            </w: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</w:tcPr>
          <w:p w:rsidR="00CB1BA1" w:rsidRDefault="00CB1BA1">
            <w:pPr>
              <w:pStyle w:val="ConsPlusNormal"/>
            </w:pPr>
          </w:p>
        </w:tc>
      </w:tr>
      <w:tr w:rsidR="00CB1BA1">
        <w:tc>
          <w:tcPr>
            <w:tcW w:w="737" w:type="dxa"/>
          </w:tcPr>
          <w:p w:rsidR="00CB1BA1" w:rsidRDefault="00CB1BA1">
            <w:pPr>
              <w:pStyle w:val="ConsPlusNormal"/>
            </w:pPr>
          </w:p>
        </w:tc>
        <w:tc>
          <w:tcPr>
            <w:tcW w:w="2778" w:type="dxa"/>
          </w:tcPr>
          <w:p w:rsidR="00CB1BA1" w:rsidRDefault="00CB1BA1">
            <w:pPr>
              <w:pStyle w:val="ConsPlusNormal"/>
            </w:pPr>
            <w:r>
              <w:t>Среднее значение</w:t>
            </w:r>
          </w:p>
        </w:tc>
        <w:tc>
          <w:tcPr>
            <w:tcW w:w="1361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658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525" w:type="dxa"/>
          </w:tcPr>
          <w:p w:rsidR="00CB1BA1" w:rsidRDefault="00CB1BA1">
            <w:pPr>
              <w:pStyle w:val="ConsPlusNormal"/>
            </w:pPr>
          </w:p>
        </w:tc>
        <w:tc>
          <w:tcPr>
            <w:tcW w:w="1474" w:type="dxa"/>
          </w:tcPr>
          <w:p w:rsidR="00CB1BA1" w:rsidRDefault="00CB1BA1">
            <w:pPr>
              <w:pStyle w:val="ConsPlusNormal"/>
            </w:pPr>
          </w:p>
        </w:tc>
      </w:tr>
    </w:tbl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jc w:val="both"/>
      </w:pPr>
    </w:p>
    <w:p w:rsidR="00CB1BA1" w:rsidRDefault="00CB1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54F" w:rsidRDefault="0046154F">
      <w:bookmarkStart w:id="7" w:name="_GoBack"/>
      <w:bookmarkEnd w:id="7"/>
    </w:p>
    <w:sectPr w:rsidR="0046154F" w:rsidSect="005D24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A1"/>
    <w:rsid w:val="0046154F"/>
    <w:rsid w:val="00C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D962-74E1-4D65-BB1A-AB5C1D0F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3729D51AA06F1505A911DFFD062FA4F88B3F80ADDAD9276552A0523014A9FF86485CEC94C0F690E54F275c9I" TargetMode="External"/><Relationship Id="rId13" Type="http://schemas.openxmlformats.org/officeDocument/2006/relationships/hyperlink" Target="consultantplus://offline/ref=0183729D51AA06F1505A911DFFD062FA4F88B3F80ADDAD9276552A0523014A9FF86485CEC94C0F690E54F275c8I" TargetMode="External"/><Relationship Id="rId18" Type="http://schemas.openxmlformats.org/officeDocument/2006/relationships/hyperlink" Target="consultantplus://offline/ref=0183729D51AA06F1505A8F10E9BC35F64E83EFF509D9A1CC2F0A7158740840C8BF2BDC8C8D410E6970c7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83729D51AA06F1505A911DFFD062FA4F88B3F80ADFAA9C73552A0523014A9FF86485CEC94C0F690E54F075cBI" TargetMode="External"/><Relationship Id="rId7" Type="http://schemas.openxmlformats.org/officeDocument/2006/relationships/hyperlink" Target="consultantplus://offline/ref=0183729D51AA06F1505A911DFFD062FA4F88B3F80ADDAD9276552A0523014A9FF86485CEC94C0F690E54F275cAI" TargetMode="External"/><Relationship Id="rId12" Type="http://schemas.openxmlformats.org/officeDocument/2006/relationships/hyperlink" Target="consultantplus://offline/ref=0183729D51AA06F1505A911DFFD062FA4F88B3F80ADDAD9276552A0523014A9FF86485CEC94C0F690E54F275c8I" TargetMode="External"/><Relationship Id="rId17" Type="http://schemas.openxmlformats.org/officeDocument/2006/relationships/hyperlink" Target="consultantplus://offline/ref=0183729D51AA06F1505A8F10E9BC35F64E83EFF509D9A1CC2F0A7158740840C8BF2BDC8C8D410E6970c7I" TargetMode="External"/><Relationship Id="rId25" Type="http://schemas.openxmlformats.org/officeDocument/2006/relationships/hyperlink" Target="consultantplus://offline/ref=0183729D51AA06F1505A8F10E9BC35F64E83EFF509D9A1CC2F0A7158740840C8BF2BDC8C8D410E6970c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3729D51AA06F1505A911DFFD062FA4F88B3F80ADFAA9C73552A0523014A9FF86485CEC94C0F690E54F075cBI" TargetMode="External"/><Relationship Id="rId20" Type="http://schemas.openxmlformats.org/officeDocument/2006/relationships/hyperlink" Target="consultantplus://offline/ref=0183729D51AA06F1505A911DFFD062FA4F88B3F80ADFAA9C73552A0523014A9FF86485CEC94C0F690E54F075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3729D51AA06F1505A911DFFD062FA4F88B3F808D7AE9F76552A0523014A9FF86485CEC94C0F690E55F275c9I" TargetMode="External"/><Relationship Id="rId11" Type="http://schemas.openxmlformats.org/officeDocument/2006/relationships/hyperlink" Target="consultantplus://offline/ref=0183729D51AA06F1505A911DFFD062FA4F88B3F80ADDAD9276552A0523014A9FF86485CEC94C0F690E54F275c8I" TargetMode="External"/><Relationship Id="rId24" Type="http://schemas.openxmlformats.org/officeDocument/2006/relationships/hyperlink" Target="consultantplus://offline/ref=0183729D51AA06F1505A8F10E9BC35F64E83EFF509D9A1CC2F0A7158740840C8BF2BDC8C8D410E6970c7I" TargetMode="External"/><Relationship Id="rId5" Type="http://schemas.openxmlformats.org/officeDocument/2006/relationships/hyperlink" Target="consultantplus://offline/ref=0183729D51AA06F1505A911DFFD062FA4F88B3F80ADDAD9276552A0523014A9FF86485CEC94C0F690E54F275cAI" TargetMode="External"/><Relationship Id="rId15" Type="http://schemas.openxmlformats.org/officeDocument/2006/relationships/hyperlink" Target="consultantplus://offline/ref=0183729D51AA06F1505A911DFFD062FA4F88B3F80ADDAD9276552A0523014A9FF86485CEC94C0F690E54F275c7I" TargetMode="External"/><Relationship Id="rId23" Type="http://schemas.openxmlformats.org/officeDocument/2006/relationships/hyperlink" Target="consultantplus://offline/ref=0183729D51AA06F1505A8F10E9BC35F64E83EFF509D9A1CC2F0A7158740840C8BF2BDC8C8D410E6970c7I" TargetMode="External"/><Relationship Id="rId10" Type="http://schemas.openxmlformats.org/officeDocument/2006/relationships/hyperlink" Target="consultantplus://offline/ref=0183729D51AA06F1505A911DFFD062FA4F88B3F80ADDAD9276552A0523014A9FF86485CEC94C0F690E54F275c8I" TargetMode="External"/><Relationship Id="rId19" Type="http://schemas.openxmlformats.org/officeDocument/2006/relationships/hyperlink" Target="consultantplus://offline/ref=0183729D51AA06F1505A911DFFD062FA4F88B3F80ADDAD9276552A0523014A9FF86485CEC94C0F690E54F275c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83729D51AA06F1505A911DFFD062FA4F88B3F80ADDAD9276552A0523014A9FF86485CEC94C0F690E54F275c8I" TargetMode="External"/><Relationship Id="rId14" Type="http://schemas.openxmlformats.org/officeDocument/2006/relationships/hyperlink" Target="consultantplus://offline/ref=0183729D51AA06F1505A911DFFD062FA4F88B3F80ADDAD9276552A0523014A9FF86485CEC94C0F690E54F275c8I" TargetMode="External"/><Relationship Id="rId22" Type="http://schemas.openxmlformats.org/officeDocument/2006/relationships/hyperlink" Target="consultantplus://offline/ref=0183729D51AA06F1505A8F10E9BC35F64E83EFF509D9A1CC2F0A7158740840C8BF2BDC8C8D410E6170c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Чанба Юлия Александровна</dc:creator>
  <cp:keywords/>
  <dc:description/>
  <cp:lastModifiedBy>Чанба Юлия Александровна</cp:lastModifiedBy>
  <cp:revision>1</cp:revision>
  <dcterms:created xsi:type="dcterms:W3CDTF">2018-04-10T08:28:00Z</dcterms:created>
  <dcterms:modified xsi:type="dcterms:W3CDTF">2018-04-10T08:30:00Z</dcterms:modified>
</cp:coreProperties>
</file>