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A103D6">
        <w:rPr>
          <w:rFonts w:ascii="Times New Roman" w:hAnsi="Times New Roman" w:cs="Times New Roman"/>
          <w:sz w:val="26"/>
          <w:szCs w:val="26"/>
        </w:rPr>
        <w:t>сектор развития предпринимательства УЭР ДФЭ НАО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2D8" w:rsidRPr="0092749C" w:rsidRDefault="0092749C" w:rsidP="00951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 w:rsidR="009512D8">
        <w:rPr>
          <w:rFonts w:ascii="Times New Roman" w:hAnsi="Times New Roman" w:cs="Times New Roman"/>
          <w:sz w:val="26"/>
          <w:szCs w:val="26"/>
        </w:rPr>
        <w:t>п</w:t>
      </w:r>
      <w:r w:rsidR="009512D8" w:rsidRPr="0092749C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A5417F" w:rsidRPr="00A541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23.03.2016 № 82-п</w:t>
      </w:r>
      <w:r w:rsidR="009512D8" w:rsidRPr="0092749C">
        <w:rPr>
          <w:rFonts w:ascii="Times New Roman" w:hAnsi="Times New Roman" w:cs="Times New Roman"/>
          <w:sz w:val="26"/>
          <w:szCs w:val="26"/>
        </w:rPr>
        <w:t xml:space="preserve">» </w:t>
      </w:r>
      <w:r w:rsidR="009512D8">
        <w:rPr>
          <w:rFonts w:ascii="Times New Roman" w:hAnsi="Times New Roman" w:cs="Times New Roman"/>
          <w:sz w:val="26"/>
          <w:szCs w:val="26"/>
        </w:rPr>
        <w:t>(далее – П</w:t>
      </w:r>
      <w:r w:rsidR="009512D8" w:rsidRPr="0092749C">
        <w:rPr>
          <w:rFonts w:ascii="Times New Roman" w:hAnsi="Times New Roman" w:cs="Times New Roman"/>
          <w:sz w:val="26"/>
          <w:szCs w:val="26"/>
        </w:rPr>
        <w:t>роект)».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103D6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9512D8" w:rsidRDefault="0092749C" w:rsidP="009512D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2D8" w:rsidRPr="009512D8" w:rsidRDefault="009512D8" w:rsidP="00951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D8">
        <w:rPr>
          <w:rFonts w:ascii="Times New Roman" w:hAnsi="Times New Roman" w:cs="Times New Roman"/>
          <w:sz w:val="26"/>
          <w:szCs w:val="26"/>
        </w:rPr>
        <w:t>Представление соискателями лишь оптимистичного прогноза развития бизнеса, низкое качество проработки бизнес-планов.</w:t>
      </w:r>
    </w:p>
    <w:p w:rsidR="009512D8" w:rsidRDefault="0092749C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</w:p>
    <w:p w:rsidR="009512D8" w:rsidRPr="009512D8" w:rsidRDefault="009512D8" w:rsidP="00951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D8">
        <w:rPr>
          <w:rFonts w:ascii="Times New Roman" w:hAnsi="Times New Roman" w:cs="Times New Roman"/>
          <w:sz w:val="26"/>
          <w:szCs w:val="26"/>
        </w:rPr>
        <w:t>Обеспечение реалистичных показателей реализации бизнес-проектов и качественная доработка бизнес-планов.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2D8" w:rsidRDefault="009512D8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12D8" w:rsidRDefault="009512D8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процедуры акселерации при участии соискателей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поддержки.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D8" w:rsidRPr="00160FCB">
        <w:rPr>
          <w:rFonts w:ascii="Times New Roman" w:hAnsi="Times New Roman" w:cs="Times New Roman"/>
          <w:sz w:val="26"/>
          <w:szCs w:val="26"/>
        </w:rPr>
        <w:t>09.</w:t>
      </w:r>
      <w:r w:rsidR="009512D8">
        <w:rPr>
          <w:rFonts w:ascii="Times New Roman" w:hAnsi="Times New Roman" w:cs="Times New Roman"/>
          <w:sz w:val="26"/>
          <w:szCs w:val="26"/>
        </w:rPr>
        <w:t>07.2019</w:t>
      </w:r>
      <w:r w:rsidR="009512D8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9512D8">
        <w:rPr>
          <w:rFonts w:ascii="Times New Roman" w:hAnsi="Times New Roman" w:cs="Times New Roman"/>
          <w:sz w:val="26"/>
          <w:szCs w:val="26"/>
        </w:rPr>
        <w:t>23</w:t>
      </w:r>
      <w:r w:rsidR="009512D8" w:rsidRPr="003E23BA">
        <w:rPr>
          <w:rFonts w:ascii="Times New Roman" w:hAnsi="Times New Roman" w:cs="Times New Roman"/>
          <w:sz w:val="26"/>
          <w:szCs w:val="26"/>
        </w:rPr>
        <w:t>.</w:t>
      </w:r>
      <w:r w:rsidR="009512D8">
        <w:rPr>
          <w:rFonts w:ascii="Times New Roman" w:hAnsi="Times New Roman" w:cs="Times New Roman"/>
          <w:sz w:val="26"/>
          <w:szCs w:val="26"/>
        </w:rPr>
        <w:t>07.2019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9512D8" w:rsidRDefault="003E23BA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D8">
        <w:rPr>
          <w:rFonts w:ascii="Times New Roman" w:hAnsi="Times New Roman" w:cs="Times New Roman"/>
          <w:b/>
          <w:sz w:val="26"/>
          <w:szCs w:val="26"/>
        </w:rPr>
        <w:t xml:space="preserve">всего - </w:t>
      </w:r>
      <w:r w:rsidR="00821A66">
        <w:rPr>
          <w:rFonts w:ascii="Times New Roman" w:hAnsi="Times New Roman" w:cs="Times New Roman"/>
          <w:b/>
          <w:sz w:val="26"/>
          <w:szCs w:val="26"/>
        </w:rPr>
        <w:t>0</w:t>
      </w:r>
      <w:r w:rsidR="009512D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A103D6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D6">
        <w:rPr>
          <w:rFonts w:ascii="Times New Roman" w:hAnsi="Times New Roman" w:cs="Times New Roman"/>
          <w:sz w:val="26"/>
          <w:szCs w:val="26"/>
        </w:rPr>
        <w:t xml:space="preserve">начальник сектора развития предпринимательства управления экономического развития Департамента финансов и экономики Ненецкого автономного округа, Паромов Сергей Сергеевич, 8 (81853) 2-13-56, </w:t>
      </w:r>
      <w:hyperlink r:id="rId9" w:history="1">
        <w:r w:rsidRPr="00A103D6">
          <w:rPr>
            <w:sz w:val="26"/>
            <w:szCs w:val="26"/>
          </w:rPr>
          <w:t>sparomov@ogvnao.ru</w:t>
        </w:r>
      </w:hyperlink>
      <w:r w:rsidRPr="00A103D6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512D8" w:rsidRPr="009512D8" w:rsidRDefault="003E23BA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D8" w:rsidRPr="009512D8">
        <w:rPr>
          <w:rFonts w:ascii="Times New Roman" w:hAnsi="Times New Roman" w:cs="Times New Roman"/>
          <w:sz w:val="26"/>
          <w:szCs w:val="26"/>
        </w:rPr>
        <w:t xml:space="preserve">Представление соискателями лишь оптимистичного прогноза развития бизнеса, низкое качество проработки бизнес-планов. </w:t>
      </w:r>
      <w:r w:rsidR="009512D8">
        <w:rPr>
          <w:rFonts w:ascii="Times New Roman" w:hAnsi="Times New Roman" w:cs="Times New Roman"/>
          <w:sz w:val="26"/>
          <w:szCs w:val="26"/>
        </w:rPr>
        <w:t xml:space="preserve">Введение процедуры акселерации при участии соискателей </w:t>
      </w:r>
      <w:proofErr w:type="spellStart"/>
      <w:r w:rsidR="009512D8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9512D8">
        <w:rPr>
          <w:rFonts w:ascii="Times New Roman" w:hAnsi="Times New Roman" w:cs="Times New Roman"/>
          <w:sz w:val="26"/>
          <w:szCs w:val="26"/>
        </w:rPr>
        <w:t xml:space="preserve"> поддержки.</w:t>
      </w:r>
    </w:p>
    <w:p w:rsidR="009E4024" w:rsidRPr="003E23BA" w:rsidRDefault="003E23BA" w:rsidP="00A103D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деятельности, иные заинтересованные лица, включая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lastRenderedPageBreak/>
        <w:t>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D8">
        <w:rPr>
          <w:rFonts w:ascii="Times New Roman" w:eastAsia="Calibri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на территории НАО менее 1 года и планирующие участвовать в конкурсе по предоставлению грантов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D8">
        <w:rPr>
          <w:rFonts w:ascii="Times New Roman" w:eastAsia="Calibri" w:hAnsi="Times New Roman" w:cs="Times New Roman"/>
          <w:sz w:val="26"/>
          <w:szCs w:val="26"/>
        </w:rPr>
        <w:t>неисполнение показателей, предусмотренных в проекте, высокая вероятность возврата средств гранта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9512D8">
        <w:rPr>
          <w:rFonts w:ascii="Times New Roman" w:hAnsi="Times New Roman" w:cs="Times New Roman"/>
          <w:sz w:val="26"/>
          <w:szCs w:val="26"/>
        </w:rPr>
        <w:t xml:space="preserve">введение процедуры акселерации при участии соискателей </w:t>
      </w:r>
      <w:proofErr w:type="spellStart"/>
      <w:r w:rsidR="009512D8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9512D8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9512D8" w:rsidRDefault="00E36E15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6" w:name="Par44"/>
      <w:bookmarkEnd w:id="6"/>
      <w:r w:rsidR="009512D8">
        <w:rPr>
          <w:rFonts w:ascii="Times New Roman" w:hAnsi="Times New Roman" w:cs="Times New Roman"/>
          <w:sz w:val="26"/>
          <w:szCs w:val="26"/>
        </w:rPr>
        <w:t xml:space="preserve">процедура акселерации широко применяется при оценке бизнес-проектов, претендующих на финансирование, в том числе в таких фондах как </w:t>
      </w:r>
      <w:proofErr w:type="spellStart"/>
      <w:r w:rsidR="009512D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="009512D8">
        <w:rPr>
          <w:rFonts w:ascii="Times New Roman" w:hAnsi="Times New Roman" w:cs="Times New Roman"/>
          <w:sz w:val="26"/>
          <w:szCs w:val="26"/>
        </w:rPr>
        <w:t>, Фонд поддержки интернет инициатив, в Ханты-Мансийском автономном округе.</w:t>
      </w:r>
    </w:p>
    <w:p w:rsidR="00B96BB6" w:rsidRPr="00FE3689" w:rsidRDefault="001B257B" w:rsidP="009512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НАО, проинформировать предпринимателей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  <w:bookmarkStart w:id="8" w:name="Par174"/>
      <w:bookmarkEnd w:id="8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05CB" w:rsidRDefault="00B005CB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E94C7A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D8" w:rsidRDefault="001B257B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512D8">
        <w:rPr>
          <w:rFonts w:ascii="Times New Roman" w:hAnsi="Times New Roman" w:cs="Times New Roman"/>
          <w:sz w:val="26"/>
          <w:szCs w:val="26"/>
        </w:rPr>
        <w:t xml:space="preserve">дополнительные расходы отсутствуют, снижение рисков </w:t>
      </w:r>
      <w:proofErr w:type="spellStart"/>
      <w:r w:rsidR="009512D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9512D8">
        <w:rPr>
          <w:rFonts w:ascii="Times New Roman" w:hAnsi="Times New Roman" w:cs="Times New Roman"/>
          <w:sz w:val="26"/>
          <w:szCs w:val="26"/>
        </w:rPr>
        <w:t xml:space="preserve"> показателей при получении гранта, получение знаний, необходимых для реализации бизнес-проекта, повышение вероятности успешной реализации проекта.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E4C84" w:rsidRPr="005E4C84" w:rsidRDefault="005E4C8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5E4C84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A5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A5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Разработка проекта постановления Администрации Ненецкого автономного округа «</w:t>
            </w:r>
            <w:r w:rsidR="00A5417F" w:rsidRPr="00A5417F">
              <w:rPr>
                <w:rFonts w:ascii="Times New Roman" w:hAnsi="Times New Roman" w:cs="Times New Roman"/>
              </w:rPr>
              <w:t>О внесении изменений в постановление Администрации Ненецкого автономного округа от 23.03.2016 № 82-п</w:t>
            </w:r>
            <w:r w:rsidRPr="004B2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и осуществляющие деятельность на территории Ненецкого автономного округа</w:t>
            </w:r>
          </w:p>
        </w:tc>
      </w:tr>
      <w:tr w:rsidR="00C357E0" w:rsidRPr="00C4588B" w:rsidTr="00FC438B">
        <w:trPr>
          <w:trHeight w:val="633"/>
        </w:trPr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и доходы не предусмотрены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 не потребуются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821A66" w:rsidP="0082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C2F">
              <w:rPr>
                <w:rFonts w:ascii="Times New Roman" w:hAnsi="Times New Roman" w:cs="Times New Roman"/>
              </w:rPr>
              <w:t xml:space="preserve">Будет достигнута цель по </w:t>
            </w:r>
            <w:r w:rsidRPr="00DD23DF">
              <w:rPr>
                <w:rFonts w:ascii="Times New Roman" w:hAnsi="Times New Roman" w:cs="Times New Roman"/>
              </w:rPr>
              <w:t>обеспечению реалистичных показателей реализации бизнес-проектов и качественная доработка бизнес-планов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821A66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821A66" w:rsidRDefault="00821A66" w:rsidP="00821A6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 xml:space="preserve">Реализация первого варианты поможет обеспечить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821A66">
        <w:rPr>
          <w:rFonts w:ascii="Times New Roman" w:hAnsi="Times New Roman" w:cs="Times New Roman"/>
          <w:sz w:val="26"/>
          <w:szCs w:val="26"/>
        </w:rPr>
        <w:t>реалистичные показатели реализации бизнес-проектов и качественную доработку бизнес-планов</w:t>
      </w:r>
      <w:r w:rsidRPr="00AC078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821A66" w:rsidRDefault="00821A66" w:rsidP="0082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1A66" w:rsidRDefault="00821A66" w:rsidP="0082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процедуры акселерации при участии соискателей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поддержки.</w:t>
      </w:r>
    </w:p>
    <w:p w:rsidR="00B96BB6" w:rsidRPr="001B257B" w:rsidRDefault="00B96BB6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 xml:space="preserve">1 </w:t>
      </w:r>
      <w:r w:rsidR="00821A66">
        <w:rPr>
          <w:rFonts w:ascii="Times New Roman" w:hAnsi="Times New Roman" w:cs="Times New Roman"/>
          <w:sz w:val="26"/>
          <w:szCs w:val="26"/>
        </w:rPr>
        <w:t>сентября</w:t>
      </w:r>
      <w:r w:rsidRPr="001B257B">
        <w:rPr>
          <w:rFonts w:ascii="Times New Roman" w:hAnsi="Times New Roman" w:cs="Times New Roman"/>
          <w:sz w:val="26"/>
          <w:szCs w:val="26"/>
        </w:rPr>
        <w:t xml:space="preserve"> 2019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A66" w:rsidRPr="00821A66">
        <w:rPr>
          <w:rFonts w:ascii="Times New Roman" w:hAnsi="Times New Roman" w:cs="Times New Roman"/>
          <w:sz w:val="26"/>
          <w:szCs w:val="26"/>
        </w:rPr>
        <w:t>нет.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92749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</w:p>
    <w:p w:rsidR="00AC078A" w:rsidRDefault="00322377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21A6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A66"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21A6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821A66">
        <w:rPr>
          <w:rFonts w:ascii="Times New Roman" w:hAnsi="Times New Roman" w:cs="Times New Roman"/>
          <w:b/>
          <w:sz w:val="26"/>
          <w:szCs w:val="26"/>
        </w:rPr>
        <w:t xml:space="preserve">23 июля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821A6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821A66">
        <w:rPr>
          <w:rFonts w:ascii="Times New Roman" w:hAnsi="Times New Roman" w:cs="Times New Roman"/>
          <w:sz w:val="26"/>
          <w:szCs w:val="26"/>
        </w:rPr>
        <w:t>18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821A66">
        <w:rPr>
          <w:rFonts w:ascii="Times New Roman" w:hAnsi="Times New Roman" w:cs="Times New Roman"/>
          <w:sz w:val="26"/>
          <w:szCs w:val="26"/>
        </w:rPr>
        <w:t>1</w:t>
      </w:r>
      <w:r w:rsidR="008F5E91">
        <w:rPr>
          <w:rFonts w:ascii="Times New Roman" w:hAnsi="Times New Roman" w:cs="Times New Roman"/>
          <w:sz w:val="26"/>
          <w:szCs w:val="26"/>
        </w:rPr>
        <w:t>3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8F5E91">
        <w:rPr>
          <w:rFonts w:ascii="Times New Roman" w:hAnsi="Times New Roman" w:cs="Times New Roman"/>
          <w:sz w:val="26"/>
          <w:szCs w:val="26"/>
        </w:rPr>
        <w:t>1</w:t>
      </w:r>
      <w:r w:rsidR="00821A66">
        <w:rPr>
          <w:rFonts w:ascii="Times New Roman" w:hAnsi="Times New Roman" w:cs="Times New Roman"/>
          <w:sz w:val="26"/>
          <w:szCs w:val="26"/>
        </w:rPr>
        <w:t>;</w:t>
      </w:r>
    </w:p>
    <w:p w:rsidR="00821A66" w:rsidRPr="00006B45" w:rsidRDefault="00821A6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учтено 4.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1B257B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1B257B">
        <w:rPr>
          <w:rFonts w:ascii="Times New Roman" w:hAnsi="Times New Roman" w:cs="Times New Roman"/>
          <w:sz w:val="26"/>
          <w:szCs w:val="26"/>
        </w:rPr>
        <w:t>.</w:t>
      </w:r>
    </w:p>
    <w:p w:rsidR="00C60C3C" w:rsidRPr="0092749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0C3C" w:rsidRDefault="00C60C3C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6B45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6B45">
        <w:rPr>
          <w:rFonts w:ascii="Times New Roman" w:hAnsi="Times New Roman" w:cs="Times New Roman"/>
          <w:sz w:val="26"/>
          <w:szCs w:val="26"/>
        </w:rPr>
        <w:t xml:space="preserve">ачальник сектора </w:t>
      </w:r>
    </w:p>
    <w:p w:rsidR="007D5D9E" w:rsidRPr="00B96BB6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предпринимательства УЭР ДФЭ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С.С. Паромов</w:t>
      </w:r>
    </w:p>
    <w:sectPr w:rsidR="007D5D9E" w:rsidRPr="00B96BB6" w:rsidSect="00F551BB">
      <w:headerReference w:type="default" r:id="rId10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06" w:rsidRDefault="00C05506" w:rsidP="00ED1CF9">
      <w:pPr>
        <w:spacing w:after="0" w:line="240" w:lineRule="auto"/>
      </w:pPr>
      <w:r>
        <w:separator/>
      </w:r>
    </w:p>
  </w:endnote>
  <w:endnote w:type="continuationSeparator" w:id="0">
    <w:p w:rsidR="00C05506" w:rsidRDefault="00C05506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06" w:rsidRDefault="00C05506" w:rsidP="00ED1CF9">
      <w:pPr>
        <w:spacing w:after="0" w:line="240" w:lineRule="auto"/>
      </w:pPr>
      <w:r>
        <w:separator/>
      </w:r>
    </w:p>
  </w:footnote>
  <w:footnote w:type="continuationSeparator" w:id="0">
    <w:p w:rsidR="00C05506" w:rsidRDefault="00C05506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41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319D"/>
    <w:rsid w:val="00006B45"/>
    <w:rsid w:val="00047970"/>
    <w:rsid w:val="0006598D"/>
    <w:rsid w:val="000B1913"/>
    <w:rsid w:val="000C3762"/>
    <w:rsid w:val="000D0425"/>
    <w:rsid w:val="00104564"/>
    <w:rsid w:val="00140E83"/>
    <w:rsid w:val="00154943"/>
    <w:rsid w:val="00165355"/>
    <w:rsid w:val="001951EB"/>
    <w:rsid w:val="001A1AAE"/>
    <w:rsid w:val="001B257B"/>
    <w:rsid w:val="001B6577"/>
    <w:rsid w:val="001C45C6"/>
    <w:rsid w:val="001C6007"/>
    <w:rsid w:val="001F2505"/>
    <w:rsid w:val="00225B51"/>
    <w:rsid w:val="002452F3"/>
    <w:rsid w:val="00251642"/>
    <w:rsid w:val="00280F29"/>
    <w:rsid w:val="002878EB"/>
    <w:rsid w:val="002B2B03"/>
    <w:rsid w:val="002E2C7D"/>
    <w:rsid w:val="00302FF2"/>
    <w:rsid w:val="00322377"/>
    <w:rsid w:val="00356CCF"/>
    <w:rsid w:val="00377EAB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91EA1"/>
    <w:rsid w:val="00492305"/>
    <w:rsid w:val="004A1A71"/>
    <w:rsid w:val="004B2C2F"/>
    <w:rsid w:val="004B7040"/>
    <w:rsid w:val="004C097F"/>
    <w:rsid w:val="004C5827"/>
    <w:rsid w:val="004C7436"/>
    <w:rsid w:val="004D7231"/>
    <w:rsid w:val="00516468"/>
    <w:rsid w:val="005524E6"/>
    <w:rsid w:val="005A3A52"/>
    <w:rsid w:val="005C48F9"/>
    <w:rsid w:val="005E4C84"/>
    <w:rsid w:val="00611FF0"/>
    <w:rsid w:val="0061444F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21A66"/>
    <w:rsid w:val="00841A6D"/>
    <w:rsid w:val="0084595E"/>
    <w:rsid w:val="00877639"/>
    <w:rsid w:val="008D2C66"/>
    <w:rsid w:val="008E2CC3"/>
    <w:rsid w:val="008E47F2"/>
    <w:rsid w:val="008F5E91"/>
    <w:rsid w:val="00900DF1"/>
    <w:rsid w:val="0092749C"/>
    <w:rsid w:val="0093475F"/>
    <w:rsid w:val="00944153"/>
    <w:rsid w:val="009512D8"/>
    <w:rsid w:val="0095786F"/>
    <w:rsid w:val="009B7ECC"/>
    <w:rsid w:val="009C25D9"/>
    <w:rsid w:val="009E4024"/>
    <w:rsid w:val="00A103D6"/>
    <w:rsid w:val="00A11202"/>
    <w:rsid w:val="00A16761"/>
    <w:rsid w:val="00A30C55"/>
    <w:rsid w:val="00A3397E"/>
    <w:rsid w:val="00A51B6C"/>
    <w:rsid w:val="00A5417F"/>
    <w:rsid w:val="00AC078A"/>
    <w:rsid w:val="00AC3C09"/>
    <w:rsid w:val="00AD46D1"/>
    <w:rsid w:val="00AE13E6"/>
    <w:rsid w:val="00B005CB"/>
    <w:rsid w:val="00B02B7D"/>
    <w:rsid w:val="00B80BE4"/>
    <w:rsid w:val="00B96BB6"/>
    <w:rsid w:val="00BE2946"/>
    <w:rsid w:val="00BE60AC"/>
    <w:rsid w:val="00C05506"/>
    <w:rsid w:val="00C357E0"/>
    <w:rsid w:val="00C60C3C"/>
    <w:rsid w:val="00C968FE"/>
    <w:rsid w:val="00CB0D0C"/>
    <w:rsid w:val="00CB516A"/>
    <w:rsid w:val="00CC7C94"/>
    <w:rsid w:val="00CF0C54"/>
    <w:rsid w:val="00D10EDC"/>
    <w:rsid w:val="00D74146"/>
    <w:rsid w:val="00D74566"/>
    <w:rsid w:val="00DC0053"/>
    <w:rsid w:val="00E26F45"/>
    <w:rsid w:val="00E35C02"/>
    <w:rsid w:val="00E36E15"/>
    <w:rsid w:val="00E5150E"/>
    <w:rsid w:val="00E819BA"/>
    <w:rsid w:val="00E8372A"/>
    <w:rsid w:val="00E94C7A"/>
    <w:rsid w:val="00ED1CF9"/>
    <w:rsid w:val="00EF594D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romov@ogv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22EC-423A-4805-AD5A-EF5F874C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2018-05-23T12:41:00Z</cp:lastPrinted>
  <dcterms:created xsi:type="dcterms:W3CDTF">2019-07-30T13:38:00Z</dcterms:created>
  <dcterms:modified xsi:type="dcterms:W3CDTF">2019-07-30T13:38:00Z</dcterms:modified>
</cp:coreProperties>
</file>