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о начале обсуждения идеи</w:t>
      </w:r>
    </w:p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8113CB" w:rsidRPr="00E315ED" w:rsidRDefault="008113CB" w:rsidP="00811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3CB" w:rsidRPr="002A0DA9" w:rsidRDefault="00CC6FAA" w:rsidP="002A0D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Департамент 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нутреннего контроля и надзора </w:t>
      </w:r>
      <w:r w:rsidR="002A2671"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r w:rsidR="00F02F71" w:rsidRPr="002A2671">
        <w:rPr>
          <w:rFonts w:ascii="Times New Roman" w:hAnsi="Times New Roman" w:cs="Times New Roman"/>
          <w:sz w:val="26"/>
          <w:szCs w:val="26"/>
        </w:rPr>
        <w:t>округа</w:t>
      </w:r>
      <w:r w:rsidR="002A2671">
        <w:rPr>
          <w:rFonts w:ascii="Times New Roman" w:hAnsi="Times New Roman" w:cs="Times New Roman"/>
          <w:sz w:val="26"/>
          <w:szCs w:val="26"/>
        </w:rPr>
        <w:t xml:space="preserve"> </w:t>
      </w:r>
      <w:r w:rsidR="008113CB" w:rsidRPr="000D4EB2">
        <w:rPr>
          <w:rFonts w:ascii="Times New Roman" w:hAnsi="Times New Roman" w:cs="Times New Roman"/>
          <w:sz w:val="26"/>
          <w:szCs w:val="26"/>
        </w:rPr>
        <w:t>извещает о начале обсужден</w:t>
      </w:r>
      <w:r w:rsidR="002A2671">
        <w:rPr>
          <w:rFonts w:ascii="Times New Roman" w:hAnsi="Times New Roman" w:cs="Times New Roman"/>
          <w:sz w:val="26"/>
          <w:szCs w:val="26"/>
        </w:rPr>
        <w:t xml:space="preserve">ия идеи предлагаемого правового регулирования </w:t>
      </w:r>
      <w:r w:rsidR="008113CB" w:rsidRPr="000D4EB2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8113CB" w:rsidRPr="00E315ED" w:rsidRDefault="008113CB" w:rsidP="000840E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Ненецкий автономный округ,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br/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г. Нарьян-Мар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C6FAA">
        <w:rPr>
          <w:rFonts w:ascii="Times New Roman" w:hAnsi="Times New Roman" w:cs="Times New Roman"/>
          <w:sz w:val="26"/>
          <w:szCs w:val="26"/>
          <w:u w:val="single"/>
        </w:rPr>
        <w:t>ул. Ленина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>, д. 3</w:t>
      </w:r>
      <w:r w:rsidR="00CC6FAA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0D4EB2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="00CC6FAA">
        <w:rPr>
          <w:rFonts w:ascii="Times New Roman" w:hAnsi="Times New Roman" w:cs="Times New Roman"/>
          <w:sz w:val="26"/>
          <w:szCs w:val="26"/>
          <w:u w:val="single"/>
        </w:rPr>
        <w:t>. 409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(местонахождение разработчика проекта)</w:t>
      </w:r>
    </w:p>
    <w:p w:rsidR="008113CB" w:rsidRPr="000D4EB2" w:rsidRDefault="008113CB" w:rsidP="008113C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в часы работы: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="000D4EB2" w:rsidRPr="000840ED">
        <w:rPr>
          <w:rFonts w:ascii="Times New Roman" w:hAnsi="Times New Roman" w:cs="Times New Roman"/>
          <w:sz w:val="26"/>
          <w:szCs w:val="26"/>
          <w:u w:val="single"/>
        </w:rPr>
        <w:t xml:space="preserve">понедельник – пятница </w:t>
      </w:r>
      <w:r w:rsidRPr="000840ED">
        <w:rPr>
          <w:rFonts w:ascii="Times New Roman" w:hAnsi="Times New Roman" w:cs="Times New Roman"/>
          <w:sz w:val="26"/>
          <w:szCs w:val="26"/>
          <w:u w:val="single"/>
        </w:rPr>
        <w:t>8.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30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– 12.30, 13.30-17.30            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(в соответствии со служебным распорядком разработчика проекта)</w:t>
      </w:r>
    </w:p>
    <w:p w:rsidR="008113CB" w:rsidRPr="000D4EB2" w:rsidRDefault="008113CB" w:rsidP="008113CB">
      <w:pPr>
        <w:pStyle w:val="ConsPlusNonformat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а также по адресу электронной почты:</w:t>
      </w:r>
      <w:r w:rsidR="007219D9" w:rsidRPr="007219D9">
        <w:t xml:space="preserve"> </w:t>
      </w:r>
      <w:hyperlink r:id="rId6" w:history="1"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olrocheva</w:t>
        </w:r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32D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EB2"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(адрес электронной почты разработчика проекта)</w:t>
      </w:r>
    </w:p>
    <w:p w:rsidR="00E315ED" w:rsidRPr="00E315ED" w:rsidRDefault="008113CB" w:rsidP="000840ED">
      <w:pPr>
        <w:jc w:val="both"/>
        <w:rPr>
          <w:b/>
          <w:sz w:val="26"/>
          <w:szCs w:val="26"/>
          <w:u w:val="single"/>
        </w:rPr>
      </w:pPr>
      <w:r w:rsidRPr="00E315ED">
        <w:rPr>
          <w:b/>
          <w:sz w:val="26"/>
          <w:szCs w:val="26"/>
        </w:rPr>
        <w:t>Срок приема предложений:</w:t>
      </w:r>
      <w:r w:rsidRPr="00E315ED">
        <w:rPr>
          <w:sz w:val="26"/>
          <w:szCs w:val="26"/>
        </w:rPr>
        <w:t xml:space="preserve"> </w:t>
      </w:r>
      <w:r w:rsidR="000840ED">
        <w:rPr>
          <w:sz w:val="26"/>
          <w:szCs w:val="26"/>
          <w:u w:val="single"/>
        </w:rPr>
        <w:t>1</w:t>
      </w:r>
      <w:r w:rsidR="000840ED" w:rsidRPr="000840ED">
        <w:rPr>
          <w:sz w:val="26"/>
          <w:szCs w:val="26"/>
          <w:u w:val="single"/>
        </w:rPr>
        <w:t>0</w:t>
      </w:r>
      <w:r w:rsidR="000840ED">
        <w:rPr>
          <w:sz w:val="26"/>
          <w:szCs w:val="26"/>
          <w:u w:val="single"/>
        </w:rPr>
        <w:t xml:space="preserve"> рабочих </w:t>
      </w:r>
      <w:r w:rsidR="000D4EB2">
        <w:rPr>
          <w:sz w:val="26"/>
          <w:szCs w:val="26"/>
          <w:u w:val="single"/>
        </w:rPr>
        <w:t>дней</w:t>
      </w:r>
      <w:proofErr w:type="gramStart"/>
      <w:r w:rsidR="000D4EB2">
        <w:rPr>
          <w:sz w:val="26"/>
          <w:szCs w:val="26"/>
          <w:u w:val="single"/>
        </w:rPr>
        <w:t xml:space="preserve">  </w:t>
      </w:r>
      <w:r w:rsidR="000840ED">
        <w:rPr>
          <w:sz w:val="26"/>
          <w:szCs w:val="26"/>
          <w:u w:val="single"/>
        </w:rPr>
        <w:t xml:space="preserve">        </w:t>
      </w:r>
      <w:r w:rsidR="000D4EB2">
        <w:rPr>
          <w:sz w:val="26"/>
          <w:szCs w:val="26"/>
          <w:u w:val="single"/>
        </w:rPr>
        <w:t xml:space="preserve">    </w:t>
      </w:r>
      <w:r w:rsidR="000840ED">
        <w:rPr>
          <w:sz w:val="26"/>
          <w:szCs w:val="26"/>
          <w:u w:val="single"/>
        </w:rPr>
        <w:t xml:space="preserve">           </w:t>
      </w:r>
      <w:r w:rsidR="000D4EB2">
        <w:rPr>
          <w:sz w:val="26"/>
          <w:szCs w:val="26"/>
          <w:u w:val="single"/>
        </w:rPr>
        <w:t xml:space="preserve">                                      </w:t>
      </w:r>
      <w:r w:rsidR="000D4EB2" w:rsidRPr="000D4EB2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8113CB" w:rsidRPr="00C4588B" w:rsidRDefault="000840ED" w:rsidP="00084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менее 10</w:t>
      </w:r>
      <w:r w:rsidR="008113CB" w:rsidRPr="00C4588B">
        <w:rPr>
          <w:rFonts w:ascii="Times New Roman" w:hAnsi="Times New Roman" w:cs="Times New Roman"/>
        </w:rPr>
        <w:t xml:space="preserve"> календарных дней со дня размещения уведомления)</w:t>
      </w:r>
    </w:p>
    <w:p w:rsidR="008113CB" w:rsidRPr="00E315ED" w:rsidRDefault="008113CB" w:rsidP="0081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73E5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</w:t>
      </w:r>
      <w:r w:rsidR="00E315ED" w:rsidRP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сети </w:t>
      </w:r>
      <w:r w:rsidR="0053082E">
        <w:rPr>
          <w:rFonts w:ascii="Times New Roman" w:hAnsi="Times New Roman" w:cs="Times New Roman"/>
          <w:b/>
          <w:sz w:val="26"/>
          <w:szCs w:val="26"/>
        </w:rPr>
        <w:t>«</w:t>
      </w:r>
      <w:r w:rsidRPr="009273E5">
        <w:rPr>
          <w:rFonts w:ascii="Times New Roman" w:hAnsi="Times New Roman" w:cs="Times New Roman"/>
          <w:b/>
          <w:sz w:val="26"/>
          <w:szCs w:val="26"/>
        </w:rPr>
        <w:t>Интернет</w:t>
      </w:r>
      <w:r w:rsidR="0053082E">
        <w:rPr>
          <w:rFonts w:ascii="Times New Roman" w:hAnsi="Times New Roman" w:cs="Times New Roman"/>
          <w:b/>
          <w:sz w:val="26"/>
          <w:szCs w:val="26"/>
        </w:rPr>
        <w:t>»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dfei</w:t>
        </w:r>
        <w:proofErr w:type="spellEnd"/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.adm-nao.ru</w:t>
        </w:r>
      </w:hyperlink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proofErr w:type="spellStart"/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orv</w:t>
      </w:r>
      <w:proofErr w:type="spellEnd"/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0840ED">
        <w:rPr>
          <w:rFonts w:ascii="Times New Roman" w:hAnsi="Times New Roman" w:cs="Times New Roman"/>
          <w:sz w:val="26"/>
          <w:szCs w:val="26"/>
        </w:rPr>
        <w:t>не </w:t>
      </w:r>
      <w:r w:rsidRPr="009273E5">
        <w:rPr>
          <w:rFonts w:ascii="Times New Roman" w:hAnsi="Times New Roman" w:cs="Times New Roman"/>
          <w:sz w:val="26"/>
          <w:szCs w:val="26"/>
        </w:rPr>
        <w:t>позднее 8 рабочих дней со дня окончания приема предложений.</w:t>
      </w:r>
    </w:p>
    <w:p w:rsidR="00486BC6" w:rsidRPr="006D10CA" w:rsidRDefault="006D10CA" w:rsidP="00132D6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Описание пр</w:t>
      </w:r>
      <w:r w:rsidR="00E315ED" w:rsidRPr="003B3775">
        <w:rPr>
          <w:rFonts w:ascii="Times New Roman" w:hAnsi="Times New Roman" w:cs="Times New Roman"/>
          <w:b/>
          <w:sz w:val="26"/>
          <w:szCs w:val="26"/>
        </w:rPr>
        <w:t>облемы, н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а решение которой направлено предлагаемое</w:t>
      </w:r>
      <w:r w:rsidR="00E315ED" w:rsidRPr="003B37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  <w:r w:rsidR="00132D60">
        <w:rPr>
          <w:rFonts w:ascii="Times New Roman" w:hAnsi="Times New Roman" w:cs="Times New Roman"/>
          <w:sz w:val="26"/>
          <w:szCs w:val="26"/>
        </w:rPr>
        <w:t> </w:t>
      </w:r>
      <w:r w:rsidR="006716AB">
        <w:rPr>
          <w:rFonts w:ascii="Times New Roman" w:hAnsi="Times New Roman" w:cs="Times New Roman"/>
          <w:sz w:val="26"/>
          <w:szCs w:val="26"/>
        </w:rPr>
        <w:t>Недопущение розничной продажи</w:t>
      </w:r>
      <w:r w:rsidR="006716AB" w:rsidRPr="006716AB">
        <w:rPr>
          <w:rFonts w:ascii="Times New Roman" w:hAnsi="Times New Roman" w:cs="Times New Roman"/>
          <w:sz w:val="26"/>
          <w:szCs w:val="26"/>
        </w:rPr>
        <w:t xml:space="preserve"> алкогольной </w:t>
      </w:r>
      <w:r w:rsidR="00CC6FAA">
        <w:rPr>
          <w:rFonts w:ascii="Times New Roman" w:hAnsi="Times New Roman" w:cs="Times New Roman"/>
          <w:sz w:val="26"/>
          <w:szCs w:val="26"/>
        </w:rPr>
        <w:t>продукции</w:t>
      </w:r>
      <w:r w:rsidR="006716AB" w:rsidRPr="006716AB">
        <w:rPr>
          <w:rFonts w:ascii="Times New Roman" w:hAnsi="Times New Roman" w:cs="Times New Roman"/>
          <w:sz w:val="26"/>
          <w:szCs w:val="26"/>
        </w:rPr>
        <w:t xml:space="preserve"> при оказании услуг общественного питания в торговых объектах, расположенных </w:t>
      </w:r>
      <w:r w:rsidR="00E61711" w:rsidRPr="00E61711">
        <w:rPr>
          <w:rFonts w:ascii="Times New Roman" w:hAnsi="Times New Roman" w:cs="Times New Roman"/>
          <w:sz w:val="26"/>
          <w:szCs w:val="26"/>
        </w:rPr>
        <w:t>в жилых дом</w:t>
      </w:r>
      <w:r w:rsidR="00E61711">
        <w:rPr>
          <w:rFonts w:ascii="Times New Roman" w:hAnsi="Times New Roman" w:cs="Times New Roman"/>
          <w:sz w:val="26"/>
          <w:szCs w:val="26"/>
        </w:rPr>
        <w:t xml:space="preserve">ах – площадь зала обслуживания </w:t>
      </w:r>
      <w:r w:rsidR="00E61711" w:rsidRPr="00E61711">
        <w:rPr>
          <w:rFonts w:ascii="Times New Roman" w:hAnsi="Times New Roman" w:cs="Times New Roman"/>
          <w:sz w:val="26"/>
          <w:szCs w:val="26"/>
        </w:rPr>
        <w:t>посетителе</w:t>
      </w:r>
      <w:r w:rsidR="00E61711">
        <w:rPr>
          <w:rFonts w:ascii="Times New Roman" w:hAnsi="Times New Roman" w:cs="Times New Roman"/>
          <w:sz w:val="26"/>
          <w:szCs w:val="26"/>
        </w:rPr>
        <w:t>й которых на территории г. Нарьян-Мара</w:t>
      </w:r>
      <w:r w:rsidR="00E61711" w:rsidRPr="00E61711">
        <w:rPr>
          <w:rFonts w:ascii="Times New Roman" w:hAnsi="Times New Roman" w:cs="Times New Roman"/>
          <w:sz w:val="26"/>
          <w:szCs w:val="26"/>
        </w:rPr>
        <w:t xml:space="preserve"> менее 75 м</w:t>
      </w:r>
      <w:proofErr w:type="gramStart"/>
      <w:r w:rsidR="00E61711" w:rsidRPr="00E6171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61711" w:rsidRPr="00E61711">
        <w:rPr>
          <w:rFonts w:ascii="Times New Roman" w:hAnsi="Times New Roman" w:cs="Times New Roman"/>
          <w:sz w:val="26"/>
          <w:szCs w:val="26"/>
        </w:rPr>
        <w:t>, для и</w:t>
      </w:r>
      <w:r w:rsidR="00E61711">
        <w:rPr>
          <w:rFonts w:ascii="Times New Roman" w:hAnsi="Times New Roman" w:cs="Times New Roman"/>
          <w:sz w:val="26"/>
          <w:szCs w:val="26"/>
        </w:rPr>
        <w:t>ных муниципальных образований  менее 50</w:t>
      </w:r>
      <w:r w:rsidR="00E61711" w:rsidRPr="00E61711">
        <w:t xml:space="preserve"> </w:t>
      </w:r>
      <w:r w:rsidR="00E61711" w:rsidRPr="00E61711">
        <w:rPr>
          <w:rFonts w:ascii="Times New Roman" w:hAnsi="Times New Roman" w:cs="Times New Roman"/>
          <w:sz w:val="26"/>
          <w:szCs w:val="26"/>
        </w:rPr>
        <w:t>м2</w:t>
      </w:r>
      <w:r w:rsidR="00E61711">
        <w:rPr>
          <w:rFonts w:ascii="Times New Roman" w:hAnsi="Times New Roman" w:cs="Times New Roman"/>
          <w:sz w:val="26"/>
          <w:szCs w:val="26"/>
        </w:rPr>
        <w:t>.</w:t>
      </w:r>
    </w:p>
    <w:p w:rsidR="00E038E0" w:rsidRPr="00253CC9" w:rsidRDefault="006D10CA" w:rsidP="00253CC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CC9">
        <w:rPr>
          <w:rFonts w:ascii="Times New Roman" w:hAnsi="Times New Roman" w:cs="Times New Roman"/>
          <w:b/>
          <w:sz w:val="26"/>
          <w:szCs w:val="26"/>
        </w:rPr>
        <w:t>2. </w:t>
      </w:r>
      <w:r w:rsidR="008113CB" w:rsidRPr="00253CC9">
        <w:rPr>
          <w:rFonts w:ascii="Times New Roman" w:hAnsi="Times New Roman" w:cs="Times New Roman"/>
          <w:b/>
          <w:sz w:val="26"/>
          <w:szCs w:val="26"/>
        </w:rPr>
        <w:t>Цели предлагаемого правового регулирования</w:t>
      </w:r>
      <w:r w:rsidR="008113CB" w:rsidRPr="002F0CE8">
        <w:rPr>
          <w:rFonts w:ascii="Times New Roman" w:hAnsi="Times New Roman" w:cs="Times New Roman"/>
          <w:sz w:val="26"/>
          <w:szCs w:val="26"/>
        </w:rPr>
        <w:t>:</w:t>
      </w:r>
      <w:r w:rsidR="00132D60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E61711" w:rsidRPr="00E61711">
        <w:rPr>
          <w:rFonts w:ascii="Times New Roman" w:hAnsi="Times New Roman" w:cs="Times New Roman"/>
          <w:sz w:val="26"/>
          <w:szCs w:val="26"/>
        </w:rPr>
        <w:t>Во избежание ограничений для добросовестных предпринимателей уже осуществляющих деятельность на территории округа и учитывая необходимость недопущения открытия в жилых многоквартирных домах объектов общественного питания осуществляющих розничную продажу алкогольной продукции при оказании услуг общественного питания не имеющих зал обслуживания посетителей так называемых «</w:t>
      </w:r>
      <w:proofErr w:type="spellStart"/>
      <w:r w:rsidR="00E61711" w:rsidRPr="00E61711">
        <w:rPr>
          <w:rFonts w:ascii="Times New Roman" w:hAnsi="Times New Roman" w:cs="Times New Roman"/>
          <w:sz w:val="26"/>
          <w:szCs w:val="26"/>
        </w:rPr>
        <w:t>наливаек</w:t>
      </w:r>
      <w:proofErr w:type="spellEnd"/>
      <w:r w:rsidR="00E61711" w:rsidRPr="00E61711">
        <w:rPr>
          <w:rFonts w:ascii="Times New Roman" w:hAnsi="Times New Roman" w:cs="Times New Roman"/>
          <w:sz w:val="26"/>
          <w:szCs w:val="26"/>
        </w:rPr>
        <w:t>», ведущих свою деятельность под видом мини кафе</w:t>
      </w:r>
      <w:r w:rsidR="00E61711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F0CE8" w:rsidRPr="002F0CE8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084990">
        <w:rPr>
          <w:rFonts w:ascii="Times New Roman" w:hAnsi="Times New Roman" w:cs="Times New Roman"/>
          <w:sz w:val="26"/>
          <w:szCs w:val="26"/>
        </w:rPr>
        <w:t xml:space="preserve">правопорядка и соблюдение прав </w:t>
      </w:r>
      <w:r w:rsidR="002F0CE8" w:rsidRPr="002F0CE8">
        <w:rPr>
          <w:rFonts w:ascii="Times New Roman" w:hAnsi="Times New Roman" w:cs="Times New Roman"/>
          <w:sz w:val="26"/>
          <w:szCs w:val="26"/>
        </w:rPr>
        <w:t xml:space="preserve">граждан, проживающих </w:t>
      </w:r>
      <w:r w:rsidR="00E55DD0">
        <w:rPr>
          <w:rFonts w:ascii="Times New Roman" w:hAnsi="Times New Roman" w:cs="Times New Roman"/>
          <w:sz w:val="26"/>
          <w:szCs w:val="26"/>
        </w:rPr>
        <w:br/>
      </w:r>
      <w:r w:rsidR="002F0CE8" w:rsidRPr="002F0CE8">
        <w:rPr>
          <w:rFonts w:ascii="Times New Roman" w:hAnsi="Times New Roman" w:cs="Times New Roman"/>
          <w:sz w:val="26"/>
          <w:szCs w:val="26"/>
        </w:rPr>
        <w:t>в многоквартирных</w:t>
      </w:r>
      <w:proofErr w:type="gramEnd"/>
      <w:r w:rsidR="002F0CE8" w:rsidRPr="002F0C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0CE8" w:rsidRPr="002F0CE8">
        <w:rPr>
          <w:rFonts w:ascii="Times New Roman" w:hAnsi="Times New Roman" w:cs="Times New Roman"/>
          <w:sz w:val="26"/>
          <w:szCs w:val="26"/>
        </w:rPr>
        <w:t>жилых домах, в том числе детей и людей пожилого возраста, уменьшение уровня уличной преступности и правонарушений вблизи жилых домов</w:t>
      </w:r>
      <w:r w:rsidR="002F0CE8">
        <w:rPr>
          <w:rFonts w:ascii="Times New Roman" w:hAnsi="Times New Roman" w:cs="Times New Roman"/>
          <w:sz w:val="26"/>
          <w:szCs w:val="26"/>
        </w:rPr>
        <w:t>,</w:t>
      </w:r>
      <w:r w:rsidR="002F0CE8" w:rsidRPr="002F0CE8">
        <w:t xml:space="preserve"> </w:t>
      </w:r>
      <w:r w:rsidR="002F0CE8" w:rsidRPr="002F0CE8">
        <w:rPr>
          <w:rFonts w:ascii="Times New Roman" w:hAnsi="Times New Roman" w:cs="Times New Roman"/>
          <w:sz w:val="26"/>
          <w:szCs w:val="26"/>
        </w:rPr>
        <w:t>оздоровление жителей региона, особенно молодежи, через сокращение потребления алкогольной продукции</w:t>
      </w:r>
      <w:r w:rsidR="002F0CE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13CB" w:rsidRDefault="006D10CA" w:rsidP="00E315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0CA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113CB" w:rsidRPr="00E315ED">
        <w:rPr>
          <w:rFonts w:ascii="Times New Roman" w:hAnsi="Times New Roman" w:cs="Times New Roman"/>
          <w:b/>
          <w:sz w:val="26"/>
          <w:szCs w:val="26"/>
        </w:rPr>
        <w:t>Действующие нормативные правовые акты, поручения, другие решения,</w:t>
      </w:r>
      <w:r w:rsidR="00E31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E315ED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предлагаемого правового регулирования</w:t>
      </w:r>
      <w:r w:rsidR="008113CB" w:rsidRPr="00E315ED">
        <w:rPr>
          <w:rFonts w:ascii="Times New Roman" w:hAnsi="Times New Roman" w:cs="Times New Roman"/>
          <w:sz w:val="26"/>
          <w:szCs w:val="26"/>
        </w:rPr>
        <w:t>:</w:t>
      </w:r>
      <w:r w:rsidR="00E315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CA4" w:rsidRDefault="004A4CA4" w:rsidP="004A4C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4CA4">
        <w:rPr>
          <w:rFonts w:eastAsiaTheme="minorHAnsi"/>
          <w:sz w:val="26"/>
          <w:szCs w:val="26"/>
          <w:lang w:eastAsia="en-US"/>
        </w:rPr>
        <w:t>Фе</w:t>
      </w:r>
      <w:r>
        <w:rPr>
          <w:rFonts w:eastAsiaTheme="minorHAnsi"/>
          <w:sz w:val="26"/>
          <w:szCs w:val="26"/>
          <w:lang w:eastAsia="en-US"/>
        </w:rPr>
        <w:t xml:space="preserve">деральный закон от 22.11.1995 № </w:t>
      </w:r>
      <w:r w:rsidRPr="004A4CA4">
        <w:rPr>
          <w:rFonts w:eastAsiaTheme="minorHAnsi"/>
          <w:sz w:val="26"/>
          <w:szCs w:val="26"/>
          <w:lang w:eastAsia="en-US"/>
        </w:rPr>
        <w:t>171-ФЗ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4A4CA4">
        <w:rPr>
          <w:rFonts w:eastAsiaTheme="minorHAnsi"/>
          <w:sz w:val="26"/>
          <w:szCs w:val="26"/>
          <w:lang w:eastAsia="en-US"/>
        </w:rPr>
        <w:t xml:space="preserve">О государственном регулировании производства и оборота этилового спирта, алкогольной </w:t>
      </w:r>
      <w:r w:rsidR="002A0DA9">
        <w:rPr>
          <w:rFonts w:eastAsiaTheme="minorHAnsi"/>
          <w:sz w:val="26"/>
          <w:szCs w:val="26"/>
          <w:lang w:eastAsia="en-US"/>
        </w:rPr>
        <w:br/>
      </w:r>
      <w:r w:rsidRPr="004A4CA4">
        <w:rPr>
          <w:rFonts w:eastAsiaTheme="minorHAnsi"/>
          <w:sz w:val="26"/>
          <w:szCs w:val="26"/>
          <w:lang w:eastAsia="en-US"/>
        </w:rPr>
        <w:t>и спиртосодержащей продукции и об ограничении потребления (</w:t>
      </w:r>
      <w:r>
        <w:rPr>
          <w:rFonts w:eastAsiaTheme="minorHAnsi"/>
          <w:sz w:val="26"/>
          <w:szCs w:val="26"/>
          <w:lang w:eastAsia="en-US"/>
        </w:rPr>
        <w:t>распития) алкогольной продукции»</w:t>
      </w:r>
    </w:p>
    <w:p w:rsidR="008113CB" w:rsidRPr="009273E5" w:rsidRDefault="006D10CA" w:rsidP="007219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10CA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Планируемый срок вступления в силу предлагаемого правового</w:t>
      </w:r>
      <w:r w:rsidR="00FD5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7219D9">
        <w:rPr>
          <w:rFonts w:ascii="Times New Roman" w:hAnsi="Times New Roman" w:cs="Times New Roman"/>
          <w:sz w:val="26"/>
          <w:szCs w:val="26"/>
          <w:u w:val="single"/>
        </w:rPr>
        <w:t>со дня официального опубликования</w:t>
      </w:r>
    </w:p>
    <w:p w:rsidR="002A0DA9" w:rsidRDefault="006D10CA" w:rsidP="009273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Сведения о необходимости или отсутствии необходимости установления</w:t>
      </w:r>
      <w:r w:rsid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переходного периода:</w:t>
      </w:r>
      <w:r w:rsid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13CB" w:rsidRPr="009273E5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8113CB" w:rsidRPr="00C4588B" w:rsidRDefault="008113CB" w:rsidP="008113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BB11AB" w:rsidRPr="00C4588B" w:rsidTr="00BB11AB">
        <w:tc>
          <w:tcPr>
            <w:tcW w:w="4882" w:type="dxa"/>
          </w:tcPr>
          <w:p w:rsidR="00BB11AB" w:rsidRPr="00C4588B" w:rsidRDefault="00BB11AB" w:rsidP="00A22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lastRenderedPageBreak/>
              <w:t>Вариант 1</w:t>
            </w:r>
          </w:p>
        </w:tc>
        <w:tc>
          <w:tcPr>
            <w:tcW w:w="4536" w:type="dxa"/>
          </w:tcPr>
          <w:p w:rsidR="00BB11AB" w:rsidRPr="00C4588B" w:rsidRDefault="00BB11AB" w:rsidP="00A22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BB11AB" w:rsidRPr="00C4588B" w:rsidTr="00770AE4">
        <w:tc>
          <w:tcPr>
            <w:tcW w:w="9418" w:type="dxa"/>
            <w:gridSpan w:val="2"/>
          </w:tcPr>
          <w:p w:rsidR="00BB11AB" w:rsidRPr="00F153FB" w:rsidRDefault="00BB11AB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E55DD0" w:rsidP="00E55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11AB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 xml:space="preserve"> закона Ненецкого автономного округа </w:t>
            </w:r>
            <w:r w:rsidR="00BB11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«О внесении изменений в Закон Ненецкого автономного округа</w:t>
            </w:r>
            <w:r w:rsidRPr="00E55DD0">
              <w:rPr>
                <w:rFonts w:ascii="Times New Roman" w:hAnsi="Times New Roman" w:cs="Times New Roman"/>
              </w:rPr>
              <w:t xml:space="preserve"> от 15.06.20</w:t>
            </w:r>
            <w:r>
              <w:rPr>
                <w:rFonts w:ascii="Times New Roman" w:hAnsi="Times New Roman" w:cs="Times New Roman"/>
              </w:rPr>
              <w:t xml:space="preserve">06 № 731-ОЗ </w:t>
            </w:r>
            <w:r w:rsidRPr="00E55DD0">
              <w:rPr>
                <w:rFonts w:ascii="Times New Roman" w:hAnsi="Times New Roman" w:cs="Times New Roman"/>
              </w:rPr>
              <w:t xml:space="preserve"> «Об упорядочении оборота этилового спирта, алкогольной и спиртосодержащей продукции </w:t>
            </w:r>
            <w:r>
              <w:rPr>
                <w:rFonts w:ascii="Times New Roman" w:hAnsi="Times New Roman" w:cs="Times New Roman"/>
              </w:rPr>
              <w:br/>
            </w:r>
            <w:r w:rsidRPr="00E55DD0">
              <w:rPr>
                <w:rFonts w:ascii="Times New Roman" w:hAnsi="Times New Roman" w:cs="Times New Roman"/>
              </w:rPr>
              <w:t xml:space="preserve">на территории Ненецкого автономного округа </w:t>
            </w:r>
            <w:r>
              <w:rPr>
                <w:rFonts w:ascii="Times New Roman" w:hAnsi="Times New Roman" w:cs="Times New Roman"/>
              </w:rPr>
              <w:br/>
            </w:r>
            <w:r w:rsidRPr="00E55DD0">
              <w:rPr>
                <w:rFonts w:ascii="Times New Roman" w:hAnsi="Times New Roman" w:cs="Times New Roman"/>
              </w:rPr>
              <w:t>и об ограничении потребления (распития) алкогольной продукции»</w:t>
            </w:r>
          </w:p>
        </w:tc>
        <w:tc>
          <w:tcPr>
            <w:tcW w:w="4536" w:type="dxa"/>
          </w:tcPr>
          <w:p w:rsidR="00BB11A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DB1301" w:rsidRPr="00C4588B" w:rsidTr="00CE120B">
        <w:tc>
          <w:tcPr>
            <w:tcW w:w="9418" w:type="dxa"/>
            <w:gridSpan w:val="2"/>
          </w:tcPr>
          <w:p w:rsidR="00DB1301" w:rsidRPr="00F153F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2118E8" w:rsidRPr="00C4588B" w:rsidTr="000A140D">
        <w:tc>
          <w:tcPr>
            <w:tcW w:w="9418" w:type="dxa"/>
            <w:gridSpan w:val="2"/>
          </w:tcPr>
          <w:p w:rsidR="002118E8" w:rsidRPr="00057FC8" w:rsidRDefault="00075833" w:rsidP="000758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5833">
              <w:rPr>
                <w:rFonts w:ascii="Times New Roman" w:hAnsi="Times New Roman" w:cs="Times New Roman"/>
                <w:szCs w:val="22"/>
              </w:rPr>
              <w:t xml:space="preserve">Потенциальными адресатами являются организации и индивидуальные предприниматели, осуществляющие розничную продажу алкогольной продукции </w:t>
            </w:r>
            <w:r>
              <w:rPr>
                <w:rFonts w:ascii="Times New Roman" w:hAnsi="Times New Roman" w:cs="Times New Roman"/>
                <w:szCs w:val="22"/>
              </w:rPr>
              <w:t xml:space="preserve">при оказании услуг общественного питания в многоквартирных жилых домах и прилегающих к ним территориях </w:t>
            </w:r>
            <w:r w:rsidRPr="00075833">
              <w:rPr>
                <w:rFonts w:ascii="Times New Roman" w:hAnsi="Times New Roman" w:cs="Times New Roman"/>
                <w:szCs w:val="22"/>
              </w:rPr>
              <w:t>на территории Ненецкого автономного округа</w:t>
            </w:r>
            <w:proofErr w:type="gramStart"/>
            <w:r w:rsidRPr="00075833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="00E55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5833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075833"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 w:rsidRPr="00075833">
              <w:rPr>
                <w:rFonts w:ascii="Times New Roman" w:hAnsi="Times New Roman" w:cs="Times New Roman"/>
                <w:szCs w:val="22"/>
              </w:rPr>
              <w:t>риентировочная численность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5833">
              <w:rPr>
                <w:rFonts w:ascii="Times New Roman" w:hAnsi="Times New Roman" w:cs="Times New Roman"/>
                <w:szCs w:val="22"/>
              </w:rPr>
              <w:t>5 организаций и ИП)</w:t>
            </w:r>
          </w:p>
        </w:tc>
      </w:tr>
      <w:tr w:rsidR="00DB1301" w:rsidRPr="00C4588B" w:rsidTr="002551D2">
        <w:trPr>
          <w:trHeight w:val="633"/>
        </w:trPr>
        <w:tc>
          <w:tcPr>
            <w:tcW w:w="9418" w:type="dxa"/>
            <w:gridSpan w:val="2"/>
          </w:tcPr>
          <w:p w:rsidR="00DB1301" w:rsidRPr="00F153F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BB11AB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расходы и доходы не предусмотрены</w:t>
            </w:r>
          </w:p>
        </w:tc>
        <w:tc>
          <w:tcPr>
            <w:tcW w:w="4536" w:type="dxa"/>
          </w:tcPr>
          <w:p w:rsidR="00BB11AB" w:rsidRDefault="00A92F63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DB1301" w:rsidRPr="00C4588B" w:rsidTr="00F711BB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BB11AB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ассигнования из окружного бюджета не потребуются</w:t>
            </w:r>
          </w:p>
        </w:tc>
        <w:tc>
          <w:tcPr>
            <w:tcW w:w="4536" w:type="dxa"/>
          </w:tcPr>
          <w:p w:rsidR="00BB11AB" w:rsidRDefault="00A92F63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DB1301" w:rsidRPr="00C4588B" w:rsidTr="000D03A8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1B7FC5" w:rsidRDefault="002A0DA9" w:rsidP="001B7F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потребления алкогольной продукции</w:t>
            </w:r>
          </w:p>
        </w:tc>
        <w:tc>
          <w:tcPr>
            <w:tcW w:w="4536" w:type="dxa"/>
          </w:tcPr>
          <w:p w:rsidR="00BB11AB" w:rsidRDefault="00A92F63" w:rsidP="001B7FC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DB1301" w:rsidRPr="00C4588B" w:rsidTr="008E05C2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2A0DA9" w:rsidP="002F0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BB11AB" w:rsidRDefault="002A0DA9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8113CB" w:rsidRPr="00C4588B" w:rsidRDefault="008113CB" w:rsidP="008113CB">
      <w:pPr>
        <w:pStyle w:val="ConsPlusNormal"/>
        <w:jc w:val="both"/>
        <w:rPr>
          <w:rFonts w:ascii="Times New Roman" w:hAnsi="Times New Roman" w:cs="Times New Roman"/>
        </w:rPr>
      </w:pPr>
    </w:p>
    <w:p w:rsidR="008113CB" w:rsidRPr="002A0DA9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DA9">
        <w:rPr>
          <w:rFonts w:ascii="Times New Roman" w:hAnsi="Times New Roman" w:cs="Times New Roman"/>
          <w:b/>
          <w:sz w:val="26"/>
          <w:szCs w:val="26"/>
        </w:rPr>
        <w:t>7.</w:t>
      </w:r>
      <w:r w:rsidRPr="002A0DA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2A0DA9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варианта:</w:t>
      </w:r>
    </w:p>
    <w:p w:rsidR="00132D60" w:rsidRPr="002A0DA9" w:rsidRDefault="00132D60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DA9">
        <w:rPr>
          <w:rFonts w:ascii="Times New Roman" w:hAnsi="Times New Roman"/>
          <w:sz w:val="26"/>
          <w:szCs w:val="26"/>
        </w:rPr>
        <w:t>Принятие законопроекта позволит: не допустить поступление жалоб граждан на нарушение общественного порядка, тишины и покоя,</w:t>
      </w:r>
      <w:r w:rsidR="00084990" w:rsidRPr="002A0DA9">
        <w:rPr>
          <w:rFonts w:ascii="Times New Roman" w:hAnsi="Times New Roman"/>
          <w:sz w:val="26"/>
          <w:szCs w:val="26"/>
        </w:rPr>
        <w:t xml:space="preserve"> проживающих </w:t>
      </w:r>
      <w:r w:rsidR="002A0DA9">
        <w:rPr>
          <w:rFonts w:ascii="Times New Roman" w:hAnsi="Times New Roman"/>
          <w:sz w:val="26"/>
          <w:szCs w:val="26"/>
        </w:rPr>
        <w:br/>
      </w:r>
      <w:r w:rsidR="00084990" w:rsidRPr="002A0DA9">
        <w:rPr>
          <w:rFonts w:ascii="Times New Roman" w:hAnsi="Times New Roman"/>
          <w:sz w:val="26"/>
          <w:szCs w:val="26"/>
        </w:rPr>
        <w:t xml:space="preserve">в многоквартирных </w:t>
      </w:r>
      <w:r w:rsidRPr="002A0DA9">
        <w:rPr>
          <w:rFonts w:ascii="Times New Roman" w:hAnsi="Times New Roman"/>
          <w:sz w:val="26"/>
          <w:szCs w:val="26"/>
        </w:rPr>
        <w:t>жилых домах, в которых могут быть расположены торговые точки, ре</w:t>
      </w:r>
      <w:r w:rsidR="007219D9" w:rsidRPr="002A0DA9">
        <w:rPr>
          <w:rFonts w:ascii="Times New Roman" w:hAnsi="Times New Roman"/>
          <w:sz w:val="26"/>
          <w:szCs w:val="26"/>
        </w:rPr>
        <w:t>ализующих алкоголь, а также</w:t>
      </w:r>
      <w:r w:rsidRPr="002A0DA9">
        <w:rPr>
          <w:rFonts w:ascii="Times New Roman" w:hAnsi="Times New Roman"/>
          <w:sz w:val="26"/>
          <w:szCs w:val="26"/>
        </w:rPr>
        <w:t xml:space="preserve"> рост количества административных правонарушений</w:t>
      </w:r>
      <w:r w:rsidRPr="002A0DA9">
        <w:rPr>
          <w:sz w:val="26"/>
          <w:szCs w:val="26"/>
        </w:rPr>
        <w:t xml:space="preserve"> </w:t>
      </w:r>
      <w:r w:rsidRPr="002A0DA9">
        <w:rPr>
          <w:rFonts w:ascii="Times New Roman" w:hAnsi="Times New Roman"/>
          <w:sz w:val="26"/>
          <w:szCs w:val="26"/>
        </w:rPr>
        <w:t>вблизи жилых домов.</w:t>
      </w:r>
    </w:p>
    <w:p w:rsidR="008113CB" w:rsidRPr="002A0DA9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DA9">
        <w:rPr>
          <w:rFonts w:ascii="Times New Roman" w:hAnsi="Times New Roman" w:cs="Times New Roman"/>
          <w:b/>
          <w:sz w:val="26"/>
          <w:szCs w:val="26"/>
        </w:rPr>
        <w:t>8.</w:t>
      </w:r>
      <w:r w:rsidRPr="002A0DA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2A0DA9">
        <w:rPr>
          <w:rFonts w:ascii="Times New Roman" w:hAnsi="Times New Roman" w:cs="Times New Roman"/>
          <w:b/>
          <w:sz w:val="26"/>
          <w:szCs w:val="26"/>
        </w:rPr>
        <w:t>Иная информация об идее предлагаемого правового регулирования:</w:t>
      </w:r>
    </w:p>
    <w:p w:rsidR="009273E5" w:rsidRPr="002A0DA9" w:rsidRDefault="00A92F63" w:rsidP="00395B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DA9">
        <w:rPr>
          <w:rFonts w:ascii="Times New Roman" w:hAnsi="Times New Roman" w:cs="Times New Roman"/>
          <w:b/>
          <w:sz w:val="26"/>
          <w:szCs w:val="26"/>
        </w:rPr>
        <w:t>9.</w:t>
      </w:r>
      <w:r w:rsidRPr="002A0DA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2A0DA9">
        <w:rPr>
          <w:rFonts w:ascii="Times New Roman" w:hAnsi="Times New Roman" w:cs="Times New Roman"/>
          <w:b/>
          <w:sz w:val="26"/>
          <w:szCs w:val="26"/>
        </w:rPr>
        <w:t>Ответственное лицо:</w:t>
      </w:r>
      <w:r w:rsidR="008113CB" w:rsidRPr="002A0DA9">
        <w:rPr>
          <w:rFonts w:ascii="Times New Roman" w:hAnsi="Times New Roman" w:cs="Times New Roman"/>
          <w:sz w:val="26"/>
          <w:szCs w:val="26"/>
        </w:rPr>
        <w:t xml:space="preserve"> </w:t>
      </w:r>
      <w:r w:rsidR="002A0DA9" w:rsidRPr="002A0DA9">
        <w:rPr>
          <w:rFonts w:ascii="Times New Roman" w:hAnsi="Times New Roman" w:cs="Times New Roman"/>
          <w:sz w:val="26"/>
          <w:szCs w:val="26"/>
        </w:rPr>
        <w:t xml:space="preserve">главный консультант сектора </w:t>
      </w:r>
      <w:r w:rsidR="00E55DD0">
        <w:rPr>
          <w:rFonts w:ascii="Times New Roman" w:hAnsi="Times New Roman" w:cs="Times New Roman"/>
          <w:sz w:val="26"/>
          <w:szCs w:val="26"/>
        </w:rPr>
        <w:t xml:space="preserve">анализа, контроля и лицензирования </w:t>
      </w:r>
      <w:r w:rsidR="002A0DA9" w:rsidRPr="002A0DA9">
        <w:rPr>
          <w:rFonts w:ascii="Times New Roman" w:hAnsi="Times New Roman" w:cs="Times New Roman"/>
          <w:sz w:val="26"/>
          <w:szCs w:val="26"/>
        </w:rPr>
        <w:t>Департамен</w:t>
      </w:r>
      <w:r w:rsidR="00E55DD0">
        <w:rPr>
          <w:rFonts w:ascii="Times New Roman" w:hAnsi="Times New Roman" w:cs="Times New Roman"/>
          <w:sz w:val="26"/>
          <w:szCs w:val="26"/>
        </w:rPr>
        <w:t>та внутреннего контроля и надзора</w:t>
      </w:r>
      <w:r w:rsidR="002A0DA9" w:rsidRPr="002A0DA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– Рочева Олеся Леонидовна</w:t>
      </w:r>
    </w:p>
    <w:p w:rsidR="008113CB" w:rsidRPr="007219D9" w:rsidRDefault="008113CB" w:rsidP="008113CB">
      <w:pPr>
        <w:pStyle w:val="ConsPlusNonformat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C46619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  <w:r w:rsidRPr="00C46619">
        <w:rPr>
          <w:rFonts w:ascii="Times New Roman" w:hAnsi="Times New Roman" w:cs="Times New Roman"/>
        </w:rPr>
        <w:t xml:space="preserve"> </w:t>
      </w:r>
      <w:r w:rsidR="00075833">
        <w:rPr>
          <w:rFonts w:ascii="Times New Roman" w:hAnsi="Times New Roman" w:cs="Times New Roman"/>
          <w:sz w:val="26"/>
          <w:szCs w:val="26"/>
          <w:u w:val="single"/>
        </w:rPr>
        <w:t>(818-53) 2-38-22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hyperlink r:id="rId8" w:history="1"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olrocheva</w:t>
        </w:r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A0DA9" w:rsidRPr="000125C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46619">
        <w:rPr>
          <w:rFonts w:ascii="Times New Roman" w:hAnsi="Times New Roman" w:cs="Times New Roman"/>
          <w:u w:val="single"/>
        </w:rPr>
        <w:t xml:space="preserve"> </w:t>
      </w:r>
    </w:p>
    <w:p w:rsidR="00404D1C" w:rsidRPr="009273E5" w:rsidRDefault="00404D1C">
      <w:pPr>
        <w:rPr>
          <w:sz w:val="26"/>
          <w:szCs w:val="26"/>
        </w:rPr>
      </w:pPr>
    </w:p>
    <w:sectPr w:rsidR="00404D1C" w:rsidRPr="009273E5" w:rsidSect="00A92F63">
      <w:pgSz w:w="11906" w:h="16838"/>
      <w:pgMar w:top="1134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026F"/>
    <w:multiLevelType w:val="hybridMultilevel"/>
    <w:tmpl w:val="406A9ECA"/>
    <w:lvl w:ilvl="0" w:tplc="52865E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B"/>
    <w:rsid w:val="00057FC8"/>
    <w:rsid w:val="00075833"/>
    <w:rsid w:val="000840ED"/>
    <w:rsid w:val="00084990"/>
    <w:rsid w:val="000B1BF7"/>
    <w:rsid w:val="000D4EB2"/>
    <w:rsid w:val="00132D60"/>
    <w:rsid w:val="001B7FC5"/>
    <w:rsid w:val="002118E8"/>
    <w:rsid w:val="00253CC9"/>
    <w:rsid w:val="002A0DA9"/>
    <w:rsid w:val="002A2671"/>
    <w:rsid w:val="002F0CE8"/>
    <w:rsid w:val="00395B05"/>
    <w:rsid w:val="003B3775"/>
    <w:rsid w:val="00404D1C"/>
    <w:rsid w:val="00486BC6"/>
    <w:rsid w:val="004A4CA4"/>
    <w:rsid w:val="004E61FC"/>
    <w:rsid w:val="00511F71"/>
    <w:rsid w:val="0053082E"/>
    <w:rsid w:val="00600390"/>
    <w:rsid w:val="00631B96"/>
    <w:rsid w:val="0064195F"/>
    <w:rsid w:val="006716AB"/>
    <w:rsid w:val="006D10CA"/>
    <w:rsid w:val="00715E8F"/>
    <w:rsid w:val="007219D9"/>
    <w:rsid w:val="00725E2E"/>
    <w:rsid w:val="008113CB"/>
    <w:rsid w:val="00864061"/>
    <w:rsid w:val="009273E5"/>
    <w:rsid w:val="00A73B73"/>
    <w:rsid w:val="00A92F63"/>
    <w:rsid w:val="00B44004"/>
    <w:rsid w:val="00BB11AB"/>
    <w:rsid w:val="00C46619"/>
    <w:rsid w:val="00CC6FAA"/>
    <w:rsid w:val="00CE19A3"/>
    <w:rsid w:val="00D93E81"/>
    <w:rsid w:val="00DB0524"/>
    <w:rsid w:val="00DB1301"/>
    <w:rsid w:val="00E038E0"/>
    <w:rsid w:val="00E315ED"/>
    <w:rsid w:val="00E36903"/>
    <w:rsid w:val="00E55DD0"/>
    <w:rsid w:val="00E61711"/>
    <w:rsid w:val="00EB57AB"/>
    <w:rsid w:val="00EB7E51"/>
    <w:rsid w:val="00F02F71"/>
    <w:rsid w:val="00F153FB"/>
    <w:rsid w:val="00F75775"/>
    <w:rsid w:val="00F93F0D"/>
    <w:rsid w:val="00FD5338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1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1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rocheva@adm-n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fei.adm-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rocheva@adm-n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Кармановская Марина Александровна</cp:lastModifiedBy>
  <cp:revision>2</cp:revision>
  <cp:lastPrinted>2015-12-14T06:25:00Z</cp:lastPrinted>
  <dcterms:created xsi:type="dcterms:W3CDTF">2020-06-17T13:33:00Z</dcterms:created>
  <dcterms:modified xsi:type="dcterms:W3CDTF">2020-06-17T13:33:00Z</dcterms:modified>
</cp:coreProperties>
</file>