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auto" w:line="240"/>
        <w:ind w:hanging="0" w:left="4989" w:right="0"/>
        <w:jc w:val="both"/>
        <w:rPr/>
      </w:pPr>
      <w:r>
        <w:rPr>
          <w:rFonts w:ascii="XO Thames" w:hAnsi="XO Thames"/>
          <w:sz w:val="26"/>
        </w:rPr>
        <w:t>Приложение</w:t>
      </w:r>
      <w:r>
        <w:rPr>
          <w:rFonts w:ascii="XO Thames" w:hAnsi="XO Thames"/>
          <w:color w:val="000000"/>
          <w:sz w:val="26"/>
        </w:rPr>
        <w:t xml:space="preserve"> 2</w:t>
      </w:r>
    </w:p>
    <w:p>
      <w:pPr>
        <w:pStyle w:val="Normal"/>
        <w:widowControl/>
        <w:spacing w:lineRule="auto" w:line="240" w:before="0" w:after="0"/>
        <w:ind w:hanging="0" w:left="4989" w:right="0"/>
        <w:contextualSpacing/>
        <w:rPr>
          <w:rFonts w:ascii="XO Thames" w:hAnsi="XO Thames"/>
        </w:rPr>
      </w:pPr>
      <w:r>
        <w:rPr>
          <w:rFonts w:ascii="XO Thames" w:hAnsi="XO Thames"/>
          <w:color w:val="000000"/>
          <w:sz w:val="26"/>
        </w:rPr>
        <w:t>к приказу Департамента финансов Ненецкого автономного округа</w:t>
      </w:r>
    </w:p>
    <w:p>
      <w:pPr>
        <w:pStyle w:val="Normal"/>
        <w:widowControl/>
        <w:spacing w:lineRule="auto" w:line="240" w:before="0" w:after="0"/>
        <w:ind w:hanging="0" w:left="4989" w:right="0"/>
        <w:contextualSpacing/>
        <w:rPr>
          <w:rFonts w:ascii="XO Thames" w:hAnsi="XO Thames"/>
        </w:rPr>
      </w:pPr>
      <w:r>
        <w:rPr>
          <w:rFonts w:ascii="XO Thames" w:hAnsi="XO Thames"/>
          <w:color w:val="000000"/>
          <w:sz w:val="26"/>
        </w:rPr>
        <w:t>от 18.03.2026 № 8-о</w:t>
      </w:r>
    </w:p>
    <w:p>
      <w:pPr>
        <w:pStyle w:val="Normal"/>
        <w:widowControl/>
        <w:spacing w:lineRule="auto" w:line="240" w:before="0" w:after="0"/>
        <w:ind w:hanging="0" w:left="4989" w:right="0"/>
        <w:contextualSpacing/>
        <w:rPr>
          <w:rFonts w:ascii="XO Thames" w:hAnsi="XO Thames"/>
        </w:rPr>
      </w:pPr>
      <w:r>
        <w:rPr>
          <w:rFonts w:ascii="XO Thames" w:hAnsi="XO Thames"/>
          <w:color w:val="000000"/>
          <w:sz w:val="26"/>
        </w:rPr>
        <w:t>«О комиссии по соблюдению требований к служебному поведению государственных гражданских служащих Департамента финансов Ненецкого автономного округа и урегулированию конфликта интересов»</w:t>
      </w:r>
    </w:p>
    <w:p>
      <w:pPr>
        <w:pStyle w:val="Normal"/>
        <w:widowControl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</w:r>
    </w:p>
    <w:p>
      <w:pPr>
        <w:pStyle w:val="Normal"/>
        <w:widowControl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</w:r>
    </w:p>
    <w:p>
      <w:pPr>
        <w:pStyle w:val="Normal"/>
        <w:widowControl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</w:r>
    </w:p>
    <w:p>
      <w:pPr>
        <w:pStyle w:val="Normal"/>
        <w:widowControl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</w:r>
    </w:p>
    <w:p>
      <w:pPr>
        <w:pStyle w:val="Normal"/>
        <w:widowControl w:val="false"/>
        <w:spacing w:lineRule="auto" w:line="240" w:before="0" w:after="0"/>
        <w:ind w:hanging="0" w:left="0" w:right="0"/>
        <w:jc w:val="center"/>
        <w:rPr>
          <w:rFonts w:ascii="XO Thames" w:hAnsi="XO Thames"/>
          <w:b/>
          <w:color w:val="000000"/>
          <w:sz w:val="26"/>
        </w:rPr>
      </w:pPr>
      <w:r>
        <w:rPr>
          <w:rFonts w:ascii="XO Thames" w:hAnsi="XO Thames"/>
          <w:b/>
          <w:color w:val="000000"/>
          <w:sz w:val="26"/>
        </w:rPr>
        <w:t xml:space="preserve">Положение </w:t>
      </w:r>
    </w:p>
    <w:p>
      <w:pPr>
        <w:pStyle w:val="Normal"/>
        <w:widowControl w:val="false"/>
        <w:spacing w:lineRule="auto" w:line="240" w:before="0" w:after="0"/>
        <w:ind w:hanging="0" w:left="0" w:right="0"/>
        <w:jc w:val="center"/>
        <w:rPr>
          <w:rFonts w:ascii="XO Thames" w:hAnsi="XO Thames"/>
        </w:rPr>
      </w:pPr>
      <w:r>
        <w:rPr>
          <w:rFonts w:ascii="XO Thames" w:hAnsi="XO Thames"/>
          <w:b/>
          <w:color w:val="000000"/>
          <w:sz w:val="26"/>
        </w:rPr>
        <w:t xml:space="preserve">о комиссии по соблюдению требований </w:t>
        <w:br/>
        <w:t xml:space="preserve">к служебному поведению государственных </w:t>
      </w:r>
    </w:p>
    <w:p>
      <w:pPr>
        <w:pStyle w:val="Normal"/>
        <w:widowControl w:val="false"/>
        <w:spacing w:lineRule="auto" w:line="240" w:before="0" w:after="0"/>
        <w:ind w:hanging="0" w:left="0" w:right="0"/>
        <w:jc w:val="center"/>
        <w:rPr>
          <w:rFonts w:ascii="XO Thames" w:hAnsi="XO Thames"/>
        </w:rPr>
      </w:pPr>
      <w:r>
        <w:rPr>
          <w:rFonts w:ascii="XO Thames" w:hAnsi="XO Thames"/>
          <w:b/>
          <w:color w:val="000000"/>
          <w:sz w:val="26"/>
        </w:rPr>
        <w:t xml:space="preserve">гражданских служащих Департамента финансов </w:t>
      </w:r>
    </w:p>
    <w:p>
      <w:pPr>
        <w:pStyle w:val="Normal"/>
        <w:widowControl w:val="false"/>
        <w:spacing w:lineRule="auto" w:line="240" w:before="0" w:after="0"/>
        <w:ind w:hanging="0" w:left="0" w:right="0"/>
        <w:jc w:val="center"/>
        <w:rPr>
          <w:rFonts w:ascii="XO Thames" w:hAnsi="XO Thames"/>
        </w:rPr>
      </w:pPr>
      <w:r>
        <w:rPr>
          <w:rFonts w:ascii="XO Thames" w:hAnsi="XO Thames"/>
          <w:b/>
          <w:color w:val="000000"/>
          <w:sz w:val="26"/>
        </w:rPr>
        <w:t xml:space="preserve">Ненецкого автономного округа и урегулированию </w:t>
      </w:r>
    </w:p>
    <w:p>
      <w:pPr>
        <w:pStyle w:val="Normal"/>
        <w:widowControl w:val="false"/>
        <w:spacing w:lineRule="auto" w:line="240" w:before="0" w:after="0"/>
        <w:ind w:hanging="0" w:left="0" w:right="0"/>
        <w:jc w:val="center"/>
        <w:rPr>
          <w:rFonts w:ascii="XO Thames" w:hAnsi="XO Thames"/>
        </w:rPr>
      </w:pPr>
      <w:r>
        <w:rPr>
          <w:rFonts w:ascii="XO Thames" w:hAnsi="XO Thames"/>
          <w:b/>
          <w:color w:val="000000"/>
          <w:sz w:val="26"/>
        </w:rPr>
        <w:t>конфликта интересов</w:t>
      </w:r>
    </w:p>
    <w:p>
      <w:pPr>
        <w:pStyle w:val="Normal"/>
        <w:widowControl w:val="false"/>
        <w:spacing w:before="0" w:after="0"/>
        <w:ind w:hanging="0" w:left="1134" w:right="1701"/>
        <w:jc w:val="center"/>
        <w:rPr>
          <w:rFonts w:ascii="XO Thames" w:hAnsi="XO Thames"/>
          <w:b w:val="false"/>
          <w:color w:val="000000"/>
          <w:sz w:val="26"/>
        </w:rPr>
      </w:pPr>
      <w:r>
        <w:rPr>
          <w:rFonts w:ascii="XO Thames" w:hAnsi="XO Thames"/>
          <w:b w:val="false"/>
          <w:color w:val="000000"/>
          <w:sz w:val="26"/>
        </w:rPr>
      </w:r>
    </w:p>
    <w:p>
      <w:pPr>
        <w:pStyle w:val="Normal"/>
        <w:widowControl w:val="false"/>
        <w:spacing w:before="0" w:after="0"/>
        <w:ind w:hanging="0" w:left="1134" w:right="1701"/>
        <w:jc w:val="center"/>
        <w:rPr>
          <w:rFonts w:ascii="XO Thames" w:hAnsi="XO Thames"/>
          <w:b w:val="false"/>
          <w:color w:val="000000"/>
          <w:sz w:val="26"/>
        </w:rPr>
      </w:pPr>
      <w:r>
        <w:rPr>
          <w:rFonts w:ascii="XO Thames" w:hAnsi="XO Thames"/>
          <w:b w:val="false"/>
          <w:color w:val="000000"/>
          <w:sz w:val="26"/>
        </w:rPr>
      </w:r>
    </w:p>
    <w:p>
      <w:pPr>
        <w:pStyle w:val="Normal"/>
        <w:widowControl w:val="false"/>
        <w:spacing w:before="0" w:after="0"/>
        <w:ind w:hanging="0" w:left="0" w:right="0"/>
        <w:jc w:val="center"/>
        <w:rPr>
          <w:rFonts w:ascii="XO Thames" w:hAnsi="XO Thames"/>
          <w:b w:val="false"/>
          <w:bCs w:val="false"/>
          <w:color w:val="000000"/>
          <w:sz w:val="26"/>
        </w:rPr>
      </w:pPr>
      <w:r>
        <w:rPr>
          <w:rFonts w:ascii="XO Thames" w:hAnsi="XO Thames"/>
          <w:b w:val="false"/>
          <w:bCs w:val="false"/>
          <w:color w:val="000000"/>
          <w:sz w:val="26"/>
        </w:rPr>
        <w:t xml:space="preserve">Раздел I </w:t>
      </w:r>
    </w:p>
    <w:p>
      <w:pPr>
        <w:pStyle w:val="Normal"/>
        <w:widowControl w:val="false"/>
        <w:spacing w:before="0" w:after="0"/>
        <w:ind w:hanging="0" w:left="0" w:right="0"/>
        <w:jc w:val="center"/>
        <w:rPr>
          <w:rFonts w:ascii="XO Thames" w:hAnsi="XO Thames"/>
        </w:rPr>
      </w:pPr>
      <w:r>
        <w:rPr>
          <w:rFonts w:ascii="XO Thames" w:hAnsi="XO Thames"/>
          <w:b/>
          <w:color w:val="000000"/>
          <w:sz w:val="26"/>
        </w:rPr>
        <w:t>Общие положения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  <w:b w:val="false"/>
          <w:color w:val="000000"/>
          <w:sz w:val="26"/>
        </w:rPr>
      </w:pPr>
      <w:r>
        <w:rPr>
          <w:rFonts w:ascii="XO Thames" w:hAnsi="XO Thames"/>
          <w:b w:val="false"/>
          <w:color w:val="000000"/>
          <w:sz w:val="26"/>
        </w:rPr>
      </w:r>
    </w:p>
    <w:p>
      <w:pPr>
        <w:pStyle w:val="Normal"/>
        <w:widowControl/>
        <w:ind w:firstLine="680" w:left="0" w:right="0"/>
        <w:jc w:val="both"/>
        <w:rPr/>
      </w:pPr>
      <w:r>
        <w:rPr>
          <w:rFonts w:ascii="XO Thames" w:hAnsi="XO Thames"/>
          <w:b w:val="false"/>
          <w:color w:val="000000"/>
          <w:sz w:val="26"/>
        </w:rPr>
        <w:t xml:space="preserve">1. Настоящим Положением определяется порядок формирования и работы комиссии по соблюдению требований к служебному поведению государственных гражданских служащих, замещающих должности государственной гражданской службы Ненецкого автономного округа в Департаменте финансов Ненецкого автономного округа, и урегулированию конфликта интересов государственной гражданской службы Ненецкого автономного округа в Департаменте финансов Ненецкого автономного округа (далее </w:t>
      </w:r>
      <w:r>
        <w:rPr>
          <w:rFonts w:ascii="XO Thames" w:hAnsi="XO Thames"/>
          <w:b w:val="false"/>
          <w:color w:val="000000"/>
          <w:spacing w:val="0"/>
          <w:sz w:val="26"/>
        </w:rPr>
        <w:t xml:space="preserve">– </w:t>
      </w:r>
      <w:r>
        <w:rPr>
          <w:rFonts w:ascii="XO Thames" w:hAnsi="XO Thames"/>
          <w:b w:val="false"/>
          <w:sz w:val="26"/>
        </w:rPr>
        <w:t>Комиссия</w:t>
      </w:r>
      <w:r>
        <w:rPr>
          <w:rFonts w:ascii="XO Thames" w:hAnsi="XO Thames"/>
          <w:b w:val="false"/>
          <w:color w:val="000000"/>
          <w:sz w:val="26"/>
        </w:rPr>
        <w:t>).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2. 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Ненецкого автономного округа, настоящим Положением.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3. Основными задачами комиссии являются: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1) обеспечение соблюдения государственными гражданскими служащими, замещающими должности государственной гражданской службы Ненецкого автономного округа в Департаменте финансов Ненецкого автономного округа (далее также </w:t>
      </w:r>
      <w:r>
        <w:rPr>
          <w:rFonts w:ascii="XO Thames" w:hAnsi="XO Thames"/>
          <w:b w:val="false"/>
          <w:color w:val="000000"/>
          <w:spacing w:val="0"/>
          <w:sz w:val="26"/>
        </w:rPr>
        <w:t>–</w:t>
      </w:r>
      <w:r>
        <w:rPr>
          <w:rFonts w:ascii="XO Thames" w:hAnsi="XO Thames"/>
          <w:b w:val="false"/>
          <w:color w:val="000000"/>
          <w:sz w:val="26"/>
        </w:rPr>
        <w:t xml:space="preserve"> государственные служащие), ограничений и запретов, требований </w:t>
        <w:br/>
        <w:t xml:space="preserve">о предотвращении или урегулировании конфликта интересов, исполнения обязанностей, установленных Федеральным законом от 25.12.2008 № 273-ФЗ </w:t>
        <w:br/>
        <w:t xml:space="preserve">«О противодействии коррупции», законом Ненецкого автономного округа </w:t>
        <w:br/>
        <w:t xml:space="preserve">от 01.07.2009 № 53-оз «О противодействии коррупции в Ненецком автономном округе», другими федеральными и окружными нормативными правовыми актами </w:t>
        <w:br/>
        <w:t xml:space="preserve">в целях противодействия коррупции (далее </w:t>
      </w:r>
      <w:r>
        <w:rPr>
          <w:rFonts w:ascii="XO Thames" w:hAnsi="XO Thames"/>
          <w:b w:val="false"/>
          <w:color w:val="000000"/>
          <w:spacing w:val="0"/>
          <w:sz w:val="26"/>
        </w:rPr>
        <w:t>–</w:t>
      </w:r>
      <w:r>
        <w:rPr>
          <w:rFonts w:ascii="XO Thames" w:hAnsi="XO Thames"/>
          <w:b w:val="false"/>
          <w:color w:val="000000"/>
          <w:sz w:val="26"/>
        </w:rPr>
        <w:t xml:space="preserve"> требования к служебному поведению </w:t>
        <w:br/>
        <w:t>и (или) требования об урегулировании конфликта интересов);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2) осуществление мер по предупреждению коррупции.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4. Комиссия рассматривает вопросы, связанные с соблюдением требований </w:t>
        <w:br/>
        <w:t xml:space="preserve">к служебному поведению и (или) требований об урегулировании конфликта интересов, в отношении государственных служащих, занимающих должности государственной гражданской службы Ненецкого автономного округа </w:t>
        <w:br/>
        <w:t xml:space="preserve">в Департаменте финансов Ненецкого автономного округа (далее </w:t>
      </w:r>
      <w:r>
        <w:rPr>
          <w:rFonts w:ascii="XO Thames" w:hAnsi="XO Thames"/>
          <w:b w:val="false"/>
          <w:color w:val="000000"/>
          <w:spacing w:val="0"/>
          <w:sz w:val="26"/>
        </w:rPr>
        <w:t>–</w:t>
      </w:r>
      <w:r>
        <w:rPr>
          <w:rFonts w:ascii="XO Thames" w:hAnsi="XO Thames"/>
          <w:b w:val="false"/>
          <w:color w:val="000000"/>
          <w:sz w:val="26"/>
        </w:rPr>
        <w:t xml:space="preserve"> Департамент).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  <w:b w:val="false"/>
          <w:color w:val="000000"/>
          <w:sz w:val="26"/>
        </w:rPr>
      </w:pPr>
      <w:r>
        <w:rPr>
          <w:rFonts w:ascii="XO Thames" w:hAnsi="XO Thames"/>
          <w:b w:val="false"/>
          <w:color w:val="000000"/>
          <w:sz w:val="26"/>
        </w:rPr>
      </w:r>
    </w:p>
    <w:p>
      <w:pPr>
        <w:pStyle w:val="Normal"/>
        <w:widowControl w:val="false"/>
        <w:spacing w:before="0" w:after="0"/>
        <w:ind w:hanging="0" w:left="0" w:right="0"/>
        <w:jc w:val="center"/>
        <w:rPr>
          <w:rFonts w:ascii="XO Thames" w:hAnsi="XO Thames"/>
          <w:b w:val="false"/>
          <w:bCs w:val="false"/>
          <w:color w:val="000000"/>
          <w:sz w:val="26"/>
        </w:rPr>
      </w:pPr>
      <w:r>
        <w:rPr>
          <w:rFonts w:ascii="XO Thames" w:hAnsi="XO Thames"/>
          <w:b w:val="false"/>
          <w:bCs w:val="false"/>
          <w:color w:val="000000"/>
          <w:sz w:val="26"/>
        </w:rPr>
        <w:t xml:space="preserve">Раздел II </w:t>
      </w:r>
    </w:p>
    <w:p>
      <w:pPr>
        <w:pStyle w:val="Normal"/>
        <w:widowControl w:val="false"/>
        <w:spacing w:before="0" w:after="0"/>
        <w:ind w:hanging="0" w:left="0" w:right="0"/>
        <w:jc w:val="center"/>
        <w:rPr>
          <w:rFonts w:ascii="XO Thames" w:hAnsi="XO Thames"/>
        </w:rPr>
      </w:pPr>
      <w:r>
        <w:rPr>
          <w:rFonts w:ascii="XO Thames" w:hAnsi="XO Thames"/>
          <w:b/>
          <w:color w:val="000000"/>
          <w:sz w:val="26"/>
        </w:rPr>
        <w:t>Порядок образования комиссии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  <w:b w:val="false"/>
          <w:color w:val="000000"/>
          <w:sz w:val="26"/>
        </w:rPr>
      </w:pPr>
      <w:r>
        <w:rPr>
          <w:rFonts w:ascii="XO Thames" w:hAnsi="XO Thames"/>
          <w:b w:val="false"/>
          <w:color w:val="000000"/>
          <w:sz w:val="26"/>
        </w:rPr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5. Комиссия образуется приказом Департамента.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6. В состав комиссии входят: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1) заместитель руководителя Департамента (председатель комиссии), должностное лицо Департамента, ответственное за работу по профилактике коррупционных и иных правонарушений (секретарь комиссии), государственные гражданские служащие Департамента, определяемые руководителем Департамента;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2) представитель комитета по вопросам противодействия коррупции Аппарата Администрации Ненецкого автономного округа;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3) представитель (представители) научных организаций, профессиональных образовательных организаций, образовательных организаций высшего образования </w:t>
        <w:br/>
        <w:t>и организаций дополнительного профессионального образования, деятельность которых связана с государственной службой.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7. Руководитель Департамента может принять решение о включении в состав комиссии представителя Общественного совета, образованного при Департаменте.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8. Лица, указанные в подпунктах 2 и 3 пункта 6, пункте 7 настоящего Положения, включаются в состав Комиссии в установленном порядке </w:t>
        <w:br/>
        <w:t>по согласованию с органом по управлению государственной гражданской службой Ненецкого автономного округа, соответствующими организациями по запросу руководителя Департамента.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9. Число членов комиссии, не замещающих должности государственной службы в государственном органе, должно составлять не менее одной четверти </w:t>
        <w:br/>
        <w:t>от общего числа членов комиссии.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10. Состав комиссии формируется таким образом, чтобы исключить возможность возникновения конфликта интересов, который мог бы повлиять </w:t>
        <w:br/>
        <w:t>на принимаемые комиссией решения.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11. В заседаниях комиссии с правом совещательного голоса участвуют: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1) 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</w:t>
        <w:br/>
        <w:t>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такой вопрос;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pacing w:val="-4"/>
          <w:sz w:val="26"/>
        </w:rPr>
        <w:t>2) другие государственные служащие, замещающие должности государственной</w:t>
      </w:r>
      <w:r>
        <w:rPr>
          <w:rFonts w:ascii="XO Thames" w:hAnsi="XO Thames"/>
          <w:b w:val="false"/>
          <w:color w:val="000000"/>
          <w:sz w:val="26"/>
        </w:rPr>
        <w:t xml:space="preserve"> службы в государственном органе; специалисты, которые могут дать пояснения </w:t>
        <w:br/>
        <w:t xml:space="preserve">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</w:t>
        <w:br/>
        <w:t xml:space="preserve">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</w:t>
        <w:br/>
        <w:t>в отношении которого комиссией рассматривается такой вопрос, или любого члена комиссии.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12. Заседание комиссии считается правомочным, если на нем присутствует </w:t>
        <w:br/>
        <w:t xml:space="preserve">не менее двух третей от общего числа членов комиссии. Проведение заседаний </w:t>
        <w:br/>
        <w:t>с участием только членов комиссии, замещающих должности государственной службы в Департаменте, недопустимо.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13.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</w:t>
        <w:br/>
        <w:t>не принимает участия в рассмотрении такого вопроса.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  <w:b w:val="false"/>
          <w:color w:val="000000"/>
          <w:sz w:val="26"/>
        </w:rPr>
      </w:pPr>
      <w:r>
        <w:rPr>
          <w:rFonts w:ascii="XO Thames" w:hAnsi="XO Thames"/>
          <w:b w:val="false"/>
          <w:color w:val="000000"/>
          <w:sz w:val="26"/>
        </w:rPr>
      </w:r>
    </w:p>
    <w:p>
      <w:pPr>
        <w:pStyle w:val="Normal"/>
        <w:widowControl w:val="false"/>
        <w:spacing w:before="0" w:after="0"/>
        <w:ind w:hanging="0" w:left="0" w:right="0"/>
        <w:jc w:val="center"/>
        <w:rPr>
          <w:rFonts w:ascii="XO Thames" w:hAnsi="XO Thames"/>
          <w:b w:val="false"/>
          <w:bCs w:val="false"/>
          <w:color w:val="000000"/>
          <w:sz w:val="26"/>
        </w:rPr>
      </w:pPr>
      <w:r>
        <w:rPr>
          <w:rFonts w:ascii="XO Thames" w:hAnsi="XO Thames"/>
          <w:b w:val="false"/>
          <w:bCs w:val="false"/>
          <w:color w:val="000000"/>
          <w:sz w:val="26"/>
        </w:rPr>
        <w:t xml:space="preserve">Раздел III </w:t>
      </w:r>
    </w:p>
    <w:p>
      <w:pPr>
        <w:pStyle w:val="Normal"/>
        <w:widowControl w:val="false"/>
        <w:spacing w:before="0" w:after="0"/>
        <w:ind w:hanging="0" w:left="0" w:right="0"/>
        <w:jc w:val="center"/>
        <w:rPr>
          <w:rFonts w:ascii="XO Thames" w:hAnsi="XO Thames"/>
        </w:rPr>
      </w:pPr>
      <w:r>
        <w:rPr>
          <w:rFonts w:ascii="XO Thames" w:hAnsi="XO Thames"/>
          <w:b/>
          <w:color w:val="000000"/>
          <w:sz w:val="26"/>
        </w:rPr>
        <w:t>Порядок работы комиссии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  <w:b w:val="false"/>
          <w:color w:val="000000"/>
          <w:sz w:val="26"/>
        </w:rPr>
      </w:pPr>
      <w:r>
        <w:rPr>
          <w:rFonts w:ascii="XO Thames" w:hAnsi="XO Thames"/>
          <w:b w:val="false"/>
          <w:color w:val="000000"/>
          <w:sz w:val="26"/>
        </w:rPr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14. Основанием для проведения заседания комиссии являются: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1) представление руководителем Департамента в соответствии с частью 4 статьи 9 закона Ненецкого автономного округа от 18.05.2010 № 26-оз «О проверке достоверности и полноты сведений, представляемых гражданами, претендующими </w:t>
        <w:br/>
        <w:t xml:space="preserve">на замещение должностей государственной гражданской службы Ненецкого автономного округа, и государственными гражданскими служащими Ненецкого автономного округа, и соблюдения государственными гражданскими служащими Ненецкого автономного округа требований к служебному поведению» (далее </w:t>
      </w:r>
      <w:r>
        <w:rPr>
          <w:rFonts w:ascii="XO Thames" w:hAnsi="XO Thames"/>
          <w:b w:val="false"/>
          <w:color w:val="000000"/>
          <w:spacing w:val="0"/>
          <w:sz w:val="26"/>
        </w:rPr>
        <w:t>–</w:t>
      </w:r>
      <w:r>
        <w:rPr>
          <w:rFonts w:ascii="XO Thames" w:hAnsi="XO Thames"/>
          <w:b w:val="false"/>
          <w:color w:val="000000"/>
          <w:sz w:val="26"/>
        </w:rPr>
        <w:t xml:space="preserve"> Закон Ненецкого автономного округа № 26-оз), материалов проверки, свидетельствующих: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о представлении государственным служащим недостоверных или неполных сведений, предусмотренных пунктом 1 части 1 статьи 1 Закона Ненецкого автономного округа № 26-оз;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2) поступившее в Департамент: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обращение гражданина, замещавшего в Департаменте должность государственной службы, включенную в Перечень должностей государственной гражданской службы Ненецкого автономного округа, при назначении на которые граждане обязаны представлять сведения о своих доходах, об имуществе </w:t>
        <w:br/>
      </w:r>
      <w:r>
        <w:rPr>
          <w:rFonts w:ascii="XO Thames" w:hAnsi="XO Thames"/>
          <w:b w:val="false"/>
          <w:color w:val="000000"/>
          <w:spacing w:val="-4"/>
          <w:sz w:val="26"/>
        </w:rPr>
        <w:t>и обязательствах имущественного характера, о доходах, об имуществе и обязательствах имущественного характера своих супруги (супруга) и</w:t>
      </w:r>
      <w:r>
        <w:rPr>
          <w:rFonts w:ascii="XO Thames" w:hAnsi="XO Thames"/>
          <w:b w:val="false"/>
          <w:color w:val="000000"/>
          <w:sz w:val="26"/>
        </w:rPr>
        <w:t xml:space="preserve"> несовершеннолетних детей, и при замещении которых гражданские служащие Ненецкого автономного округа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членов своей семьи, утвержденный законом Ненецкого автономного округа от 01.12.2005 № 636-оз «О государственной гражданской службе Ненецкого автономного округа»,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pacing w:val="-4"/>
          <w:sz w:val="26"/>
        </w:rPr>
        <w:t>заявление государственного служащего о невозможности выполнить требования</w:t>
      </w:r>
      <w:r>
        <w:rPr>
          <w:rFonts w:ascii="XO Thames" w:hAnsi="XO Thames"/>
          <w:b w:val="false"/>
          <w:color w:val="000000"/>
          <w:sz w:val="26"/>
        </w:rPr>
        <w:t xml:space="preserve">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</w:t>
        <w:br/>
        <w:t xml:space="preserve">в иностранных банках, расположенных за пределами территории Российской </w:t>
      </w:r>
      <w:r>
        <w:rPr>
          <w:rFonts w:ascii="XO Thames" w:hAnsi="XO Thames"/>
          <w:b w:val="false"/>
          <w:color w:val="000000"/>
          <w:spacing w:val="-4"/>
          <w:sz w:val="26"/>
        </w:rPr>
        <w:t>Федерации, владеть и (или) пользоваться иностранными финансовыми инструментами»</w:t>
      </w:r>
      <w:r>
        <w:rPr>
          <w:rFonts w:ascii="XO Thames" w:hAnsi="XO Thames"/>
          <w:b w:val="false"/>
          <w:color w:val="000000"/>
          <w:sz w:val="26"/>
        </w:rPr>
        <w:t xml:space="preserve"> (далее </w:t>
      </w:r>
      <w:r>
        <w:rPr>
          <w:rFonts w:ascii="XO Thames" w:hAnsi="XO Thames"/>
          <w:b w:val="false"/>
          <w:color w:val="000000"/>
          <w:spacing w:val="0"/>
          <w:sz w:val="26"/>
        </w:rPr>
        <w:t>–</w:t>
      </w:r>
      <w:r>
        <w:rPr>
          <w:rFonts w:ascii="XO Thames" w:hAnsi="XO Thames"/>
          <w:b w:val="false"/>
          <w:color w:val="000000"/>
          <w:sz w:val="26"/>
        </w:rPr>
        <w:t xml:space="preserve"> Федеральный закон «О запрете отдельным категориям лиц открывать </w:t>
        <w:br/>
        <w:t xml:space="preserve">и иметь счета (вклады), хранить наличные денежные средства и ценности </w:t>
        <w:br/>
        <w:t xml:space="preserve">в иностранных банках, расположенных за пределами территории Российской </w:t>
      </w:r>
      <w:r>
        <w:rPr>
          <w:rFonts w:ascii="XO Thames" w:hAnsi="XO Thames"/>
          <w:b w:val="false"/>
          <w:color w:val="000000"/>
          <w:spacing w:val="-4"/>
          <w:sz w:val="26"/>
        </w:rPr>
        <w:t>Федерации, владеть и (или) пользоваться иностранными финансовыми инструментами»</w:t>
      </w:r>
      <w:r>
        <w:rPr>
          <w:rFonts w:ascii="XO Thames" w:hAnsi="XO Thames"/>
          <w:b w:val="false"/>
          <w:color w:val="000000"/>
          <w:sz w:val="26"/>
        </w:rPr>
        <w:t xml:space="preserve"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</w:t>
        <w:br/>
        <w:t xml:space="preserve">и (или) имеются иностранные финансовые инструменты, или в связи с иными обстоятельствами, не зависящими от его воли или воли его супруги (супруга) </w:t>
        <w:br/>
        <w:t>и несовершеннолетних детей;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3) представление руководителя Департамента или любого члена комиссии, касающееся обеспечения соблюдения государственным служащим требований </w:t>
        <w:br/>
        <w:t>к служебному поведению и (или) требований об урегулировании конфликта интересов либо осуществления в Департаменте мер по предупреждению коррупции;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4) представление руководителем Департамента материалов проверки, свидетельствующих о предоставлении государственным служащим недостоверных или неполных сведений, предусмотренных частью 1 статьи 3 Федерального закона </w:t>
        <w:br/>
        <w:t xml:space="preserve">от 03.12.2012 № 230-ФЗ «О контроле за соответствием расходов лиц, замещающих государственные должности, и иных лиц доходам» (далее </w:t>
      </w:r>
      <w:r>
        <w:rPr>
          <w:rFonts w:ascii="XO Thames" w:hAnsi="XO Thames"/>
          <w:b w:val="false"/>
          <w:color w:val="000000"/>
          <w:spacing w:val="0"/>
          <w:sz w:val="26"/>
        </w:rPr>
        <w:t>–</w:t>
      </w:r>
      <w:r>
        <w:rPr>
          <w:rFonts w:ascii="XO Thames" w:hAnsi="XO Thames"/>
          <w:b w:val="false"/>
          <w:color w:val="000000"/>
          <w:sz w:val="26"/>
        </w:rPr>
        <w:t xml:space="preserve"> Федеральный закон </w:t>
        <w:br/>
        <w:t>«О контроле за соответствием расходов лиц, замещающих государственные должности, и иных лиц доходам»);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5) поступившее в соответствии с частью 4 статьи 12 Федерального закона </w:t>
        <w:br/>
        <w:t xml:space="preserve">от 25.12.2008 № 273-ФЗ «О противодействии коррупции» и статьей 64.1 Трудового кодекса Российской Федерации в Департамент уведомление коммерческой </w:t>
        <w:br/>
        <w:t xml:space="preserve">или некоммерческой организации о заключении с гражданином, замещавшим должность государственной службы в государственном органе, трудового </w:t>
        <w:br/>
        <w:t xml:space="preserve">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</w:t>
        <w:br/>
        <w:t xml:space="preserve">в его должностные (служебные) обязанности, исполняемые во время замещения должности в Департаменте, при условии, что указанному гражданину комиссией ранее было отказано во вступлении в трудовые и гражданско-правовые отношения </w:t>
        <w:br/>
        <w:t xml:space="preserve">с данной организацией или что вопрос о даче согласия такому гражданину </w:t>
        <w:br/>
        <w:t xml:space="preserve">на замещение им должности в коммерческой или некоммерческой организации либо на выполнение им работы на условиях гражданско-правового договора </w:t>
        <w:br/>
        <w:t>в коммерческой или некоммерческой организации комиссией не рассматривался;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6) уведомление государственного служащего о возникновении не зависящих </w:t>
        <w:br/>
        <w:t>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15. </w:t>
      </w:r>
      <w:r>
        <w:rPr>
          <w:rFonts w:ascii="XO Thames" w:hAnsi="XO Thames"/>
          <w:b w:val="false"/>
          <w:color w:val="000000"/>
          <w:spacing w:val="-4"/>
          <w:sz w:val="26"/>
        </w:rPr>
        <w:t>Комиссия не рассматривает сообщения о преступлениях и административных правонарушениях, а также анонимные обращения. Также комиссия не проводит проверки по фактам нарушения служебной дисциплины.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16. Обращение, указанное в абзаце втором подпункта 2 пункта 14 настоящего Положения, подается гражданином, замещавшим должность государственной службы в Департаменте, в подразделение Департамента по профилактике коррупционных </w:t>
        <w:br/>
        <w:t xml:space="preserve">и иных правонарушений. В обращении указываются: фамилия, имя, отчество гражданина, дата его рождения, адрес места жительства, замещаемые должности </w:t>
        <w:br/>
        <w:t xml:space="preserve">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Департамента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25.12.2008 № 273-ФЗ </w:t>
        <w:br/>
        <w:t>«О противодействии коррупции».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17. Обращение, указанное в абзаце втором подпункта 2 пункта 14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</w:t>
        <w:br/>
        <w:t>в соответствии с настоящим Положением.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18. Уведомление, указанное в подпункте 5 пункта 14 настоящего Положения, рассматривается подразделением Департамента по профилактике коррупционных </w:t>
        <w:br/>
        <w:t xml:space="preserve">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Департаменте, требований статьи 12 Федерального закона от 25.12.2008 </w:t>
        <w:br/>
        <w:t>№ 273-ФЗ «О противодействии коррупции».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19. Уведомления, указанные в абзаце пятом подпункта 2 и подпункте 6 </w:t>
        <w:br/>
        <w:t xml:space="preserve">пункта 14 настоящего Положения, рассматриваются подразделением Департамента </w:t>
        <w:br/>
        <w:t>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20. При подготовке мотивированного заключения по результатам рассмотрения обращения, указанного в абзаце втором подпункта 2 пункта 14 настоящего Положения, или уведомлений, указанных в абзаце пятом подпункта 2 и подпунктах 5 и 6 пункта 14 настоящего Положения, должностные лица подразделения Департамента по профилактике коррупционных и иных </w:t>
      </w:r>
      <w:r>
        <w:rPr>
          <w:rFonts w:ascii="XO Thames" w:hAnsi="XO Thames"/>
          <w:b w:val="false"/>
          <w:color w:val="000000"/>
          <w:spacing w:val="-4"/>
          <w:sz w:val="26"/>
        </w:rPr>
        <w:t xml:space="preserve">правонарушений имеют право проводить собеседование с государственным служащим, представившим обращение </w:t>
        <w:br/>
        <w:t xml:space="preserve">или уведомление, получать от него письменные пояснения, а руководитель Департамента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</w:t>
        <w:br/>
        <w:t>или уведомление, а также заключение и</w:t>
      </w:r>
      <w:r>
        <w:rPr>
          <w:rFonts w:ascii="XO Thames" w:hAnsi="XO Thames"/>
          <w:b w:val="false"/>
          <w:color w:val="000000"/>
          <w:sz w:val="26"/>
        </w:rPr>
        <w:t xml:space="preserve">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</w:t>
        <w:br/>
        <w:t>45 дней со дня поступления обращения или уведомления. Указанный срок может быть продлен, но не более чем на 30 дней.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21. Мотивированные заключения, предусмотренные пунктами 16, 18 и 19 настоящего Положения, должны содержать: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1) информацию, изложенную в обращениях или уведомлениях, указанных </w:t>
        <w:br/>
        <w:t>в абзацах втором и пятом подпункта 2 и подпунктах 5 и 6 пункта 14 настоящего Положения;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2) 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3) мотивированный вывод по результатам предварительного рассмотрения обращений и уведомлений, указанных в абзацах втором и пятом подпункта 2 </w:t>
        <w:br/>
        <w:t xml:space="preserve">и подпунктах 5 и 6 пункта 14 настоящего Положения, а также рекомендации </w:t>
        <w:br/>
        <w:t>для принятия одного из решений в соответствии с пунктами 34, 37, 38, 40 настоящего Положения или иного решения.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22. Секретарь комиссии регистрирует поступившую информацию в журнале заявлений о соблюдении требований к служебному поведению, регулированию конфликта интересов (далее </w:t>
      </w:r>
      <w:r>
        <w:rPr>
          <w:rFonts w:ascii="XO Thames" w:hAnsi="XO Thames"/>
          <w:b w:val="false"/>
          <w:color w:val="000000"/>
          <w:spacing w:val="0"/>
          <w:sz w:val="26"/>
        </w:rPr>
        <w:t>–</w:t>
      </w:r>
      <w:r>
        <w:rPr>
          <w:rFonts w:ascii="XO Thames" w:hAnsi="XO Thames"/>
          <w:b w:val="false"/>
          <w:color w:val="000000"/>
          <w:sz w:val="26"/>
        </w:rPr>
        <w:t xml:space="preserve"> журнал).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23. В журнале отражается порядковый номер, присвоенный поступившей информации;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дата и время ее принятия;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краткое описание информации;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подпись лица, принявшего информацию;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сведения о принятом решении с указанием даты приятия решения;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особые отметки.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Запрещается указывать в журнале ставшие известными сведения о частной жизни заявителя, его личной и семейной тайне, а также иную конфиденциальную информацию, охраняемую законом.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24. После регистрации информация передается председателю комиссии.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25. Председатель комиссии при поступлении к нему информации, содержащей основания для проведения заседания комиссии: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1)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26 и 27 настоящего Положения;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2) 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</w:t>
        <w:br/>
        <w:t xml:space="preserve">его представителя, членов комиссии и других лиц, участвующих в заседании </w:t>
      </w:r>
      <w:r>
        <w:rPr>
          <w:rFonts w:ascii="XO Thames" w:hAnsi="XO Thames"/>
          <w:b w:val="false"/>
          <w:color w:val="000000"/>
          <w:spacing w:val="-4"/>
          <w:sz w:val="26"/>
        </w:rPr>
        <w:t>комиссии, с информацией, поступившей в подразделение по вопросам государственной</w:t>
      </w:r>
      <w:r>
        <w:rPr>
          <w:rFonts w:ascii="XO Thames" w:hAnsi="XO Thames"/>
          <w:b w:val="false"/>
          <w:color w:val="000000"/>
          <w:sz w:val="26"/>
        </w:rPr>
        <w:t xml:space="preserve"> службы и кадров государственного органа, и с результатами ее проверки;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3) рассматривает ходатайства о приглашении на заседание комиссии лиц, указанных в подпункте 2 пункта 11 настоящего Положения, принимает решение </w:t>
        <w:br/>
        <w:t xml:space="preserve">об их удовлетворении (об отказе в удовлетворении) и о рассмотрении (об отказе </w:t>
        <w:br/>
        <w:t>в рассмотрении) в ходе заседания комиссии дополнительных материалов.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26. Заседание комиссии по рассмотрению заявлений, указанных в абзацах третьем и четвертом подпункта 2 пункта 14 настоящего Положения, как правило, проводится не позднее одного месяца со дня истечения срока, установленного </w:t>
        <w:br/>
        <w:t>для представления сведений о доходах, об имуществе и обязательствах имущественного характера.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27. Уведомления, указанные в подпунктах 5 и 6 пункта 14 настоящего Положения, как правило, рассматриваются на очередном (плановом) заседании комиссии.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28. Заседание комиссии проводится, как правило, в присутствии государственного служащего, в отношении которого рассматривается вопрос </w:t>
        <w:br/>
        <w:t xml:space="preserve">о соблюдении требований к служебному поведению и (или) требований </w:t>
        <w:br/>
        <w:t xml:space="preserve">об урегулировании конфликта интересов, или гражданина, замещавшего должность государственной службы в Департаменте. О намерении лично присутствовать </w:t>
        <w:br/>
        <w:t xml:space="preserve">на заседании комиссии государственный служащий или гражданин указывает </w:t>
        <w:br/>
        <w:t xml:space="preserve">в обращении, заявлении или уведомлении, представляемых в соответствии </w:t>
        <w:br/>
        <w:t>с подпунктами 2 и 6 пункта 14 настоящего Положения.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29. Заседания комиссии могут проводиться в отсутствие государственного служащего или гражданина в случае: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1) если в обращении, заявлении или уведомлении, предусмотренных подпунктами 2 и 6 пункта 14 настоящего Положения, не содержится указания </w:t>
        <w:br/>
        <w:t xml:space="preserve">о намерении государственного служащего или гражданина лично присутствовать </w:t>
        <w:br/>
        <w:t>на заседании комиссии;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2) 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30. На заседании комиссии заслушиваются пояснения государственного служащего или гражданина, замещавшего должность государственной службы </w:t>
        <w:br/>
        <w:t>в Департаменте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31. 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32. По итогам рассмотрения вопроса, указанного в абзаце втором подпункта 1 пункта 14 настоящего Положения, комиссия принимает одно из следующих решений: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1) установить, что сведения, представленные государственным служащим </w:t>
        <w:br/>
        <w:t xml:space="preserve">в соответствии с пунктом 1 части 1 статьи 1 закона Ненецкого автономного округа </w:t>
        <w:br/>
        <w:t>от 18.05.2010 № 26-оз, являются достоверными и полными;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2) установить, что сведения, представленные государственным служащим </w:t>
        <w:br/>
        <w:t xml:space="preserve">в соответствии с пунктом 1 части 1 статьи 1 закона Ненецкого автономного округа </w:t>
        <w:br/>
        <w:t>от 18.05.2010 № 26-оз, являются недостоверными и (или) неполными. В этом случае комиссия рекомендует руководителю Департамента применить к государственному служащему конкретную меру ответственности.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33. По итогам рассмотрения вопроса, указанного в абзаце третьем подпункта 1 пункта 14 настоящего Положения, комиссия принимает одно из следующих решений: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pacing w:val="-4"/>
          <w:sz w:val="26"/>
        </w:rPr>
        <w:t>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pacing w:val="4"/>
          <w:sz w:val="26"/>
        </w:rPr>
        <w:t xml:space="preserve">установить, что государственный служащий не соблюдал требования </w:t>
        <w:br/>
        <w:t>к служебному поведению и (или) требования об урегулировании конфликта интересов. В этом случае комиссия рекомендует руководителю Департамента указать</w:t>
      </w:r>
      <w:r>
        <w:rPr>
          <w:rFonts w:ascii="XO Thames" w:hAnsi="XO Thames"/>
          <w:b w:val="false"/>
          <w:color w:val="000000"/>
          <w:sz w:val="26"/>
        </w:rPr>
        <w:t xml:space="preserve"> государственному служащему на недопустимость нарушения требований </w:t>
        <w:br/>
        <w:t>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34. По итогам рассмотрения вопроса, указанного в абзаце втором подпункта 2 пункта 14 настоящего Положения, комиссия принимает одно из следующих решений: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1) 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</w:t>
        <w:br/>
        <w:t xml:space="preserve">на условиях гражданско-правового договора (гражданско-правовых договоров), если отдельные функции по государственному управлению этой организацией входили </w:t>
        <w:br/>
        <w:t>в его должностные (служебные) обязанности;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2) отказать гражданину в замещении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</w:t>
        <w:br/>
        <w:t xml:space="preserve">на условиях гражданско-правового договора (гражданско-правовых договоров), если отдельные функции по государственному управлению этой организацией входили </w:t>
        <w:br/>
        <w:t>в его должностные (служебные) обязанности, и мотивировать свой отказ.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35. По итогам рассмотрения вопроса, указанного в абзаце третьем подпункта 2 пункта 14 настоящего Положения, комиссия принимает одно из следующих решений: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1) 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</w:t>
        <w:br/>
        <w:t>и уважительной;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2) 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</w:t>
        <w:br/>
        <w:t>по представлению указанных сведений;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3) 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Департамента применить к государственному служащему конкретную меру ответственности.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pacing w:val="-4"/>
          <w:sz w:val="26"/>
        </w:rPr>
        <w:t>36. По итогам рассмотрения вопроса, указанного в абзаце четвертом подпункта 2</w:t>
      </w:r>
      <w:r>
        <w:rPr>
          <w:rFonts w:ascii="XO Thames" w:hAnsi="XO Thames"/>
          <w:b w:val="false"/>
          <w:color w:val="000000"/>
          <w:sz w:val="26"/>
        </w:rPr>
        <w:t xml:space="preserve"> пункта 14 настоящего Положения, комиссия принимает одно из следующих решений: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1) 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  <w:br/>
        <w:t>и (или) пользоваться иностранными финансовыми инструментами», являются объективными и уважительными;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2) 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  <w:br/>
        <w:t>и (или) пользоваться иностранными финансовыми инструментами», не являются объективными и уважительными. В этом случае комиссия рекомендует руководителю Департамента применить к государственному служащему конкретную меру ответственности.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37. По итогам рассмотрения вопроса, указанного в абзаце пятом подпункта 2 пункта 14 настоящего Положения, комиссия принимает одно из следующих решений: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1) признать, что при исполнении государственным служащим должностных обязанностей конфликт интересов отсутствует;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2) 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</w:t>
        <w:br/>
        <w:t>и (или) руководителю Департамента принять меры по урегулированию конфликта интересов или по недопущению его возникновения;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3) признать, что государственный служащий не соблюдал требования </w:t>
        <w:br/>
        <w:t>об урегулировании конфликта интересов. В этом случае комиссия рекомендует руководителю Департамента применить к государственному служащему конкретную меру ответственности.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38. По итогам рассмотрения вопроса, указанного в подпункте 6 пункта 14 настоящего Положения, комиссия принимает одно из следующих решений: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1) признать наличие причинно-следственной связи между возникновением </w:t>
        <w:br/>
        <w:t xml:space="preserve">не зависящих от государственного служащего обстоятельств и невозможностью соблюдения им требований к служебному поведению и (или) требований </w:t>
        <w:br/>
        <w:t>об урегулировании конфликта интересов;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2) 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</w:t>
        <w:br/>
        <w:t>об урегулировании конфликта интересов.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39. По итогам рассмотрения вопроса, указанного в подпункте 4 пункта 14 настоящего Положения, комиссия принимает одно из следующих решений: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1) признать, что сведения, представленные государственным служащим </w:t>
        <w:br/>
        <w:t xml:space="preserve">в соответствии с частью 1 статьи 3 Федерального закона «О контроле </w:t>
        <w:br/>
        <w:t>за соответствием расходов лиц, замещающих государственные должности, и иных лиц их доходам», являются достоверными и полными;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2) признать, что сведения, предоставленные государственным служащим </w:t>
        <w:br/>
      </w:r>
      <w:r>
        <w:rPr>
          <w:rFonts w:ascii="XO Thames" w:hAnsi="XO Thames"/>
          <w:b w:val="false"/>
          <w:color w:val="000000"/>
          <w:spacing w:val="-2"/>
          <w:sz w:val="26"/>
        </w:rPr>
        <w:t>в соответствии с частью 1 статьи 3 Федерального закона «О контроле за соответствием расходов лиц, замещающих государственные должности, и иных лиц</w:t>
      </w:r>
      <w:r>
        <w:rPr>
          <w:rFonts w:ascii="XO Thames" w:hAnsi="XO Thames"/>
          <w:b w:val="false"/>
          <w:color w:val="000000"/>
          <w:sz w:val="26"/>
        </w:rPr>
        <w:t xml:space="preserve"> их доходам»,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</w:t>
        <w:br/>
        <w:t xml:space="preserve">в результате осуществления контроля за расходами, в органы прокуратуры </w:t>
        <w:br/>
        <w:t>и (или) иные государственные органы в соответствии с их компетенцией.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40. По итогам рассмотрения вопроса, указанного в подпункте 5 пункта 14 настоящего Положения, комиссия принимает в отношении гражданина, замещавшего должность государственной службы в Департаменте, одно из следующих решений: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1) дать согласие на замещение им должности в коммерческой </w:t>
        <w:br/>
        <w:t>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2) установить, что замещение им на условиях трудового договора должности </w:t>
        <w:br/>
        <w:t xml:space="preserve">в коммерческой или некоммерческой организации и (или) выполнение </w:t>
        <w:br/>
        <w:t xml:space="preserve">в коммерческой или некоммерческой организации работ (оказание услуг) нарушают требования статьи 12 Федерального закона от 25.12.2008 № 273-ФЗ </w:t>
        <w:br/>
        <w:t>«О противодействии коррупции». В этом случае комиссия рекомендует руководителю Департамента проинформировать об указанных обстоятельствах органы прокуратуры и уведомившую организацию.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41. По итогам рассмотрения вопросов, предусмотренных подпунктами 1, 2, 4, 5 и 6 пункта 14 настоящего Положения, при наличии к тому оснований, комиссия может принять иное решение, чем предусмотрено пунктами 32-40 настоящего Положения. Основания и мотивы принятия такого решения должны быть отражены </w:t>
        <w:br/>
        <w:t>в протоколе заседания комиссии.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42. По итогам рассмотрения вопроса, предусмотренного подпунктом 3 </w:t>
        <w:br/>
        <w:t>пункта 14 настоящего Положения, комиссия принимает соответствующее решение.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43. 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  <w:b w:val="false"/>
          <w:color w:val="000000"/>
          <w:sz w:val="26"/>
        </w:rPr>
      </w:pPr>
      <w:r>
        <w:rPr>
          <w:rFonts w:ascii="XO Thames" w:hAnsi="XO Thames"/>
          <w:b w:val="false"/>
          <w:color w:val="000000"/>
          <w:sz w:val="26"/>
        </w:rPr>
      </w:r>
    </w:p>
    <w:p>
      <w:pPr>
        <w:pStyle w:val="Normal"/>
        <w:widowControl w:val="false"/>
        <w:spacing w:before="0" w:after="0"/>
        <w:ind w:hanging="0" w:left="0" w:right="0"/>
        <w:jc w:val="center"/>
        <w:rPr>
          <w:rFonts w:ascii="XO Thames" w:hAnsi="XO Thames"/>
          <w:b w:val="false"/>
          <w:bCs w:val="false"/>
          <w:color w:val="000000"/>
          <w:sz w:val="26"/>
        </w:rPr>
      </w:pPr>
      <w:r>
        <w:rPr>
          <w:rFonts w:ascii="XO Thames" w:hAnsi="XO Thames"/>
          <w:b w:val="false"/>
          <w:bCs w:val="false"/>
          <w:color w:val="000000"/>
          <w:sz w:val="26"/>
        </w:rPr>
        <w:t xml:space="preserve"> </w:t>
      </w:r>
      <w:r>
        <w:rPr>
          <w:rFonts w:ascii="XO Thames" w:hAnsi="XO Thames"/>
          <w:b w:val="false"/>
          <w:bCs w:val="false"/>
          <w:color w:val="000000"/>
          <w:sz w:val="26"/>
        </w:rPr>
        <w:t>Раздел IV</w:t>
      </w:r>
    </w:p>
    <w:p>
      <w:pPr>
        <w:pStyle w:val="Normal"/>
        <w:widowControl w:val="false"/>
        <w:spacing w:before="0" w:after="0"/>
        <w:ind w:hanging="0" w:left="0" w:right="0"/>
        <w:jc w:val="center"/>
        <w:rPr>
          <w:rFonts w:ascii="XO Thames" w:hAnsi="XO Thames"/>
        </w:rPr>
      </w:pPr>
      <w:r>
        <w:rPr>
          <w:rFonts w:ascii="XO Thames" w:hAnsi="XO Thames"/>
          <w:b/>
          <w:color w:val="000000"/>
          <w:sz w:val="26"/>
        </w:rPr>
        <w:t>Порядок оформления работы комиссии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  <w:b w:val="false"/>
          <w:color w:val="000000"/>
          <w:sz w:val="26"/>
        </w:rPr>
      </w:pPr>
      <w:r>
        <w:rPr>
          <w:rFonts w:ascii="XO Thames" w:hAnsi="XO Thames"/>
          <w:b w:val="false"/>
          <w:color w:val="000000"/>
          <w:sz w:val="26"/>
        </w:rPr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44. Решения комиссии оформляются протоколами, которые подписывают члены комиссии, принимавшие участие в заседании комиссии. 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Решения комиссии, за исключением решения, принимаемого по итогам рассмотрения вопроса, указанного в абзаце втором подпункта 2 пункта 14 настоящего Положения, для руководителя Департамента носят рекомендательный характер. 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Решение, принимаемое по итогам рассмотрения вопроса, указанного в абзаце втором подпункта 2 пункта 14 настоящего Положения, носит обязательный характер.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45. В протоколе заседания комиссии указываются: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1) дата заседания комиссии, фамилии, имена, отчества членов комиссии </w:t>
        <w:br/>
        <w:t>и других лиц, присутствующих на заседании комиссии;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2) формулировка каждого из рассматриваемых на заседании комиссии вопросов с указанием фамилии, имени, отчества, должности государственного служащего, </w:t>
        <w:br/>
      </w:r>
      <w:r>
        <w:rPr>
          <w:rFonts w:ascii="XO Thames" w:hAnsi="XO Thames"/>
          <w:b w:val="false"/>
          <w:color w:val="000000"/>
          <w:spacing w:val="-4"/>
          <w:sz w:val="26"/>
        </w:rPr>
        <w:t>в отношении которого рассматривается вопрос о соблюдении требований к служебному поведению и (или) требований об урегулировании конфликта интересов</w:t>
      </w:r>
      <w:r>
        <w:rPr>
          <w:rFonts w:ascii="XO Thames" w:hAnsi="XO Thames"/>
          <w:b w:val="false"/>
          <w:color w:val="000000"/>
          <w:sz w:val="26"/>
        </w:rPr>
        <w:t>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3) предъявляемые к государственному служащему претензии, материалы, </w:t>
        <w:br/>
        <w:t>на которых они основываются;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4) содержание пояснений государственного служащего и других лиц </w:t>
        <w:br/>
        <w:t>по существу предъявляемых претензий;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5) фамилии, имена, отчества выступивших на заседании комиссии лиц </w:t>
        <w:br/>
        <w:t>и краткое изложение их выступлений;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6) 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7) другие сведения;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8) результаты голосования;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9) решение и обоснование его принятия.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46. Член комиссии, несогласный с решением комиссии, вправе в письменной форме изложить свое мнение, которое подлежит обязательному приобщению </w:t>
        <w:br/>
        <w:t>к протоколу заседания комиссии и с которым должен быть ознакомлен государственный служащий.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47. Копии протокола заседания комиссии в 7-дневный срок со дня заседания комиссии направляются руководителю Департамента, полностью или в виде выписок из него </w:t>
      </w:r>
      <w:r>
        <w:rPr>
          <w:rFonts w:ascii="XO Thames" w:hAnsi="XO Thames"/>
          <w:b w:val="false"/>
          <w:color w:val="000000"/>
          <w:spacing w:val="0"/>
          <w:sz w:val="26"/>
        </w:rPr>
        <w:t>–</w:t>
      </w:r>
      <w:r>
        <w:rPr>
          <w:rFonts w:ascii="XO Thames" w:hAnsi="XO Thames"/>
          <w:b w:val="false"/>
          <w:color w:val="000000"/>
          <w:sz w:val="26"/>
        </w:rPr>
        <w:t xml:space="preserve"> государственному служащему, а также по решению комиссии </w:t>
      </w:r>
      <w:r>
        <w:rPr>
          <w:rFonts w:ascii="XO Thames" w:hAnsi="XO Thames"/>
          <w:b w:val="false"/>
          <w:color w:val="000000"/>
          <w:spacing w:val="0"/>
          <w:sz w:val="26"/>
        </w:rPr>
        <w:t>–</w:t>
      </w:r>
      <w:r>
        <w:rPr>
          <w:rFonts w:ascii="XO Thames" w:hAnsi="XO Thames"/>
          <w:b w:val="false"/>
          <w:color w:val="000000"/>
          <w:sz w:val="26"/>
        </w:rPr>
        <w:t xml:space="preserve"> иным заинтересованным лицам.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Выписка из решения комиссии, заверенная подписью секретаря комиссии </w:t>
        <w:br/>
        <w:t xml:space="preserve">и печатью Департамента, вручается гражданину, замещавшему должность государственной службы в Департаменте, в отношении которого рассматривался вопрос, указанный в абзаце втором подпункта 2 пункта 14 настоящего Положения, под роспись или направляется заказным письмом с уведомлением по указанному </w:t>
        <w:br/>
        <w:t>им в обращении адресу не позднее одного рабочего дня, следующего за днем проведения соответствующего заседания комиссии, при этом комиссией осуществляется устное уведомление указанного лица в течение трех рабочих дней.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48. Руководитель Департамента обязан рассмотреть протокол заседания комиссии и вправе учесть в пределах своей компетенции содержащиеся </w:t>
        <w:br/>
        <w:t xml:space="preserve">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О рассмотрении рекомендаций комиссии и принятом решении руководитель Департамента в письменной форме уведомляет комиссию в месячный срок со дня поступления к нему протокола заседания комиссии. Решение руководителя Департамента оглашается на ближайшем заседании комиссии и принимается </w:t>
        <w:br/>
        <w:t>к сведению без обсуждения.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49. В случае установления комиссией признаков дисциплинарного проступка </w:t>
        <w:br/>
        <w:t xml:space="preserve">в действиях (бездействии) государственного служащего информация об этом представляется руководителю Департамента для решения вопроса о применении </w:t>
        <w:br/>
        <w:t>к государственному служащему мер ответственности, предусмотренных нормативными правовыми актами Российской Федерации.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50. 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</w:t>
        <w:br/>
        <w:t xml:space="preserve">а при необходимости </w:t>
      </w:r>
      <w:r>
        <w:rPr>
          <w:rFonts w:ascii="XO Thames" w:hAnsi="XO Thames"/>
          <w:b w:val="false"/>
          <w:color w:val="000000"/>
          <w:spacing w:val="0"/>
          <w:sz w:val="26"/>
        </w:rPr>
        <w:t>–</w:t>
      </w:r>
      <w:r>
        <w:rPr>
          <w:rFonts w:ascii="XO Thames" w:hAnsi="XO Thames"/>
          <w:b w:val="false"/>
          <w:color w:val="000000"/>
          <w:sz w:val="26"/>
        </w:rPr>
        <w:t xml:space="preserve"> немедленно.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 xml:space="preserve">51. Копия протокола заседания комиссии или выписка из него приобщается </w:t>
        <w:br/>
        <w:t xml:space="preserve">к личному делу государственного служащего, в отношении которого рассмотрен вопрос о соблюдении требований к служебному поведению и (или) требований </w:t>
        <w:br/>
        <w:t>об урегулировании конфликта интересов.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52. </w:t>
      </w:r>
      <w:r>
        <w:rPr>
          <w:rFonts w:ascii="XO Thames" w:hAnsi="XO Thames"/>
          <w:b w:val="false"/>
          <w:color w:val="000000"/>
          <w:spacing w:val="-2"/>
          <w:sz w:val="26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</w:t>
        <w:br/>
        <w:t>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</w:t>
      </w:r>
      <w:r>
        <w:rPr>
          <w:rFonts w:ascii="XO Thames" w:hAnsi="XO Thames"/>
          <w:b w:val="false"/>
          <w:color w:val="000000"/>
          <w:sz w:val="26"/>
        </w:rPr>
        <w:t>.</w:t>
      </w:r>
    </w:p>
    <w:p>
      <w:pPr>
        <w:pStyle w:val="Normal"/>
        <w:widowControl w:val="false"/>
        <w:spacing w:before="0" w:after="0"/>
        <w:ind w:firstLine="680" w:left="0" w:right="0"/>
        <w:jc w:val="both"/>
        <w:rPr>
          <w:rFonts w:ascii="XO Thames" w:hAnsi="XO Thames"/>
          <w:b w:val="false"/>
          <w:color w:val="000000"/>
          <w:sz w:val="26"/>
        </w:rPr>
      </w:pPr>
      <w:r>
        <w:rPr>
          <w:rFonts w:ascii="XO Thames" w:hAnsi="XO Thames"/>
          <w:b w:val="false"/>
          <w:color w:val="000000"/>
          <w:sz w:val="26"/>
        </w:rPr>
      </w:r>
    </w:p>
    <w:p>
      <w:pPr>
        <w:pStyle w:val="Normal"/>
        <w:widowControl w:val="false"/>
        <w:spacing w:lineRule="auto" w:line="240" w:before="0" w:after="0"/>
        <w:ind w:hanging="0" w:left="0" w:right="0"/>
        <w:jc w:val="center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6"/>
        </w:rPr>
        <w:t>___________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630" w:gutter="0" w:header="283" w:top="1134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andFooter11"/>
      <w:rPr/>
    </w:pPr>
    <w:r>
      <w:rPr/>
      <mc:AlternateContent>
        <mc:Choice Requires="wps">
          <w:drawing>
            <wp:anchor behindDoc="1" distT="0" distB="1270" distL="115570" distR="109855" simplePos="0" locked="0" layoutInCell="0" allowOverlap="1" relativeHeight="22">
              <wp:simplePos x="0" y="0"/>
              <wp:positionH relativeFrom="column">
                <wp:posOffset>3000375</wp:posOffset>
              </wp:positionH>
              <wp:positionV relativeFrom="page">
                <wp:posOffset>179705</wp:posOffset>
              </wp:positionV>
              <wp:extent cx="238760" cy="383540"/>
              <wp:effectExtent l="635" t="0" r="0" b="0"/>
              <wp:wrapSquare wrapText="bothSides"/>
              <wp:docPr id="1" name="Pictur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680" cy="383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widowControl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0"/>
                              <w:szCs w:val="20"/>
                            </w:rPr>
                            <w:t>12</w:t>
                          </w:r>
                          <w:r>
                            <w:rPr>
                              <w:sz w:val="20"/>
                              <w:spacing w:val="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5" path="m0,0l-2147483645,0l-2147483645,-2147483646l0,-2147483646xe" stroked="f" o:allowincell="f" style="position:absolute;margin-left:236.25pt;margin-top:14.15pt;width:18.75pt;height:30.15pt;mso-wrap-style:square;v-text-anchor:middl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widowControl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pacing w:val="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pacing w:val="0"/>
                        <w:szCs w:val="20"/>
                      </w:rPr>
                      <w:t>12</w:t>
                    </w:r>
                    <w:r>
                      <w:rPr>
                        <w:sz w:val="20"/>
                        <w:spacing w:val="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widowControl/>
      <w:spacing w:lineRule="exact" w:line="408" w:before="34" w:after="0"/>
      <w:ind w:right="72"/>
      <w:jc w:val="center"/>
      <w:outlineLvl w:val="0"/>
    </w:pPr>
    <w:rPr>
      <w:b/>
      <w:sz w:val="28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oto Serif CJK SC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oto Serif CJK SC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Header1">
    <w:name w:val="Header1"/>
    <w:link w:val="Header11"/>
    <w:qFormat/>
    <w:rPr/>
  </w:style>
  <w:style w:type="character" w:styleId="Footer1">
    <w:name w:val="Footer1"/>
    <w:link w:val="Footer11"/>
    <w:qFormat/>
    <w:rPr/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1">
    <w:name w:val="Заголовок таблицы1"/>
    <w:basedOn w:val="12"/>
    <w:link w:val="113"/>
    <w:qFormat/>
    <w:rPr>
      <w:b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Footer2">
    <w:name w:val="Footer2"/>
    <w:qFormat/>
    <w:rPr/>
  </w:style>
  <w:style w:type="character" w:styleId="ConsPlusNormal1">
    <w:name w:val="ConsPlusNormal1"/>
    <w:link w:val="ConsPlusNormal11"/>
    <w:qFormat/>
    <w:rPr>
      <w:rFonts w:ascii="Times New Roman" w:hAnsi="Times New Roman"/>
      <w:color w:val="000000"/>
      <w:spacing w:val="0"/>
      <w:sz w:val="28"/>
    </w:rPr>
  </w:style>
  <w:style w:type="character" w:styleId="Title1">
    <w:name w:val="Title1"/>
    <w:link w:val="Title11"/>
    <w:qFormat/>
    <w:rPr>
      <w:b/>
      <w:sz w:val="24"/>
    </w:rPr>
  </w:style>
  <w:style w:type="character" w:styleId="Textbodyindent">
    <w:name w:val="Text body indent"/>
    <w:link w:val="Textbodyindent2"/>
    <w:qFormat/>
    <w:rPr>
      <w:sz w:val="24"/>
    </w:rPr>
  </w:style>
  <w:style w:type="character" w:styleId="Textbodyindent1">
    <w:name w:val="Text body indent1"/>
    <w:qFormat/>
    <w:rPr>
      <w:sz w:val="24"/>
    </w:rPr>
  </w:style>
  <w:style w:type="character" w:styleId="BalloonText1">
    <w:name w:val="Balloon Text1"/>
    <w:link w:val="BalloonText11"/>
    <w:qFormat/>
    <w:rPr>
      <w:rFonts w:ascii="Tahoma" w:hAnsi="Tahoma"/>
      <w:sz w:val="16"/>
    </w:rPr>
  </w:style>
  <w:style w:type="character" w:styleId="DefaultParagraphFont1">
    <w:name w:val="Default Paragraph Font1"/>
    <w:link w:val="DefaultParagraphFont11"/>
    <w:qFormat/>
    <w:rPr>
      <w:rFonts w:ascii="Times New Roman" w:hAnsi="Times New Roman"/>
      <w:color w:val="000000"/>
      <w:spacing w:val="0"/>
      <w:sz w:val="20"/>
    </w:rPr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Style9">
    <w:name w:val="Содержимое врезки"/>
    <w:link w:val="15"/>
    <w:qFormat/>
    <w:rPr/>
  </w:style>
  <w:style w:type="character" w:styleId="Header2">
    <w:name w:val="Header2"/>
    <w:qFormat/>
    <w:rPr/>
  </w:style>
  <w:style w:type="character" w:styleId="11">
    <w:name w:val="Заголовок1"/>
    <w:link w:val="121"/>
    <w:qFormat/>
    <w:rPr>
      <w:rFonts w:ascii="PT Astra Serif" w:hAnsi="PT Astra Serif"/>
      <w:sz w:val="28"/>
    </w:rPr>
  </w:style>
  <w:style w:type="character" w:styleId="12">
    <w:name w:val="Содержимое таблицы1"/>
    <w:link w:val="114"/>
    <w:qFormat/>
    <w:rPr/>
  </w:style>
  <w:style w:type="character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Contents8">
    <w:name w:val="Contents 8"/>
    <w:link w:val="Contents82"/>
    <w:qFormat/>
    <w:rPr>
      <w:rFonts w:ascii="XO Thames" w:hAnsi="XO Thames"/>
      <w:sz w:val="28"/>
    </w:rPr>
  </w:style>
  <w:style w:type="character" w:styleId="Textbody">
    <w:name w:val="Text body"/>
    <w:qFormat/>
    <w:rPr/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Emphasis">
    <w:name w:val="Emphasis"/>
    <w:qFormat/>
    <w:rPr>
      <w:i/>
    </w:rPr>
  </w:style>
  <w:style w:type="character" w:styleId="Contents9">
    <w:name w:val="Contents 9"/>
    <w:link w:val="Contents92"/>
    <w:qFormat/>
    <w:rPr>
      <w:rFonts w:ascii="XO Thames" w:hAnsi="XO Thames"/>
      <w:sz w:val="28"/>
    </w:rPr>
  </w:style>
  <w:style w:type="character" w:styleId="Contents1">
    <w:name w:val="Contents 1"/>
    <w:link w:val="Contents12"/>
    <w:qFormat/>
    <w:rPr>
      <w:rFonts w:ascii="XO Thames" w:hAnsi="XO Thames"/>
      <w:b/>
      <w:sz w:val="28"/>
    </w:rPr>
  </w:style>
  <w:style w:type="character" w:styleId="13">
    <w:name w:val="Верхний колонтитул Знак1"/>
    <w:link w:val="115"/>
    <w:qFormat/>
    <w:rPr>
      <w:rFonts w:ascii="Times New Roman" w:hAnsi="Times New Roman"/>
      <w:color w:val="000000"/>
      <w:spacing w:val="0"/>
      <w:sz w:val="20"/>
    </w:rPr>
  </w:style>
  <w:style w:type="character" w:styleId="14">
    <w:name w:val="Указатель1"/>
    <w:link w:val="122"/>
    <w:qFormat/>
    <w:rPr>
      <w:rFonts w:ascii="PT Astra Serif" w:hAnsi="PT Astra Serif"/>
    </w:rPr>
  </w:style>
  <w:style w:type="character" w:styleId="List1">
    <w:name w:val="List1"/>
    <w:basedOn w:val="Textbody1"/>
    <w:link w:val="List11"/>
    <w:qFormat/>
    <w:rPr>
      <w:rFonts w:ascii="PT Astra Serif" w:hAnsi="PT Astra Serif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PageNumber1">
    <w:name w:val="Page Number1"/>
    <w:basedOn w:val="DefaultParagraphFont1"/>
    <w:link w:val="PageNumber11"/>
    <w:qFormat/>
    <w:rPr/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Style10">
    <w:name w:val="Указатель"/>
    <w:link w:val="2111111112"/>
    <w:qFormat/>
    <w:rPr>
      <w:rFonts w:ascii="PT Astra Serif" w:hAnsi="PT Astra Serif"/>
    </w:rPr>
  </w:style>
  <w:style w:type="character" w:styleId="Contents31">
    <w:name w:val="Contents 31"/>
    <w:link w:val="Contents32"/>
    <w:qFormat/>
    <w:rPr>
      <w:rFonts w:ascii="XO Thames" w:hAnsi="XO Thames"/>
      <w:sz w:val="28"/>
    </w:rPr>
  </w:style>
  <w:style w:type="character" w:styleId="111">
    <w:name w:val="Заголовок11"/>
    <w:link w:val="1121"/>
    <w:qFormat/>
    <w:rPr>
      <w:rFonts w:ascii="PT Astra Serif" w:hAnsi="PT Astra Serif"/>
      <w:sz w:val="28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Style11">
    <w:name w:val="Содержимое таблицы"/>
    <w:link w:val="213"/>
    <w:qFormat/>
    <w:rPr/>
  </w:style>
  <w:style w:type="character" w:styleId="1111">
    <w:name w:val="Заголовок111"/>
    <w:link w:val="11111"/>
    <w:qFormat/>
    <w:rPr>
      <w:rFonts w:ascii="PT Astra Serif" w:hAnsi="PT Astra Serif"/>
      <w:sz w:val="28"/>
    </w:rPr>
  </w:style>
  <w:style w:type="character" w:styleId="HeaderandFooter3">
    <w:name w:val="Header and Footer3"/>
    <w:link w:val="HeaderandFooter31"/>
    <w:qFormat/>
    <w:rPr/>
  </w:style>
  <w:style w:type="character" w:styleId="Heading511">
    <w:name w:val="Heading 511"/>
    <w:link w:val="Heading512"/>
    <w:qFormat/>
    <w:rPr>
      <w:rFonts w:ascii="XO Thames" w:hAnsi="XO Thames"/>
      <w:b/>
      <w:sz w:val="22"/>
    </w:rPr>
  </w:style>
  <w:style w:type="character" w:styleId="Heading11">
    <w:name w:val="Heading 11"/>
    <w:qFormat/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Style12">
    <w:name w:val="Заголовок таблицы"/>
    <w:basedOn w:val="Style11"/>
    <w:link w:val="214"/>
    <w:qFormat/>
    <w:rPr>
      <w:b/>
    </w:rPr>
  </w:style>
  <w:style w:type="character" w:styleId="HeaderandFooter">
    <w:name w:val="Header and Footer"/>
    <w:link w:val="HeaderandFooter4"/>
    <w:qFormat/>
    <w:rPr>
      <w:rFonts w:ascii="XO Thames" w:hAnsi="XO Thames"/>
      <w:sz w:val="28"/>
    </w:rPr>
  </w:style>
  <w:style w:type="character" w:styleId="Textbody1">
    <w:name w:val="Text body1"/>
    <w:link w:val="Textbody2"/>
    <w:qFormat/>
    <w:rPr/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Caption11">
    <w:name w:val="Caption11"/>
    <w:link w:val="Caption12"/>
    <w:qFormat/>
    <w:rPr>
      <w:rFonts w:ascii="PT Astra Serif" w:hAnsi="PT Astra Serif"/>
      <w:i/>
      <w:sz w:val="24"/>
    </w:rPr>
  </w:style>
  <w:style w:type="character" w:styleId="PageNumber">
    <w:name w:val="page number"/>
    <w:basedOn w:val="DefaultParagraphFont1"/>
    <w:rPr/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HeaderandFooter2">
    <w:name w:val="Header and Footer2"/>
    <w:link w:val="HeaderandFooter21"/>
    <w:qFormat/>
    <w:rPr/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Internetlink">
    <w:name w:val="Internet link"/>
    <w:link w:val="Internetlink2"/>
    <w:qFormat/>
    <w:rPr>
      <w:rFonts w:ascii="Times New Roman" w:hAnsi="Times New Roman"/>
      <w:color w:val="0000FF"/>
      <w:spacing w:val="0"/>
      <w:sz w:val="20"/>
      <w:u w:val="single"/>
    </w:rPr>
  </w:style>
  <w:style w:type="character" w:styleId="HeaderandFooter1">
    <w:name w:val="Header and Footer1"/>
    <w:link w:val="HeaderandFooter11"/>
    <w:qFormat/>
    <w:rPr/>
  </w:style>
  <w:style w:type="character" w:styleId="Subtitle1">
    <w:name w:val="Subtitle1"/>
    <w:link w:val="Subtitle11"/>
    <w:qFormat/>
    <w:rPr>
      <w:rFonts w:ascii="XO Thames" w:hAnsi="XO Thames"/>
      <w:i/>
      <w:sz w:val="24"/>
    </w:rPr>
  </w:style>
  <w:style w:type="character" w:styleId="Heading111">
    <w:name w:val="Heading 111"/>
    <w:link w:val="Heading112"/>
    <w:qFormat/>
    <w:rPr>
      <w:b/>
      <w:sz w:val="28"/>
    </w:rPr>
  </w:style>
  <w:style w:type="character" w:styleId="112">
    <w:name w:val="Указатель11"/>
    <w:link w:val="1122"/>
    <w:qFormat/>
    <w:rPr>
      <w:rFonts w:ascii="PT Astra Serif" w:hAnsi="PT Astra Serif"/>
    </w:rPr>
  </w:style>
  <w:style w:type="character" w:styleId="Heading21">
    <w:name w:val="Heading 21"/>
    <w:link w:val="Heading211"/>
    <w:qFormat/>
    <w:rPr>
      <w:rFonts w:ascii="XO Thames" w:hAnsi="XO Thames"/>
      <w:b/>
      <w:sz w:val="28"/>
    </w:rPr>
  </w:style>
  <w:style w:type="character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styleId="Contents51">
    <w:name w:val="Contents 51"/>
    <w:link w:val="Contents52"/>
    <w:qFormat/>
    <w:rPr>
      <w:rFonts w:ascii="XO Thames" w:hAnsi="XO Thames"/>
      <w:sz w:val="28"/>
    </w:rPr>
  </w:style>
  <w:style w:type="character" w:styleId="List2">
    <w:name w:val="List2"/>
    <w:basedOn w:val="Textbody"/>
    <w:qFormat/>
    <w:rPr>
      <w:rFonts w:ascii="PT Astra Serif" w:hAnsi="PT Astra Serif"/>
    </w:rPr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Heading311">
    <w:name w:val="Heading 311"/>
    <w:link w:val="Heading312"/>
    <w:qFormat/>
    <w:rPr>
      <w:rFonts w:ascii="XO Thames" w:hAnsi="XO Thames"/>
      <w:b/>
      <w:sz w:val="26"/>
    </w:rPr>
  </w:style>
  <w:style w:type="character" w:styleId="Title2">
    <w:name w:val="Title2"/>
    <w:qFormat/>
    <w:rPr>
      <w:b/>
      <w:sz w:val="24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ConsPlusNonformat1">
    <w:name w:val="ConsPlusNonformat1"/>
    <w:link w:val="ConsPlusNonformat11"/>
    <w:qFormat/>
    <w:rPr>
      <w:rFonts w:ascii="Courier New" w:hAnsi="Courier New"/>
      <w:color w:val="000000"/>
      <w:spacing w:val="0"/>
      <w:sz w:val="20"/>
    </w:rPr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Style13">
    <w:name w:val="Заголовок"/>
    <w:link w:val="2111111111"/>
    <w:qFormat/>
    <w:rPr>
      <w:rFonts w:ascii="PT Astra Serif" w:hAnsi="PT Astra Serif"/>
      <w:sz w:val="28"/>
    </w:rPr>
  </w:style>
  <w:style w:type="character" w:styleId="1112">
    <w:name w:val="Указатель111"/>
    <w:link w:val="11112"/>
    <w:qFormat/>
    <w:rPr>
      <w:rFonts w:ascii="PT Astra Serif" w:hAnsi="PT Astra Serif"/>
    </w:rPr>
  </w:style>
  <w:style w:type="paragraph" w:styleId="2">
    <w:name w:val="Заголовок2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widowControl/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widowControl/>
      <w:spacing w:before="120" w:after="120"/>
    </w:pPr>
    <w:rPr>
      <w:rFonts w:ascii="PT Astra Serif" w:hAnsi="PT Astra Serif"/>
      <w:i/>
      <w:sz w:val="24"/>
    </w:rPr>
  </w:style>
  <w:style w:type="paragraph" w:styleId="21">
    <w:name w:val="Указатель2"/>
    <w:basedOn w:val="Normal"/>
    <w:qFormat/>
    <w:pPr>
      <w:suppressLineNumbers/>
    </w:pPr>
    <w:rPr>
      <w:rFonts w:ascii="PT Astra Serif" w:hAnsi="PT Astra Serif" w:cs="FreeSans"/>
    </w:rPr>
  </w:style>
  <w:style w:type="paragraph" w:styleId="211">
    <w:name w:val="Заголовок2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212">
    <w:name w:val="Указатель21"/>
    <w:basedOn w:val="Normal"/>
    <w:qFormat/>
    <w:pPr>
      <w:suppressLineNumbers/>
    </w:pPr>
    <w:rPr>
      <w:rFonts w:ascii="PT Astra Serif" w:hAnsi="PT Astra Serif" w:cs="FreeSans"/>
    </w:rPr>
  </w:style>
  <w:style w:type="paragraph" w:styleId="2111">
    <w:name w:val="Заголовок2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2112">
    <w:name w:val="Указатель211"/>
    <w:basedOn w:val="Normal"/>
    <w:qFormat/>
    <w:pPr>
      <w:suppressLineNumbers/>
    </w:pPr>
    <w:rPr>
      <w:rFonts w:ascii="PT Astra Serif" w:hAnsi="PT Astra Serif" w:cs="FreeSans"/>
    </w:rPr>
  </w:style>
  <w:style w:type="paragraph" w:styleId="21111">
    <w:name w:val="Заголовок2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21112">
    <w:name w:val="Указатель2111"/>
    <w:basedOn w:val="Normal"/>
    <w:qFormat/>
    <w:pPr>
      <w:suppressLineNumbers/>
    </w:pPr>
    <w:rPr>
      <w:rFonts w:ascii="PT Astra Serif" w:hAnsi="PT Astra Serif" w:cs="FreeSans"/>
    </w:rPr>
  </w:style>
  <w:style w:type="paragraph" w:styleId="211111">
    <w:name w:val="Заголовок2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211112">
    <w:name w:val="Указатель21111"/>
    <w:basedOn w:val="Normal"/>
    <w:qFormat/>
    <w:pPr>
      <w:suppressLineNumbers/>
    </w:pPr>
    <w:rPr>
      <w:rFonts w:ascii="PT Astra Serif" w:hAnsi="PT Astra Serif" w:cs="FreeSans"/>
    </w:rPr>
  </w:style>
  <w:style w:type="paragraph" w:styleId="2111111">
    <w:name w:val="Заголовок2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2111112">
    <w:name w:val="Указатель211111"/>
    <w:basedOn w:val="Normal"/>
    <w:qFormat/>
    <w:pPr>
      <w:suppressLineNumbers/>
    </w:pPr>
    <w:rPr>
      <w:rFonts w:ascii="PT Astra Serif" w:hAnsi="PT Astra Serif" w:cs="FreeSans"/>
    </w:rPr>
  </w:style>
  <w:style w:type="paragraph" w:styleId="21111111">
    <w:name w:val="Заголовок2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21111112">
    <w:name w:val="Указатель2111111"/>
    <w:basedOn w:val="Normal"/>
    <w:qFormat/>
    <w:pPr>
      <w:suppressLineNumbers/>
    </w:pPr>
    <w:rPr>
      <w:rFonts w:ascii="PT Astra Serif" w:hAnsi="PT Astra Serif" w:cs="FreeSans"/>
    </w:rPr>
  </w:style>
  <w:style w:type="paragraph" w:styleId="211111111">
    <w:name w:val="Заголовок21111111"/>
    <w:next w:val="BodyTex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211111112">
    <w:name w:val="Указатель2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2111111111">
    <w:name w:val="Заголовок2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2111111112">
    <w:name w:val="Указатель211111111"/>
    <w:basedOn w:val="Normal"/>
    <w:qFormat/>
    <w:pPr>
      <w:suppressLineNumbers/>
    </w:pPr>
    <w:rPr>
      <w:rFonts w:ascii="PT Astra Serif" w:hAnsi="PT Astra Serif" w:cs="FreeSans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11">
    <w:name w:val="Header11"/>
    <w:link w:val="Heade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Footer11">
    <w:name w:val="Footer11"/>
    <w:link w:val="Foote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3">
    <w:name w:val="Заголовок таблицы11"/>
    <w:basedOn w:val="114"/>
    <w:link w:val="1"/>
    <w:qFormat/>
    <w:pPr>
      <w:widowControl/>
      <w:jc w:val="center"/>
    </w:pPr>
    <w:rPr>
      <w:b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">
    <w:name w:val="Footnote11"/>
    <w:link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erandFooter4">
    <w:name w:val="Header and Footer4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5">
    <w:name w:val="Header and Footer5"/>
    <w:basedOn w:val="Normal"/>
    <w:qFormat/>
    <w:pPr/>
    <w:rPr/>
  </w:style>
  <w:style w:type="paragraph" w:styleId="Style14">
    <w:name w:val="Колонтитулы"/>
    <w:basedOn w:val="Normal"/>
    <w:qFormat/>
    <w:pPr/>
    <w:rPr/>
  </w:style>
  <w:style w:type="paragraph" w:styleId="HeaderandFooter6">
    <w:name w:val="Header and Footer6"/>
    <w:basedOn w:val="Normal"/>
    <w:qFormat/>
    <w:pPr/>
    <w:rPr/>
  </w:style>
  <w:style w:type="paragraph" w:styleId="Footer">
    <w:name w:val="footer"/>
    <w:basedOn w:val="Normal"/>
    <w:pPr>
      <w:widowControl/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11">
    <w:name w:val="ConsPlusNormal11"/>
    <w:link w:val="ConsPlusNormal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">
    <w:name w:val="Title11"/>
    <w:link w:val="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Textbodyindent2">
    <w:name w:val="Text body indent2"/>
    <w:link w:val="Textbodyinde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4"/>
      <w:szCs w:val="20"/>
      <w:lang w:val="ru-RU" w:eastAsia="zh-CN" w:bidi="hi-IN"/>
    </w:rPr>
  </w:style>
  <w:style w:type="paragraph" w:styleId="BodyTextIndent">
    <w:name w:val="Body Text Indent"/>
    <w:basedOn w:val="Normal"/>
    <w:pPr>
      <w:widowControl/>
      <w:ind w:firstLine="567"/>
      <w:jc w:val="both"/>
    </w:pPr>
    <w:rPr>
      <w:sz w:val="24"/>
    </w:rPr>
  </w:style>
  <w:style w:type="paragraph" w:styleId="BalloonText11">
    <w:name w:val="Balloon Text11"/>
    <w:basedOn w:val="Normal"/>
    <w:link w:val="BalloonText1"/>
    <w:qFormat/>
    <w:pPr/>
    <w:rPr>
      <w:rFonts w:ascii="Tahoma" w:hAnsi="Tahoma"/>
      <w:sz w:val="16"/>
    </w:rPr>
  </w:style>
  <w:style w:type="paragraph" w:styleId="DefaultParagraphFont11">
    <w:name w:val="Default Paragraph Font11"/>
    <w:link w:val="DefaultParagraphFon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2">
    <w:name w:val="Endnote2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15">
    <w:name w:val="Содержимое врезки1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08"/>
        <w:tab w:val="center" w:pos="4677" w:leader="none"/>
        <w:tab w:val="right" w:pos="9355" w:leader="none"/>
      </w:tabs>
    </w:pPr>
    <w:rPr/>
  </w:style>
  <w:style w:type="paragraph" w:styleId="121">
    <w:name w:val="Заголовок12"/>
    <w:basedOn w:val="Normal"/>
    <w:next w:val="BodyText"/>
    <w:link w:val="11"/>
    <w:qFormat/>
    <w:pPr>
      <w:keepNext w:val="true"/>
      <w:widowControl/>
      <w:spacing w:before="240" w:after="120"/>
    </w:pPr>
    <w:rPr>
      <w:rFonts w:ascii="PT Astra Serif" w:hAnsi="PT Astra Serif"/>
      <w:sz w:val="28"/>
    </w:rPr>
  </w:style>
  <w:style w:type="paragraph" w:styleId="114">
    <w:name w:val="Содержимое таблицы11"/>
    <w:basedOn w:val="Normal"/>
    <w:link w:val="12"/>
    <w:qFormat/>
    <w:pPr>
      <w:widowControl w:val="false"/>
    </w:pPr>
    <w:rPr/>
  </w:style>
  <w:style w:type="paragraph" w:styleId="Endnote11">
    <w:name w:val="Endnote11"/>
    <w:link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2">
    <w:name w:val="Contents 82"/>
    <w:link w:val="Contents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Emphasis1">
    <w:name w:val="Emphasi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92">
    <w:name w:val="Contents 92"/>
    <w:link w:val="Contents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2">
    <w:name w:val="Contents 12"/>
    <w:link w:val="Content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5">
    <w:name w:val="Верхний колонтитул Знак11"/>
    <w:link w:val="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22">
    <w:name w:val="Указатель12"/>
    <w:basedOn w:val="Normal"/>
    <w:link w:val="14"/>
    <w:qFormat/>
    <w:pPr/>
    <w:rPr>
      <w:rFonts w:ascii="PT Astra Serif" w:hAnsi="PT Astra Serif"/>
    </w:rPr>
  </w:style>
  <w:style w:type="paragraph" w:styleId="List11">
    <w:name w:val="List11"/>
    <w:basedOn w:val="Textbody2"/>
    <w:link w:val="List1"/>
    <w:qFormat/>
    <w:pPr/>
    <w:rPr>
      <w:rFonts w:ascii="PT Astra Serif" w:hAnsi="PT Astra Serif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PageNumber11">
    <w:name w:val="Page Number11"/>
    <w:basedOn w:val="DefaultParagraphFont11"/>
    <w:link w:val="PageNumber1"/>
    <w:qFormat/>
    <w:pPr/>
    <w:rPr/>
  </w:style>
  <w:style w:type="paragraph" w:styleId="Heading411">
    <w:name w:val="Heading 411"/>
    <w:link w:val="Heading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32">
    <w:name w:val="Contents 32"/>
    <w:link w:val="Contents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21">
    <w:name w:val="Заголовок112"/>
    <w:basedOn w:val="Normal"/>
    <w:next w:val="BodyText"/>
    <w:link w:val="111"/>
    <w:qFormat/>
    <w:pPr>
      <w:keepNext w:val="true"/>
      <w:widowControl/>
      <w:spacing w:before="240" w:after="120"/>
    </w:pPr>
    <w:rPr>
      <w:rFonts w:ascii="PT Astra Serif" w:hAnsi="PT Astra Serif"/>
      <w:sz w:val="28"/>
    </w:rPr>
  </w:style>
  <w:style w:type="paragraph" w:styleId="22">
    <w:name w:val="Содержимое таблицы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11">
    <w:name w:val="Заголовок1111"/>
    <w:basedOn w:val="Normal"/>
    <w:next w:val="BodyText"/>
    <w:link w:val="1111"/>
    <w:qFormat/>
    <w:pPr>
      <w:keepNext w:val="true"/>
      <w:widowControl/>
      <w:spacing w:before="240" w:after="120"/>
    </w:pPr>
    <w:rPr>
      <w:rFonts w:ascii="PT Astra Serif" w:hAnsi="PT Astra Serif"/>
      <w:sz w:val="28"/>
    </w:rPr>
  </w:style>
  <w:style w:type="paragraph" w:styleId="HeaderandFooter31">
    <w:name w:val="Header and Footer31"/>
    <w:basedOn w:val="Normal"/>
    <w:link w:val="HeaderandFooter3"/>
    <w:qFormat/>
    <w:pPr/>
    <w:rPr/>
  </w:style>
  <w:style w:type="paragraph" w:styleId="Heading512">
    <w:name w:val="Heading 512"/>
    <w:link w:val="Heading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1">
    <w:name w:val="Internet 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2">
    <w:name w:val="Footnote2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23">
    <w:name w:val="Заголовок таблицы2"/>
    <w:basedOn w:val="22"/>
    <w:qFormat/>
    <w:pPr/>
    <w:rPr>
      <w:b/>
    </w:rPr>
  </w:style>
  <w:style w:type="paragraph" w:styleId="Textbody2">
    <w:name w:val="Text body2"/>
    <w:link w:val="Textbody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2">
    <w:name w:val="Caption12"/>
    <w:link w:val="Caption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PageNumber2">
    <w:name w:val="Page Number2"/>
    <w:basedOn w:val="DefaultParagraphFont11"/>
    <w:qFormat/>
    <w:pPr/>
    <w:rPr/>
  </w:style>
  <w:style w:type="paragraph" w:styleId="Contents72">
    <w:name w:val="Contents 72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21">
    <w:name w:val="Header and Footer21"/>
    <w:basedOn w:val="Normal"/>
    <w:link w:val="HeaderandFooter2"/>
    <w:qFormat/>
    <w:pPr/>
    <w:rPr/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2">
    <w:name w:val="Internet link2"/>
    <w:link w:val="Internet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HeaderandFooter11">
    <w:name w:val="Header and Footer11"/>
    <w:basedOn w:val="Normal"/>
    <w:link w:val="HeaderandFooter1"/>
    <w:qFormat/>
    <w:pPr/>
    <w:rPr/>
  </w:style>
  <w:style w:type="paragraph" w:styleId="Subtitle11">
    <w:name w:val="Subtitle11"/>
    <w:link w:val="Sub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12">
    <w:name w:val="Heading 112"/>
    <w:link w:val="Heading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22">
    <w:name w:val="Указатель112"/>
    <w:basedOn w:val="Normal"/>
    <w:link w:val="112"/>
    <w:qFormat/>
    <w:pPr/>
    <w:rPr>
      <w:rFonts w:ascii="PT Astra Serif" w:hAnsi="PT Astra Serif"/>
    </w:rPr>
  </w:style>
  <w:style w:type="paragraph" w:styleId="Heading211">
    <w:name w:val="Heading 211"/>
    <w:link w:val="Heading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">
    <w:name w:val="Contents 52"/>
    <w:link w:val="Contents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24">
    <w:name w:val="Содержимое врезки2"/>
    <w:basedOn w:val="Normal"/>
    <w:qFormat/>
    <w:pPr/>
    <w:rPr/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312">
    <w:name w:val="Heading 312"/>
    <w:link w:val="Heading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Title">
    <w:name w:val="Title"/>
    <w:basedOn w:val="Normal"/>
    <w:uiPriority w:val="10"/>
    <w:qFormat/>
    <w:pPr>
      <w:widowControl/>
      <w:jc w:val="center"/>
    </w:pPr>
    <w:rPr>
      <w:b/>
      <w:sz w:val="24"/>
    </w:rPr>
  </w:style>
  <w:style w:type="paragraph" w:styleId="ConsPlusNonformat11">
    <w:name w:val="ConsPlusNonformat11"/>
    <w:link w:val="ConsPlusNonformat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2">
    <w:name w:val="Указатель1111"/>
    <w:basedOn w:val="Normal"/>
    <w:link w:val="1112"/>
    <w:qFormat/>
    <w:pPr/>
    <w:rPr>
      <w:rFonts w:ascii="PT Astra Serif" w:hAnsi="PT Astra Serif"/>
    </w:rPr>
  </w:style>
  <w:style w:type="paragraph" w:styleId="213">
    <w:name w:val="Содержимое таблицы21"/>
    <w:basedOn w:val="Normal"/>
    <w:qFormat/>
    <w:pPr/>
    <w:rPr/>
  </w:style>
  <w:style w:type="paragraph" w:styleId="214">
    <w:name w:val="Заголовок таблицы21"/>
    <w:basedOn w:val="213"/>
    <w:qFormat/>
    <w:pPr/>
    <w:rPr/>
  </w:style>
  <w:style w:type="paragraph" w:styleId="3">
    <w:name w:val="Содержимое врезки3"/>
    <w:basedOn w:val="Normal"/>
    <w:qFormat/>
    <w:pPr/>
    <w:rPr/>
  </w:style>
  <w:style w:type="paragraph" w:styleId="4">
    <w:name w:val="Содержимое врезки4"/>
    <w:basedOn w:val="Normal"/>
    <w:qFormat/>
    <w:pPr/>
    <w:rPr/>
  </w:style>
  <w:style w:type="paragraph" w:styleId="5">
    <w:name w:val="Содержимое врезки5"/>
    <w:basedOn w:val="Normal"/>
    <w:qFormat/>
    <w:pPr/>
    <w:rPr/>
  </w:style>
  <w:style w:type="paragraph" w:styleId="6">
    <w:name w:val="Содержимое врезки6"/>
    <w:basedOn w:val="Normal"/>
    <w:qFormat/>
    <w:pPr/>
    <w:rPr/>
  </w:style>
  <w:style w:type="paragraph" w:styleId="7">
    <w:name w:val="Содержимое врезки7"/>
    <w:basedOn w:val="Normal"/>
    <w:qFormat/>
    <w:pPr/>
    <w:rPr/>
  </w:style>
  <w:style w:type="paragraph" w:styleId="8">
    <w:name w:val="Содержимое врезки8"/>
    <w:basedOn w:val="Normal"/>
    <w:qFormat/>
    <w:pPr/>
    <w:rPr/>
  </w:style>
  <w:style w:type="paragraph" w:styleId="9">
    <w:name w:val="Содержимое врезки9"/>
    <w:basedOn w:val="Normal"/>
    <w:qFormat/>
    <w:pPr/>
    <w:rPr/>
  </w:style>
  <w:style w:type="table" w:default="1" w:styleId="Style_7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79">
    <w:name w:val="Table Grid"/>
    <w:basedOn w:val="Style_7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LibreOffice/25.2.3.2$Linux_X86_64 LibreOffice_project/520$Build-2</Application>
  <AppVersion>15.0000</AppVersion>
  <Pages>12</Pages>
  <Words>4002</Words>
  <Characters>29464</Characters>
  <CharactersWithSpaces>33458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2019-02-26T07:27:00Z</dcterms:created>
  <dc:creator/>
  <dc:description/>
  <dc:language>ru-RU</dc:language>
  <cp:lastModifiedBy/>
  <cp:lastPrinted>2026-03-17T17:23:56Z</cp:lastPrinted>
  <dcterms:modified xsi:type="dcterms:W3CDTF">2026-04-02T14:34:12Z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