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72" w:rsidRDefault="00B14A72" w:rsidP="00B14A72">
      <w:pPr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1% ипотека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2015 года реализуется программа субсидирования процентной ставки по жилищным кредитам в рамках окружного закона от 13 июля 2015 № 98-оз «Об обеспечении доступного жилищного кредитования для граждан в Ненецком автономном округе».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В рамках программы банком-партнером (ПАО «МИнБанк») осуществляется выдача жилищных кредитов гражданам, проживающим в Ненецком автономном округе, с применением пониженной процентной ставки</w:t>
      </w:r>
      <w:proofErr w:type="gramStart"/>
      <w:r>
        <w:rPr>
          <w:rFonts w:ascii="Times New Roman" w:hAnsi="Times New Roman"/>
          <w:sz w:val="26"/>
          <w:szCs w:val="26"/>
        </w:rPr>
        <w:t>. .</w:t>
      </w:r>
      <w:proofErr w:type="gramEnd"/>
      <w:r>
        <w:rPr>
          <w:rFonts w:ascii="Times New Roman" w:hAnsi="Times New Roman"/>
          <w:sz w:val="26"/>
          <w:szCs w:val="26"/>
        </w:rPr>
        <w:t xml:space="preserve"> В рамках программы банком-партнером за 2018 год выданы жилищные кредиты 162 семьям. А всего за период действия программы с 2015 года – 214 семей округа смогли улучшить свои жилищные условия. В 2018 год объём бюджетных средств на программу составил 24,4 млн рублей, на 2019 год предусмотрено финансирование программы в размере 55,7 млн рублей, в том числе – 37 млн. руб. – на обеспечение выданных в период с 2015-2018 год кредитов и 18 млн. руб. на новые кредиты, что позволит еще порядка 173 семьям (в соответствии с Планом выдачи банка-партнера) улучшить свои жилищные условия.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2019 </w:t>
      </w:r>
      <w:proofErr w:type="gramStart"/>
      <w:r>
        <w:rPr>
          <w:rFonts w:ascii="Times New Roman" w:hAnsi="Times New Roman"/>
          <w:sz w:val="26"/>
          <w:szCs w:val="26"/>
        </w:rPr>
        <w:t>год  выдано</w:t>
      </w:r>
      <w:proofErr w:type="gramEnd"/>
      <w:r>
        <w:rPr>
          <w:rFonts w:ascii="Times New Roman" w:hAnsi="Times New Roman"/>
          <w:sz w:val="26"/>
          <w:szCs w:val="26"/>
        </w:rPr>
        <w:t xml:space="preserve"> 7 жилищных кредитов. Всего за время действия программы выдан 221 кредит. 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Окружным законом № 98-оз установлены требования заемщикам и к приобретаемому жилью. Требования к заемщикам минимальны: гражданство Российской Федерации, проживание в Ненецком автономном округе, приобретение жилья </w:t>
      </w:r>
      <w:proofErr w:type="gramStart"/>
      <w:r>
        <w:rPr>
          <w:rFonts w:ascii="Times New Roman" w:hAnsi="Times New Roman"/>
          <w:sz w:val="26"/>
          <w:szCs w:val="26"/>
        </w:rPr>
        <w:t>на первичном или вторичной рынке</w:t>
      </w:r>
      <w:proofErr w:type="gramEnd"/>
      <w:r>
        <w:rPr>
          <w:rFonts w:ascii="Times New Roman" w:hAnsi="Times New Roman"/>
          <w:sz w:val="26"/>
          <w:szCs w:val="26"/>
        </w:rPr>
        <w:t xml:space="preserve"> в НАО.  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требования устанавливаются кредитной организацией самостоятельно.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приобретаемым жилым помещениям: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срок эксплуатации многоквартирного жилого дома, для приобретения жилого помещения </w:t>
      </w:r>
      <w:proofErr w:type="gramStart"/>
      <w:r>
        <w:rPr>
          <w:rFonts w:ascii="Times New Roman" w:hAnsi="Times New Roman"/>
          <w:sz w:val="26"/>
          <w:szCs w:val="26"/>
        </w:rPr>
        <w:t>на вторичном рынке жилья</w:t>
      </w:r>
      <w:proofErr w:type="gramEnd"/>
      <w:r>
        <w:rPr>
          <w:rFonts w:ascii="Times New Roman" w:hAnsi="Times New Roman"/>
          <w:sz w:val="26"/>
          <w:szCs w:val="26"/>
        </w:rPr>
        <w:t xml:space="preserve"> в котором предоставляется жилищный кредит, на дату заключения кредитного договора не должен превышать 35 лет;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многоквартирный жилой дом, для приобретения жилого помещения в котором предоставляется жилищный кредит, не должен являться деревянным;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многоквартирный дом, для приобретения жилого помещения в котором предоставляется жилищный кредит, не должен быть признан в установленном порядке аварийным и (или) подлежащим сносу или реконструкции;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стоимость одного квадратного метра общей площади жилого помещения, для приобретения которого предоставляется жилищный кредит, не превышает размер, установленный постановлением Администрации Ненецкого автономного округа (65000- для жилья на вторичном рынке и 75000 – для жилья на первичном рынке).</w:t>
      </w:r>
    </w:p>
    <w:p w:rsidR="00B14A72" w:rsidRDefault="00B14A72" w:rsidP="00B14A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общему правилу процентная ставка не должна превышать 1% годовых, при невыполнении условий страхования, установленных кредитным договором, процентная ставка может быть повышена на 4%. </w:t>
      </w:r>
    </w:p>
    <w:p w:rsidR="00554AEC" w:rsidRDefault="00B14A72">
      <w:bookmarkStart w:id="0" w:name="_GoBack"/>
      <w:bookmarkEnd w:id="0"/>
    </w:p>
    <w:sectPr w:rsidR="005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77"/>
    <w:rsid w:val="00322777"/>
    <w:rsid w:val="00B14A72"/>
    <w:rsid w:val="00BF7AE8"/>
    <w:rsid w:val="00E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BD8E-D986-4922-A895-52A14B19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7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Павел Николаевич</dc:creator>
  <cp:keywords/>
  <dc:description/>
  <cp:lastModifiedBy>Осташов Павел Николаевич</cp:lastModifiedBy>
  <cp:revision>2</cp:revision>
  <dcterms:created xsi:type="dcterms:W3CDTF">2019-03-21T10:34:00Z</dcterms:created>
  <dcterms:modified xsi:type="dcterms:W3CDTF">2019-03-21T10:34:00Z</dcterms:modified>
</cp:coreProperties>
</file>