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877BC" w:rsidRDefault="00A877BC">
      <w:pPr>
        <w:pStyle w:val="ConsPlusTitlePage"/>
      </w:pPr>
      <w:r>
        <w:t xml:space="preserve">Документ предоставлен </w:t>
      </w:r>
      <w:hyperlink r:id="rId4" w:history="1">
        <w:r>
          <w:rPr>
            <w:color w:val="0000FF"/>
          </w:rPr>
          <w:t>КонсультантПлюс</w:t>
        </w:r>
      </w:hyperlink>
      <w:r>
        <w:br/>
      </w:r>
    </w:p>
    <w:p w:rsidR="00A877BC" w:rsidRDefault="00A877BC">
      <w:pPr>
        <w:pStyle w:val="ConsPlusNormal"/>
        <w:jc w:val="both"/>
        <w:outlineLvl w:val="0"/>
      </w:pPr>
    </w:p>
    <w:p w:rsidR="00A877BC" w:rsidRDefault="00A877BC">
      <w:pPr>
        <w:pStyle w:val="ConsPlusTitle"/>
        <w:jc w:val="center"/>
        <w:outlineLvl w:val="0"/>
      </w:pPr>
      <w:r>
        <w:t>СОБРАНИЕ ДЕПУТАТОВ НЕНЕЦКОГО АВТОНОМНОГО ОКРУГА</w:t>
      </w:r>
    </w:p>
    <w:p w:rsidR="00A877BC" w:rsidRDefault="00A877BC">
      <w:pPr>
        <w:pStyle w:val="ConsPlusTitle"/>
        <w:jc w:val="center"/>
      </w:pPr>
      <w:r>
        <w:t>Восемнадцатая сессия 28-го созыва</w:t>
      </w:r>
    </w:p>
    <w:p w:rsidR="00A877BC" w:rsidRDefault="00A877BC">
      <w:pPr>
        <w:pStyle w:val="ConsPlusTitle"/>
        <w:jc w:val="center"/>
      </w:pPr>
    </w:p>
    <w:p w:rsidR="00A877BC" w:rsidRDefault="00A877BC">
      <w:pPr>
        <w:pStyle w:val="ConsPlusTitle"/>
        <w:jc w:val="center"/>
      </w:pPr>
      <w:r>
        <w:t>ПОСТАНОВЛЕНИЕ</w:t>
      </w:r>
    </w:p>
    <w:p w:rsidR="00A877BC" w:rsidRDefault="00A877BC">
      <w:pPr>
        <w:pStyle w:val="ConsPlusTitle"/>
        <w:jc w:val="center"/>
      </w:pPr>
      <w:r>
        <w:t>от 7 ноября 2019 г. N 256-сд</w:t>
      </w:r>
    </w:p>
    <w:p w:rsidR="00A877BC" w:rsidRDefault="00A877BC">
      <w:pPr>
        <w:pStyle w:val="ConsPlusTitle"/>
        <w:jc w:val="center"/>
      </w:pPr>
    </w:p>
    <w:p w:rsidR="00A877BC" w:rsidRDefault="00A877BC">
      <w:pPr>
        <w:pStyle w:val="ConsPlusTitle"/>
        <w:jc w:val="center"/>
      </w:pPr>
      <w:r>
        <w:t>ОБ УТВЕРЖДЕНИИ СТРАТЕГИИ СОЦИАЛЬНО-ЭКОНОМИЧЕСКОГО РАЗВИТИЯ</w:t>
      </w:r>
    </w:p>
    <w:p w:rsidR="00A877BC" w:rsidRDefault="00A877BC">
      <w:pPr>
        <w:pStyle w:val="ConsPlusTitle"/>
        <w:jc w:val="center"/>
      </w:pPr>
      <w:r>
        <w:t>НЕНЕЦКОГО АВТОНОМНОГО ОКРУГА ДО 2030 ГОДА</w:t>
      </w:r>
    </w:p>
    <w:p w:rsidR="00A877BC" w:rsidRDefault="00A877BC">
      <w:pPr>
        <w:pStyle w:val="ConsPlusNormal"/>
        <w:jc w:val="both"/>
      </w:pPr>
    </w:p>
    <w:p w:rsidR="00A877BC" w:rsidRDefault="00A877BC">
      <w:pPr>
        <w:pStyle w:val="ConsPlusNormal"/>
        <w:ind w:firstLine="540"/>
        <w:jc w:val="both"/>
      </w:pPr>
      <w:r>
        <w:t>Собрание депутатов Ненецкого автономного округа постановляет:</w:t>
      </w:r>
    </w:p>
    <w:p w:rsidR="00A877BC" w:rsidRDefault="00A877BC">
      <w:pPr>
        <w:pStyle w:val="ConsPlusNormal"/>
        <w:spacing w:before="220"/>
        <w:ind w:firstLine="540"/>
        <w:jc w:val="both"/>
      </w:pPr>
      <w:r>
        <w:t xml:space="preserve">1. Утвердить </w:t>
      </w:r>
      <w:hyperlink w:anchor="P30" w:history="1">
        <w:r>
          <w:rPr>
            <w:color w:val="0000FF"/>
          </w:rPr>
          <w:t>Стратегию</w:t>
        </w:r>
      </w:hyperlink>
      <w:r>
        <w:t xml:space="preserve"> социально-экономического развития Ненецкого автономного округа до 2030 года (прилагается).</w:t>
      </w:r>
    </w:p>
    <w:p w:rsidR="00A877BC" w:rsidRDefault="00A877BC">
      <w:pPr>
        <w:pStyle w:val="ConsPlusNormal"/>
        <w:spacing w:before="220"/>
        <w:ind w:firstLine="540"/>
        <w:jc w:val="both"/>
      </w:pPr>
      <w:r>
        <w:t>2. Признать утратившими силу:</w:t>
      </w:r>
    </w:p>
    <w:p w:rsidR="00A877BC" w:rsidRDefault="00A877BC">
      <w:pPr>
        <w:pStyle w:val="ConsPlusNormal"/>
        <w:spacing w:before="220"/>
        <w:ind w:firstLine="540"/>
        <w:jc w:val="both"/>
      </w:pPr>
      <w:r>
        <w:t xml:space="preserve">1) </w:t>
      </w:r>
      <w:hyperlink r:id="rId5" w:history="1">
        <w:r>
          <w:rPr>
            <w:color w:val="0000FF"/>
          </w:rPr>
          <w:t>постановление</w:t>
        </w:r>
      </w:hyperlink>
      <w:r>
        <w:t xml:space="preserve"> Собрания депутатов Ненецкого автономного округа от 22 июня 2010 года N 134-сд "Об утверждении Стратегии социально-экономического развития Ненецкого автономного округа на перспективу до 2030 года";</w:t>
      </w:r>
    </w:p>
    <w:p w:rsidR="00A877BC" w:rsidRDefault="00A877BC">
      <w:pPr>
        <w:pStyle w:val="ConsPlusNormal"/>
        <w:spacing w:before="220"/>
        <w:ind w:firstLine="540"/>
        <w:jc w:val="both"/>
      </w:pPr>
      <w:r>
        <w:t xml:space="preserve">2) </w:t>
      </w:r>
      <w:hyperlink r:id="rId6" w:history="1">
        <w:r>
          <w:rPr>
            <w:color w:val="0000FF"/>
          </w:rPr>
          <w:t>постановление</w:t>
        </w:r>
      </w:hyperlink>
      <w:r>
        <w:t xml:space="preserve"> Собрания депутатов Ненецкого автономного округа от 9 февраля 2012 года N 1-сд "О внесении изменения в Стратегию социально-экономического развития Ненецкого автономного округа на перспективу до 2030 года".</w:t>
      </w:r>
    </w:p>
    <w:p w:rsidR="00A877BC" w:rsidRDefault="00A877BC">
      <w:pPr>
        <w:pStyle w:val="ConsPlusNormal"/>
        <w:spacing w:before="220"/>
        <w:ind w:firstLine="540"/>
        <w:jc w:val="both"/>
      </w:pPr>
      <w:r>
        <w:t>3. Настоящее постановление вступает в силу со дня его принятия.</w:t>
      </w:r>
    </w:p>
    <w:p w:rsidR="00A877BC" w:rsidRDefault="00A877BC">
      <w:pPr>
        <w:pStyle w:val="ConsPlusNormal"/>
        <w:jc w:val="both"/>
      </w:pPr>
    </w:p>
    <w:p w:rsidR="00A877BC" w:rsidRDefault="00A877BC">
      <w:pPr>
        <w:pStyle w:val="ConsPlusNormal"/>
        <w:jc w:val="right"/>
      </w:pPr>
      <w:r>
        <w:t>Председатель Собрания депутатов</w:t>
      </w:r>
    </w:p>
    <w:p w:rsidR="00A877BC" w:rsidRDefault="00A877BC">
      <w:pPr>
        <w:pStyle w:val="ConsPlusNormal"/>
        <w:jc w:val="right"/>
      </w:pPr>
      <w:r>
        <w:t>Ненецкого автономного округа</w:t>
      </w:r>
    </w:p>
    <w:p w:rsidR="00A877BC" w:rsidRDefault="00A877BC">
      <w:pPr>
        <w:pStyle w:val="ConsPlusNormal"/>
        <w:jc w:val="right"/>
      </w:pPr>
      <w:r>
        <w:t>А.И.ЛУТОВИНОВ</w:t>
      </w: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right"/>
        <w:outlineLvl w:val="0"/>
      </w:pPr>
      <w:r>
        <w:t>Утверждена</w:t>
      </w:r>
    </w:p>
    <w:p w:rsidR="00A877BC" w:rsidRDefault="00A877BC">
      <w:pPr>
        <w:pStyle w:val="ConsPlusNormal"/>
        <w:jc w:val="right"/>
      </w:pPr>
      <w:r>
        <w:t>постановлением Собрания депутатов</w:t>
      </w:r>
    </w:p>
    <w:p w:rsidR="00A877BC" w:rsidRDefault="00A877BC">
      <w:pPr>
        <w:pStyle w:val="ConsPlusNormal"/>
        <w:jc w:val="right"/>
      </w:pPr>
      <w:r>
        <w:t>Ненецкого автономного округа</w:t>
      </w:r>
    </w:p>
    <w:p w:rsidR="00A877BC" w:rsidRDefault="00A877BC">
      <w:pPr>
        <w:pStyle w:val="ConsPlusNormal"/>
        <w:jc w:val="right"/>
      </w:pPr>
      <w:r>
        <w:t>от 7 ноября 2019 года N 256-сд</w:t>
      </w:r>
    </w:p>
    <w:p w:rsidR="00A877BC" w:rsidRDefault="00A877BC">
      <w:pPr>
        <w:pStyle w:val="ConsPlusNormal"/>
        <w:jc w:val="both"/>
      </w:pPr>
    </w:p>
    <w:p w:rsidR="00A877BC" w:rsidRDefault="00A877BC">
      <w:pPr>
        <w:pStyle w:val="ConsPlusTitle"/>
        <w:jc w:val="center"/>
      </w:pPr>
      <w:bookmarkStart w:id="0" w:name="P30"/>
      <w:bookmarkEnd w:id="0"/>
      <w:r>
        <w:t>СТРАТЕГИЯ</w:t>
      </w:r>
    </w:p>
    <w:p w:rsidR="00A877BC" w:rsidRDefault="00A877BC">
      <w:pPr>
        <w:pStyle w:val="ConsPlusTitle"/>
        <w:jc w:val="center"/>
      </w:pPr>
      <w:r>
        <w:t>СОЦИАЛЬНО-ЭКОНОМИЧЕСКОГО РАЗВИТИЯ</w:t>
      </w:r>
    </w:p>
    <w:p w:rsidR="00A877BC" w:rsidRDefault="00A877BC">
      <w:pPr>
        <w:pStyle w:val="ConsPlusTitle"/>
        <w:jc w:val="center"/>
      </w:pPr>
      <w:r>
        <w:t>НЕНЕЦКОГО АВТОНОМНОГО ОКРУГА ДО 2030 ГОДА</w:t>
      </w:r>
    </w:p>
    <w:p w:rsidR="00A877BC" w:rsidRDefault="00A877BC">
      <w:pPr>
        <w:pStyle w:val="ConsPlusNormal"/>
        <w:jc w:val="both"/>
      </w:pPr>
    </w:p>
    <w:p w:rsidR="00A877BC" w:rsidRDefault="00A877BC">
      <w:pPr>
        <w:pStyle w:val="ConsPlusTitle"/>
        <w:jc w:val="center"/>
        <w:outlineLvl w:val="1"/>
      </w:pPr>
      <w:r>
        <w:t>Содержание</w:t>
      </w:r>
    </w:p>
    <w:p w:rsidR="00A877BC" w:rsidRDefault="00A877BC">
      <w:pPr>
        <w:pStyle w:val="ConsPlusNormal"/>
        <w:jc w:val="both"/>
      </w:pPr>
    </w:p>
    <w:p w:rsidR="00A877BC" w:rsidRDefault="00A877BC">
      <w:pPr>
        <w:pStyle w:val="ConsPlusNormal"/>
        <w:ind w:firstLine="540"/>
        <w:jc w:val="both"/>
      </w:pPr>
      <w:r>
        <w:t>1. Вводная часть.</w:t>
      </w:r>
    </w:p>
    <w:p w:rsidR="00A877BC" w:rsidRDefault="00A877BC">
      <w:pPr>
        <w:pStyle w:val="ConsPlusNormal"/>
        <w:spacing w:before="220"/>
        <w:ind w:firstLine="540"/>
        <w:jc w:val="both"/>
      </w:pPr>
      <w:r>
        <w:t>2. Приоритеты, цели и задачи социально-экономического развития Ненецкого автономного округа.</w:t>
      </w:r>
    </w:p>
    <w:p w:rsidR="00A877BC" w:rsidRDefault="00A877BC">
      <w:pPr>
        <w:pStyle w:val="ConsPlusNormal"/>
        <w:spacing w:before="220"/>
        <w:ind w:firstLine="540"/>
        <w:jc w:val="both"/>
      </w:pPr>
      <w:r>
        <w:t>3. Сценарии и прогноз социально-экономического развития Ненецкого автономного округа до 2030 года.</w:t>
      </w:r>
    </w:p>
    <w:p w:rsidR="00A877BC" w:rsidRDefault="00A877BC">
      <w:pPr>
        <w:pStyle w:val="ConsPlusNormal"/>
        <w:spacing w:before="220"/>
        <w:ind w:firstLine="540"/>
        <w:jc w:val="both"/>
      </w:pPr>
      <w:r>
        <w:lastRenderedPageBreak/>
        <w:t>4. Основные направления экономического развития Ненецкого автономного округа.</w:t>
      </w:r>
    </w:p>
    <w:p w:rsidR="00A877BC" w:rsidRDefault="00A877BC">
      <w:pPr>
        <w:pStyle w:val="ConsPlusNormal"/>
        <w:spacing w:before="220"/>
        <w:ind w:firstLine="540"/>
        <w:jc w:val="both"/>
      </w:pPr>
      <w:r>
        <w:t>5. Основные направления развития человеческого капитала и социальной сферы Ненецкого автономного округа.</w:t>
      </w:r>
    </w:p>
    <w:p w:rsidR="00A877BC" w:rsidRDefault="00A877BC">
      <w:pPr>
        <w:pStyle w:val="ConsPlusNormal"/>
        <w:spacing w:before="220"/>
        <w:ind w:firstLine="540"/>
        <w:jc w:val="both"/>
      </w:pPr>
      <w:r>
        <w:t>6. Основные направления инфраструктурного развития Ненецкого автономного округа.</w:t>
      </w:r>
    </w:p>
    <w:p w:rsidR="00A877BC" w:rsidRDefault="00A877BC">
      <w:pPr>
        <w:pStyle w:val="ConsPlusNormal"/>
        <w:spacing w:before="220"/>
        <w:ind w:firstLine="540"/>
        <w:jc w:val="both"/>
      </w:pPr>
      <w:r>
        <w:t>7. Основные направления рационального природопользования и обеспечения экологической безопасности Ненецкого автономного округа.</w:t>
      </w:r>
    </w:p>
    <w:p w:rsidR="00A877BC" w:rsidRDefault="00A877BC">
      <w:pPr>
        <w:pStyle w:val="ConsPlusNormal"/>
        <w:spacing w:before="220"/>
        <w:ind w:firstLine="540"/>
        <w:jc w:val="both"/>
      </w:pPr>
      <w:r>
        <w:t>8. Развитие государственного и муниципального управления Ненецкого автономного округа.</w:t>
      </w:r>
    </w:p>
    <w:p w:rsidR="00A877BC" w:rsidRDefault="00A877BC">
      <w:pPr>
        <w:pStyle w:val="ConsPlusNormal"/>
        <w:spacing w:before="220"/>
        <w:ind w:firstLine="540"/>
        <w:jc w:val="both"/>
      </w:pPr>
      <w:r>
        <w:t>9. Основные направления пространственного развития Ненецкого автономного округа.</w:t>
      </w:r>
    </w:p>
    <w:p w:rsidR="00A877BC" w:rsidRDefault="00A877BC">
      <w:pPr>
        <w:pStyle w:val="ConsPlusNormal"/>
        <w:spacing w:before="220"/>
        <w:ind w:firstLine="540"/>
        <w:jc w:val="both"/>
      </w:pPr>
      <w:r>
        <w:t>10. Результаты оценки финансовых ресурсов, необходимых для реализации стратегии.</w:t>
      </w:r>
    </w:p>
    <w:p w:rsidR="00A877BC" w:rsidRDefault="00A877BC">
      <w:pPr>
        <w:pStyle w:val="ConsPlusNormal"/>
        <w:jc w:val="both"/>
      </w:pPr>
    </w:p>
    <w:p w:rsidR="00A877BC" w:rsidRDefault="00A877BC">
      <w:pPr>
        <w:pStyle w:val="ConsPlusTitle"/>
        <w:jc w:val="center"/>
        <w:outlineLvl w:val="2"/>
      </w:pPr>
      <w:bookmarkStart w:id="1" w:name="P47"/>
      <w:bookmarkEnd w:id="1"/>
      <w:r>
        <w:t>1. Вводная часть</w:t>
      </w:r>
    </w:p>
    <w:p w:rsidR="00A877BC" w:rsidRDefault="00A877BC">
      <w:pPr>
        <w:pStyle w:val="ConsPlusNormal"/>
        <w:jc w:val="both"/>
      </w:pPr>
    </w:p>
    <w:p w:rsidR="00A877BC" w:rsidRDefault="00A877BC">
      <w:pPr>
        <w:pStyle w:val="ConsPlusNormal"/>
        <w:ind w:firstLine="540"/>
        <w:jc w:val="both"/>
      </w:pPr>
      <w:r>
        <w:t>Территория Ненецкого автономного округа составляет 176,8 тыс. кв. км. Округ занимает 20 место в России по площади. Регион полностью расположен на территории Арктической зоны Российской Федерации и относится к районам Крайнего Севера.</w:t>
      </w:r>
    </w:p>
    <w:p w:rsidR="00A877BC" w:rsidRDefault="00A877BC">
      <w:pPr>
        <w:pStyle w:val="ConsPlusNormal"/>
        <w:spacing w:before="220"/>
        <w:ind w:firstLine="540"/>
        <w:jc w:val="both"/>
      </w:pPr>
      <w:r>
        <w:t>На западе округ граничит с Архангельской областью, на юге - с Республикой Коми, на востоке - с Ямало-Ненецким АО, с севера - омывается Баренцевым, Белым и Карским морями.</w:t>
      </w:r>
    </w:p>
    <w:p w:rsidR="00A877BC" w:rsidRDefault="00A877BC">
      <w:pPr>
        <w:pStyle w:val="ConsPlusNormal"/>
        <w:spacing w:before="220"/>
        <w:ind w:firstLine="540"/>
        <w:jc w:val="both"/>
      </w:pPr>
      <w:r>
        <w:t xml:space="preserve">Ненецкий автономный округ территориально входит в состав Архангельской области, одновременно являясь отдельным субъектом Российской Федерации. Взаимодействие органов государственной власти Ненецкого автономного округа и Архангельской области осуществляется на основании Договора между органами государственной власти Архангельской области Ненецкого автономного округа о взаимодействии при осуществлении полномочий органов государственной власти субъектов Российской Федерации (утвержден </w:t>
      </w:r>
      <w:hyperlink r:id="rId7" w:history="1">
        <w:r>
          <w:rPr>
            <w:color w:val="0000FF"/>
          </w:rPr>
          <w:t>законом</w:t>
        </w:r>
      </w:hyperlink>
      <w:r>
        <w:t xml:space="preserve"> Ненецкого автономного округа от 23 июня 2014 года N 50-ОЗ).</w:t>
      </w:r>
    </w:p>
    <w:p w:rsidR="00A877BC" w:rsidRDefault="00A877BC">
      <w:pPr>
        <w:pStyle w:val="ConsPlusNormal"/>
        <w:spacing w:before="220"/>
        <w:ind w:firstLine="540"/>
        <w:jc w:val="both"/>
      </w:pPr>
      <w:r>
        <w:t>Численность населения региона по состоянию на конец 2017 г. составляет 44 тыс. человек. Округ является самым малонаселенным регионом России.</w:t>
      </w:r>
    </w:p>
    <w:p w:rsidR="00A877BC" w:rsidRDefault="00A877BC">
      <w:pPr>
        <w:pStyle w:val="ConsPlusNormal"/>
        <w:spacing w:before="220"/>
        <w:ind w:firstLine="540"/>
        <w:jc w:val="both"/>
      </w:pPr>
      <w:r>
        <w:t>Столица округа - г. Нарьян-Мар (в переводе с ненецкого языка - Красный город) располагается в низовьях р. Печора, в 110 км от Баренцева моря. По состоянию на конец 2017 г. численность населения г. Нарьян-Мара составила 24,8 тыс. человек или более 56% от общей численности населения округа. Расстояние от Нарьян-Мара до Москвы по автомобильным дорогам превышает 2,2 тыс. км, по воздуху - 1,5 тыс. км. До ближайшей железнодорожной станции Усинск - 350 км. Административно-территориальное устройство Ненецкого автономного округа включает 1 городской округ (г. Нарьян-Мар), 1 муниципальный район (Заполярный), 1 поселок городского типа районного значения (рабочий поселок Искателей), 18 сельских поселений и 41 сельский населенный пункт.</w:t>
      </w:r>
    </w:p>
    <w:p w:rsidR="00A877BC" w:rsidRDefault="00A877BC">
      <w:pPr>
        <w:pStyle w:val="ConsPlusNormal"/>
        <w:jc w:val="both"/>
      </w:pPr>
    </w:p>
    <w:p w:rsidR="00A877BC" w:rsidRDefault="00A877BC">
      <w:pPr>
        <w:pStyle w:val="ConsPlusTitle"/>
        <w:ind w:firstLine="540"/>
        <w:jc w:val="both"/>
        <w:outlineLvl w:val="3"/>
      </w:pPr>
      <w:r>
        <w:t>1.1. Ключевые конкурентные преимущества Ненецкого автономного округа</w:t>
      </w:r>
    </w:p>
    <w:p w:rsidR="00A877BC" w:rsidRDefault="00A877BC">
      <w:pPr>
        <w:pStyle w:val="ConsPlusNormal"/>
        <w:jc w:val="both"/>
      </w:pPr>
    </w:p>
    <w:p w:rsidR="00A877BC" w:rsidRDefault="00A877BC">
      <w:pPr>
        <w:pStyle w:val="ConsPlusNormal"/>
        <w:ind w:firstLine="540"/>
        <w:jc w:val="both"/>
      </w:pPr>
      <w:r>
        <w:t>В Ненецком автономном округе расположены крупные сырьевые запасы нефти и газа.</w:t>
      </w:r>
    </w:p>
    <w:p w:rsidR="00A877BC" w:rsidRDefault="00A877BC">
      <w:pPr>
        <w:pStyle w:val="ConsPlusNormal"/>
        <w:spacing w:before="220"/>
        <w:ind w:firstLine="540"/>
        <w:jc w:val="both"/>
      </w:pPr>
      <w:r>
        <w:t xml:space="preserve">На территории Ненецкого автономного округа сосредоточены значительные запасы углеводородного сырья: около 1 млрд тонн нефти и более 500 млрд куб. м газа. При этом недра округа характеризуются достаточно высокой степенью изученности нефтегазоносных площадей и относительно невысокой степенью выработанности запасов нефти: по состоянию на конец 2017 г. выработано около 25% разбуренных запасов нефти и всего около 1% газа. На территории Северо-Западного федерального округа Ненецкий автономный округ наряду с Республикой Коми обладает </w:t>
      </w:r>
      <w:r>
        <w:lastRenderedPageBreak/>
        <w:t>наиболее высоким потенциалом освоения недр. Трубопроводная инфраструктура округа позволяет увеличить транспортировку нефти за пределы округа в 1,6 - 1,8 раз относительно текущих объемов добычи, которые составляют порядка 15 млн т в год.</w:t>
      </w:r>
    </w:p>
    <w:p w:rsidR="00A877BC" w:rsidRDefault="00A877BC">
      <w:pPr>
        <w:pStyle w:val="ConsPlusNormal"/>
        <w:spacing w:before="220"/>
        <w:ind w:firstLine="540"/>
        <w:jc w:val="both"/>
      </w:pPr>
      <w:r>
        <w:t>Ненецкий автономный округ расположен по маршруту Северного морского пути.</w:t>
      </w:r>
    </w:p>
    <w:p w:rsidR="00A877BC" w:rsidRDefault="00A877BC">
      <w:pPr>
        <w:pStyle w:val="ConsPlusNormal"/>
        <w:spacing w:before="220"/>
        <w:ind w:firstLine="540"/>
        <w:jc w:val="both"/>
      </w:pPr>
      <w:r>
        <w:t>Территория Ненецкого автономного округа омывается Баренцевым, Белым, и Карским морями. Длина береговой линии округа превышает 1 500 км, что составляет 10% от береговой линии российского участка Северного морского пути. В соответствии с прогнозом, объем грузопотока по Северному морскому пути к 2024 году возрастет до 80 млн т, а к 2035 году увеличится в 15 раз до 155,5 млн т. В настоящее время крупнейшие мировые компании осуществляют тестовые проходы по данному маршруту, однако расширение бизнеса сдерживается недостатком портовой и береговой инфраструктуры по пути следования.</w:t>
      </w:r>
    </w:p>
    <w:p w:rsidR="00A877BC" w:rsidRDefault="00A877BC">
      <w:pPr>
        <w:pStyle w:val="ConsPlusNormal"/>
        <w:spacing w:before="220"/>
        <w:ind w:firstLine="540"/>
        <w:jc w:val="both"/>
      </w:pPr>
      <w:r>
        <w:t>Кроме того, прямой доступ Ненецкого автономного округа к морям позволяет осуществлять добычу рыбных ресурсов. По состоянию на 2017 год едва ли не единственным экспортным товаром организаций округа была мороженая треска, экспортируемая на сумму порядка семи миллионов долларов США ежегодно. В северных морях России по-прежнему сохраняется потенциал увеличения вылова рыбы, что может быть привлекательным для российских и зарубежных инвесторов.</w:t>
      </w:r>
    </w:p>
    <w:p w:rsidR="00A877BC" w:rsidRDefault="00A877BC">
      <w:pPr>
        <w:pStyle w:val="ConsPlusNormal"/>
        <w:spacing w:before="220"/>
        <w:ind w:firstLine="540"/>
        <w:jc w:val="both"/>
      </w:pPr>
      <w:r>
        <w:t>Арктическое расположение Ненецкого автономного округа - фактор привлечения дополнительных инвестиций.</w:t>
      </w:r>
    </w:p>
    <w:p w:rsidR="00A877BC" w:rsidRDefault="00A877BC">
      <w:pPr>
        <w:pStyle w:val="ConsPlusNormal"/>
        <w:spacing w:before="220"/>
        <w:ind w:firstLine="540"/>
        <w:jc w:val="both"/>
      </w:pPr>
      <w:r>
        <w:t>Ненецкий автономный округ является одним из четырех регионов, которые полностью входят в сухопутные территории Арктической зоны Российской Федерации (</w:t>
      </w:r>
      <w:hyperlink r:id="rId8" w:history="1">
        <w:r>
          <w:rPr>
            <w:color w:val="0000FF"/>
          </w:rPr>
          <w:t>Указ</w:t>
        </w:r>
      </w:hyperlink>
      <w:r>
        <w:t xml:space="preserve"> Президента Российской Федерации от 2 мая 2014 г. N 296). Среди регионов Российской Арктики Ненецкий автономный округ характеризуется наиболее высоким объемом валового регионального продукта в расчете на душу населения (5,8 млн рублей), а также относительно высокой плотностью населения - 25 чел. на 100 кв. км (Чукотский автономный округ - 7 чел. на 100 кв. км, арктические территории Республики Саха (Якутия) - 4 чел. на 100 кв. км).</w:t>
      </w:r>
    </w:p>
    <w:p w:rsidR="00A877BC" w:rsidRDefault="00A877BC">
      <w:pPr>
        <w:pStyle w:val="ConsPlusNormal"/>
        <w:spacing w:before="220"/>
        <w:ind w:firstLine="540"/>
        <w:jc w:val="both"/>
      </w:pPr>
      <w:r>
        <w:t>Важность Арктической зоны для развития страны подчеркивает ряд стратегических документов федерального уровня. Стратегия развития Арктической зоны Российской Федерации определяет комплексный подход к развитию Арктики и декларирует необходимость опережающего развития региона. Ненецкий автономный округ, в таком контексте, ввиду своего территориального расположения может оказаться в центре федерального внимания.</w:t>
      </w:r>
    </w:p>
    <w:p w:rsidR="00A877BC" w:rsidRDefault="00A877BC">
      <w:pPr>
        <w:pStyle w:val="ConsPlusNormal"/>
        <w:jc w:val="both"/>
      </w:pPr>
    </w:p>
    <w:p w:rsidR="00A877BC" w:rsidRDefault="00A877BC">
      <w:pPr>
        <w:pStyle w:val="ConsPlusTitle"/>
        <w:ind w:firstLine="540"/>
        <w:jc w:val="both"/>
        <w:outlineLvl w:val="3"/>
      </w:pPr>
      <w:bookmarkStart w:id="2" w:name="P66"/>
      <w:bookmarkEnd w:id="2"/>
      <w:r>
        <w:t>1.2. Внутренние факторы, ограничивающие развитие Ненецкого автономного округа</w:t>
      </w:r>
    </w:p>
    <w:p w:rsidR="00A877BC" w:rsidRDefault="00A877BC">
      <w:pPr>
        <w:pStyle w:val="ConsPlusNormal"/>
        <w:jc w:val="both"/>
      </w:pPr>
    </w:p>
    <w:p w:rsidR="00A877BC" w:rsidRDefault="00A877BC">
      <w:pPr>
        <w:pStyle w:val="ConsPlusNormal"/>
        <w:ind w:firstLine="540"/>
        <w:jc w:val="both"/>
      </w:pPr>
      <w:r>
        <w:t>Монопрофильная структура делает экономику Ненецкого автономного округа уязвимой перед внешними вызовами.</w:t>
      </w:r>
    </w:p>
    <w:p w:rsidR="00A877BC" w:rsidRDefault="00A877BC">
      <w:pPr>
        <w:pStyle w:val="ConsPlusNormal"/>
        <w:spacing w:before="220"/>
        <w:ind w:firstLine="540"/>
        <w:jc w:val="both"/>
      </w:pPr>
      <w:r>
        <w:t>В действующей модели развития экономика и социальная сфера Ненецкого автономного округа критично зависят от цен на нефть. В прошедшие кризисные для цен на углеводородное сырье периоды валовой региональный продукт округа сокращался (на 17% в 2009 году, на 10% в 2012 г., на 2% в 2014 г. - все в реальных ценах), доходы бюджета падали (на 6% в 2015 г., на 24% в 2016 г. - все в реальных ценах), а регион выходил на долговой рынок для выполнения текущих социальных обязательств. Сложная международная политическая ситуация, режимы санкционных ограничений повышают риск для традиционного развития региона на основе добычи углеводородного сырья.</w:t>
      </w:r>
    </w:p>
    <w:p w:rsidR="00A877BC" w:rsidRDefault="00A877BC">
      <w:pPr>
        <w:pStyle w:val="ConsPlusNormal"/>
        <w:spacing w:before="220"/>
        <w:ind w:firstLine="540"/>
        <w:jc w:val="both"/>
      </w:pPr>
      <w:r>
        <w:t xml:space="preserve">Добыча нефти формирует порядка 75% валового регионального продукта Ненецкого автономного округа, генерируя 8,7 тыс. рабочих мест (25% от общего числа по балансу трудовых ресурсов). В то же время, на 25% валового регионального продукта приходятся все оставшиеся </w:t>
      </w:r>
      <w:r>
        <w:lastRenderedPageBreak/>
        <w:t>отрасли экономики, создающие 3/4 рабочих мест региона. Данная диспропорция влияет не только на развитие экономики в целом, но и на жизнь граждан: в регионе диагностирован существенный разрыв между уровнем оплаты труда в добывающих отраслях (более 100 тысяч рублей) и других отраслях экономики (порядка 50 - 70 тысяч рублей). В целях повышения устойчивости экономики Ненецкого автономного округа и повышения качества жизни населения описанные диспропорции должны быть смягчены.</w:t>
      </w:r>
    </w:p>
    <w:p w:rsidR="00A877BC" w:rsidRDefault="00A877BC">
      <w:pPr>
        <w:pStyle w:val="ConsPlusNormal"/>
        <w:spacing w:before="220"/>
        <w:ind w:firstLine="540"/>
        <w:jc w:val="both"/>
      </w:pPr>
      <w:r>
        <w:t>Кроме того, добываемая в Ненецком автономном округе нефть не перерабатывается на территории региона. В то же время, по северному завозу в округ со значительным удорожанием поставляются продукты нефтепереработки, что приводит к более высоким затратам в экономике региона.</w:t>
      </w:r>
    </w:p>
    <w:p w:rsidR="00A877BC" w:rsidRDefault="00A877BC">
      <w:pPr>
        <w:pStyle w:val="ConsPlusNormal"/>
        <w:spacing w:before="220"/>
        <w:ind w:firstLine="540"/>
        <w:jc w:val="both"/>
      </w:pPr>
      <w:r>
        <w:t>Неравномерное пространственное развитие Ненецкого автономного округа: высокие затраты на жизнедеятельность.</w:t>
      </w:r>
    </w:p>
    <w:p w:rsidR="00A877BC" w:rsidRDefault="00A877BC">
      <w:pPr>
        <w:pStyle w:val="ConsPlusNormal"/>
        <w:spacing w:before="220"/>
        <w:ind w:firstLine="540"/>
        <w:jc w:val="both"/>
      </w:pPr>
      <w:r>
        <w:t>Пространственная структура расселения Ненецкого автономного округа характеризуется высокой концентрацией населения на небольшой территории: на столицу округа - город Нарьян-Мар - приходится более половины всего населения. Все городское население сконцентрировано в г. Нарьян-Маре и примыкающем к нему рабочем поселке Искателей и составляет 73% населения Ненецкого автономного округа. Значительная часть сельских населенных пунктов расположены на реке Печора и ее притоках, и связаны со столицей Ненецкого автономного округа в летнее время регулярным водным транспортом. Печорская часть вмещает уже более 80% населения округа, и здесь расположены центры 7 из 18 сельских поселений округа. Остальное население (менее 20%) "разбросано" по округу, и с Нарьян-Маром имеет сезонное реки, зимники и регулярное воздушное сообщение.</w:t>
      </w:r>
    </w:p>
    <w:p w:rsidR="00A877BC" w:rsidRDefault="00A877BC">
      <w:pPr>
        <w:pStyle w:val="ConsPlusNormal"/>
        <w:spacing w:before="220"/>
        <w:ind w:firstLine="540"/>
        <w:jc w:val="both"/>
      </w:pPr>
      <w:r>
        <w:t>Дисперсное расселение за пределами основного ядра, наличие удаленных поселений, низкий уровень транспортной доступности, преобладание дорогостоящих видов транспорта (авиаперевозки) формирует исключительно высокие затраты на обеспечение жизнедеятельности и экономического развития (индекс бюджетных расходов на 2018 год составляет - 4,376).</w:t>
      </w:r>
    </w:p>
    <w:p w:rsidR="00A877BC" w:rsidRDefault="00A877BC">
      <w:pPr>
        <w:pStyle w:val="ConsPlusNormal"/>
        <w:spacing w:before="220"/>
        <w:ind w:firstLine="540"/>
        <w:jc w:val="both"/>
      </w:pPr>
      <w:r>
        <w:t>Кроме того, выявлена так называемая "транспортная дивергенция" округа, выражающаяся в том, что часть территории имеет лучшую транспортную связность с соседними территориями, чем с административным центром. Например, часть поселений западной части округа лучше и с меньшими издержками связана через город Мезень с Архангельском, чем с Нарьян-Маром. Влияние данного фактора также ограничивает проведение единой экономической политики развития округа.</w:t>
      </w:r>
    </w:p>
    <w:p w:rsidR="00A877BC" w:rsidRDefault="00A877BC">
      <w:pPr>
        <w:pStyle w:val="ConsPlusNormal"/>
        <w:spacing w:before="220"/>
        <w:ind w:firstLine="540"/>
        <w:jc w:val="both"/>
      </w:pPr>
      <w:r>
        <w:t>Транспортная изолированность и недостаток инфраструктуры: стоп-фактор развития Ненецкого автономного округа.</w:t>
      </w:r>
    </w:p>
    <w:p w:rsidR="00A877BC" w:rsidRDefault="00A877BC">
      <w:pPr>
        <w:pStyle w:val="ConsPlusNormal"/>
        <w:spacing w:before="220"/>
        <w:ind w:firstLine="540"/>
        <w:jc w:val="both"/>
      </w:pPr>
      <w:r>
        <w:t>Ненецкий автономный округ является единственным субъектом европейской части России, не имеющим постоянного наземного транспортного сообщения с другими регионами. Железные дороги на территории округа отсутствуют. Данное обстоятельство не позволяет создать эффективную логистику и поддерживать обрабатывающие производства ввиду существенного роста операционных затрат.</w:t>
      </w:r>
    </w:p>
    <w:p w:rsidR="00A877BC" w:rsidRDefault="00A877BC">
      <w:pPr>
        <w:pStyle w:val="ConsPlusNormal"/>
        <w:spacing w:before="220"/>
        <w:ind w:firstLine="540"/>
        <w:jc w:val="both"/>
      </w:pPr>
      <w:r>
        <w:t>Важным ограничением развития роста является недостаток трубопроводных мощностей для освоения нефтегазовых месторождений. Если пропускная способность нефтепроводов позволяет увеличить добычу нефти практически в два раза, то транспортная инфраструктура для вывоза газа за пределы округа фактически отсутствует.</w:t>
      </w:r>
    </w:p>
    <w:p w:rsidR="00A877BC" w:rsidRDefault="00A877BC">
      <w:pPr>
        <w:pStyle w:val="ConsPlusNormal"/>
        <w:spacing w:before="220"/>
        <w:ind w:firstLine="540"/>
        <w:jc w:val="both"/>
      </w:pPr>
      <w:r>
        <w:t>Доходы, генерируемые на территории Ненецкого автономного округа, в существенной степени не попадают в окружной бюджет.</w:t>
      </w:r>
    </w:p>
    <w:p w:rsidR="00A877BC" w:rsidRDefault="00A877BC">
      <w:pPr>
        <w:pStyle w:val="ConsPlusNormal"/>
        <w:spacing w:before="220"/>
        <w:ind w:firstLine="540"/>
        <w:jc w:val="both"/>
      </w:pPr>
      <w:r>
        <w:t xml:space="preserve">В Ненецком автономном округе самые низкие доходы окружного бюджета в расчете на душу </w:t>
      </w:r>
      <w:r>
        <w:lastRenderedPageBreak/>
        <w:t>населения среди арктических регионов Российской Федерации (Мурманская область, Чукотский автономный округ, Ямало-Ненецкий автономный округ) и сопоставимых зарубежных регионов Арктики (Юкон, Северо-Западные территории Канады, Нунавут, Гренландия, Финнмарк). При этом Ненецкий автономный округ не получает дотации на выравнивание бюджетной обеспеченности из федерального бюджета. Субсидий и иных межбюджетных трансфертов в расчете на душу населения в округ поступает в 3,7 раза меньше, чем в Чукотский автономный округ.</w:t>
      </w:r>
    </w:p>
    <w:p w:rsidR="00A877BC" w:rsidRDefault="00A877BC">
      <w:pPr>
        <w:pStyle w:val="ConsPlusNormal"/>
        <w:spacing w:before="220"/>
        <w:ind w:firstLine="540"/>
        <w:jc w:val="both"/>
      </w:pPr>
      <w:r>
        <w:t>Кроме того, во исполнение межрегионального договора, Ненецкий автономный округ ежегодно перечисляет в Архангельскую область 75% от разделяемых между субъектами налогов и сборов. Роялти (регулярные платежи за добычу полезных ископаемых при выполнении соглашений о разделе продукции) на 95% перечисляются в федеральный бюджет, а в бюджеты Ненецкого автономного округа и Архангельской области - по 2,5%.</w:t>
      </w:r>
    </w:p>
    <w:p w:rsidR="00A877BC" w:rsidRDefault="00A877BC">
      <w:pPr>
        <w:pStyle w:val="ConsPlusNormal"/>
        <w:spacing w:before="220"/>
        <w:ind w:firstLine="540"/>
        <w:jc w:val="both"/>
      </w:pPr>
      <w:r>
        <w:t>Как следствие, Ненецкий автономный округ в настоящий момент не имеет возможности должным образом финансировать экономические и социальные задачи, стоящие перед регионом.</w:t>
      </w:r>
    </w:p>
    <w:p w:rsidR="00A877BC" w:rsidRDefault="00A877BC">
      <w:pPr>
        <w:pStyle w:val="ConsPlusNormal"/>
        <w:spacing w:before="220"/>
        <w:ind w:firstLine="540"/>
        <w:jc w:val="both"/>
      </w:pPr>
      <w:r>
        <w:t>Низкая привлекательность Ненецкого автономного округа для проживания: устаревшая социальная инфраструктура снижает качество жизни граждан в суровых арктических условиях</w:t>
      </w:r>
    </w:p>
    <w:p w:rsidR="00A877BC" w:rsidRDefault="00A877BC">
      <w:pPr>
        <w:pStyle w:val="ConsPlusNormal"/>
        <w:spacing w:before="220"/>
        <w:ind w:firstLine="540"/>
        <w:jc w:val="both"/>
      </w:pPr>
      <w:r>
        <w:t>Качество жизни населения на территории Ненецкого автономного округа ограничено устаревшей инфраструктурой для удовлетворения минимальных человеческих потребностей. Так, жилищная инфраструктура округа нуждается в ускоренной модернизации для обеспечения современных и качественных условий проживания в Арктике. Удельный вес ветхого и аварийного жилья в Ненецком автономном округе выше, чем в среднем по России (6,1% против 2,4%). Кроме того, здания учреждений здравоохранения, образования и культуры (в первую очередь, в удаленных селах) были построены еще в рамках активного освоения территории в XX веке и требуют капитального ремонта и модернизации.</w:t>
      </w:r>
    </w:p>
    <w:p w:rsidR="00A877BC" w:rsidRDefault="00A877BC">
      <w:pPr>
        <w:pStyle w:val="ConsPlusNormal"/>
        <w:spacing w:before="220"/>
        <w:ind w:firstLine="540"/>
        <w:jc w:val="both"/>
      </w:pPr>
      <w:r>
        <w:t>Хотя ожидаемая продолжительность жизни при рождении в регионе находится на уровне 71 года (среднероссийский уровень), в Ненецком автономном округе намного выше смертность в трудоспособном возрасте на 100 тыс. жителей, в сравнении с аналогичным показателем по России в целом (605 случаев против 485). Уровень травматизма и отравлений также превышает среднероссийские показатели (134 случая против 89). Сокращение влияния данных негативных тенденций будет осуществляться за счет создания новых высококвалифицированных и высокооплачиваемых рабочих мест, развития социальной инфраструктуры, преодоления изолированности жителей округа.</w:t>
      </w:r>
    </w:p>
    <w:p w:rsidR="00A877BC" w:rsidRDefault="00A877BC">
      <w:pPr>
        <w:pStyle w:val="ConsPlusNormal"/>
        <w:jc w:val="both"/>
      </w:pPr>
    </w:p>
    <w:p w:rsidR="00A877BC" w:rsidRDefault="00A877BC">
      <w:pPr>
        <w:pStyle w:val="ConsPlusTitle"/>
        <w:ind w:firstLine="540"/>
        <w:jc w:val="both"/>
        <w:outlineLvl w:val="3"/>
      </w:pPr>
      <w:bookmarkStart w:id="3" w:name="P87"/>
      <w:bookmarkEnd w:id="3"/>
      <w:r>
        <w:t>1.3. Внешние факторы, ограничивающие развитие Ненецкого автономного округа.</w:t>
      </w:r>
    </w:p>
    <w:p w:rsidR="00A877BC" w:rsidRDefault="00A877BC">
      <w:pPr>
        <w:pStyle w:val="ConsPlusNormal"/>
        <w:jc w:val="both"/>
      </w:pPr>
    </w:p>
    <w:p w:rsidR="00A877BC" w:rsidRDefault="00A877BC">
      <w:pPr>
        <w:pStyle w:val="ConsPlusNormal"/>
        <w:ind w:firstLine="540"/>
        <w:jc w:val="both"/>
      </w:pPr>
      <w:r>
        <w:t>Ненецкий автономный округ не получает достаточного финансирования на инфраструктурные проекты</w:t>
      </w:r>
    </w:p>
    <w:p w:rsidR="00A877BC" w:rsidRDefault="00A877BC">
      <w:pPr>
        <w:pStyle w:val="ConsPlusNormal"/>
        <w:spacing w:before="220"/>
        <w:ind w:firstLine="540"/>
        <w:jc w:val="both"/>
      </w:pPr>
      <w:r>
        <w:t>Ненецкий автономный округ - это 1% территории и всего 0,03% населения Российской Федерации. В этом контексте, с точки зрения федеральных органов исполнительной власти, проекты Ненецкого автономного округа могут деприоритизироваться ввиду низкого влияния на достижение федеральных показателей. Косвенно это подтверждается достаточно низким объемом перечисляемых целевых межбюджетных трансфертов. В 2018 году объем субсидий бюджету Ненецкого автономного округа в расчете на душу населения составил 4,2 тыс. рублей (с учетом индекса бюджетных расходов Ненецкого автономного округа - 960 рублей). В то же время размер субсидий на душу населения сопоставимому по климату, населению и изолированности Чукотскому автономному округу составил 93,5 тыс. рублей (с учетом индекса бюджетных расходов Чукотского автономного округа - 7,2 тыс. рублей).</w:t>
      </w:r>
    </w:p>
    <w:p w:rsidR="00A877BC" w:rsidRDefault="00A877BC">
      <w:pPr>
        <w:pStyle w:val="ConsPlusNormal"/>
        <w:spacing w:before="220"/>
        <w:ind w:firstLine="540"/>
        <w:jc w:val="both"/>
      </w:pPr>
      <w:r>
        <w:t xml:space="preserve">Учитывая, что Ненецкий автономный округ продуцирует 0,4% от совокупного валового регионального продукта регионов России (Чукотский автономный округ - 0,1%), диспропорции в </w:t>
      </w:r>
      <w:r>
        <w:lastRenderedPageBreak/>
        <w:t>бюджетной обеспеченности и в различных объемах поступлений становятся очевидными и требуют исправления.</w:t>
      </w:r>
    </w:p>
    <w:p w:rsidR="00A877BC" w:rsidRDefault="00A877BC">
      <w:pPr>
        <w:pStyle w:val="ConsPlusNormal"/>
        <w:spacing w:before="220"/>
        <w:ind w:firstLine="540"/>
        <w:jc w:val="both"/>
      </w:pPr>
      <w:r>
        <w:t>Ненецкий автономный округ проигрывает соседним регионам в конкуренции за реализацию крупных проектов.</w:t>
      </w:r>
    </w:p>
    <w:p w:rsidR="00A877BC" w:rsidRDefault="00A877BC">
      <w:pPr>
        <w:pStyle w:val="ConsPlusNormal"/>
        <w:spacing w:before="220"/>
        <w:ind w:firstLine="540"/>
        <w:jc w:val="both"/>
      </w:pPr>
      <w:r>
        <w:t>Ненецкий автономный округ существенно отстает от соседних регионов по уровню развития инфраструктуры, несмотря на арктическое расположение, высокий потенциал развития Северного морского пути, наличие существенных запасов нефти и газа. Округ, в отличие от близлежащих регионов, не обеспечен магистральными нефтегазопроводами, глубоководными морскими портами, железной дорогой и автомобильной дорогой, соединяющей регион с другими субъектами РФ. Кроме того, мегапроекты, в которых предполагается развитие инфраструктуры Ненецкого автономного округа нередко переносятся на последующие периоды или "замораживаются". В числе таких проектов: производство сжиженного природного газа "Печора СПГ" (перенесено на неопределенный срок, ПАО "НК "Роснефть" вышло из состава учредителей), строительство автомобильной дороги "Сыктывкар - Ухта - Печора - Усинск - Нарьян-Мар" (перенос сроков до 2022 г.), проект строительства железной дороги "Баренцкомур" и порта "Индига" (проекты не утверждены).</w:t>
      </w:r>
    </w:p>
    <w:p w:rsidR="00A877BC" w:rsidRDefault="00A877BC">
      <w:pPr>
        <w:pStyle w:val="ConsPlusNormal"/>
        <w:spacing w:before="220"/>
        <w:ind w:firstLine="540"/>
        <w:jc w:val="both"/>
      </w:pPr>
      <w:r>
        <w:t>Наращивание присутствия округа в федеральной повестке - ключевой фактор ускорения темпов развития Ненецкого автономного округа.</w:t>
      </w:r>
    </w:p>
    <w:p w:rsidR="00A877BC" w:rsidRDefault="00A877BC">
      <w:pPr>
        <w:pStyle w:val="ConsPlusNormal"/>
        <w:spacing w:before="220"/>
        <w:ind w:firstLine="540"/>
        <w:jc w:val="both"/>
      </w:pPr>
      <w:r>
        <w:t>Санкционные ограничения на развитие нефтегазовых проектов: темпы развития ключевой отрасли Ненецкого автономного округа под угрозой.</w:t>
      </w:r>
    </w:p>
    <w:p w:rsidR="00A877BC" w:rsidRDefault="00A877BC">
      <w:pPr>
        <w:pStyle w:val="ConsPlusNormal"/>
        <w:spacing w:before="220"/>
        <w:ind w:firstLine="540"/>
        <w:jc w:val="both"/>
      </w:pPr>
      <w:r>
        <w:t>Как регион с добывающей монопрофильной экономикой, Ненецкий автономный округ существенно зависит от дальнейшей разработки нефтегазовых месторождений. В настоящее время данная отрасль в России находится под давлением ввиду действующих санкционных ограничений на финансирование проектов и использование передовых технологий по добыче. При этом ключевой инфраструктурный проект 2000-х годов в Ненецком автономном округе по перевалке нефти в порт Варандей был реализован с участием зарубежных инвесторов (ConocoPhillips). Для поддержания темпов развития региона требуется найти уникальное решение, позволяющее обеспечить "распечатку" нефтегазовых запасов региона с учетом санкционного режима.</w:t>
      </w:r>
    </w:p>
    <w:p w:rsidR="00A877BC" w:rsidRDefault="00A877BC">
      <w:pPr>
        <w:pStyle w:val="ConsPlusNormal"/>
        <w:jc w:val="both"/>
      </w:pPr>
    </w:p>
    <w:p w:rsidR="00A877BC" w:rsidRDefault="00A877BC">
      <w:pPr>
        <w:pStyle w:val="ConsPlusTitle"/>
        <w:ind w:firstLine="540"/>
        <w:jc w:val="both"/>
        <w:outlineLvl w:val="3"/>
      </w:pPr>
      <w:r>
        <w:t>1.4. Магистральные направления развития Ненецкого автономного округа под влиянием внешних и внутренних факторов</w:t>
      </w:r>
    </w:p>
    <w:p w:rsidR="00A877BC" w:rsidRDefault="00A877BC">
      <w:pPr>
        <w:pStyle w:val="ConsPlusNormal"/>
        <w:jc w:val="both"/>
      </w:pPr>
    </w:p>
    <w:p w:rsidR="00A877BC" w:rsidRDefault="00A877BC">
      <w:pPr>
        <w:pStyle w:val="ConsPlusNormal"/>
        <w:ind w:firstLine="540"/>
        <w:jc w:val="both"/>
      </w:pPr>
      <w:r>
        <w:t>Ненецкий автономный округ обладает значительным потенциалом развития. Его более полное и эффективное использование предполагает фокусировку региональной экономической политики на приоритетных направлениях.</w:t>
      </w:r>
    </w:p>
    <w:p w:rsidR="00A877BC" w:rsidRDefault="00A877BC">
      <w:pPr>
        <w:pStyle w:val="ConsPlusNormal"/>
        <w:spacing w:before="220"/>
        <w:ind w:firstLine="540"/>
        <w:jc w:val="both"/>
      </w:pPr>
      <w:r>
        <w:t>Во-первых, необходимо определить роль и место Ненецкого автономного округа в рамках развития российской Арктики. Являясь самым восточным регионом европейской части РФ по Северному морскому пути, округ может предоставлять минимальный набор услуг следующим по данному маршруту судам. Существенные запасы нефти и газа позволяют в перспективе осуществлять бункеровку судов, проходящих маршрутом СМП, с меньшими затратами. Относительная близость Ненецкого автономного округа к лесным ресурсам Республики Коми, угольным ресурсам Западной Сибири потенциально может генерировать дополнительный грузовой поток для доставки в порт по маршруту Северного морского пути.</w:t>
      </w:r>
    </w:p>
    <w:p w:rsidR="00A877BC" w:rsidRDefault="00A877BC">
      <w:pPr>
        <w:pStyle w:val="ConsPlusNormal"/>
        <w:spacing w:before="220"/>
        <w:ind w:firstLine="540"/>
        <w:jc w:val="both"/>
      </w:pPr>
      <w:r>
        <w:t xml:space="preserve">Во-вторых, существующий потенциал добычи нефти и газа должен реализовываться гораздо интенсивнее. Необходимо предпринять все возможные усилия для привлечения крупных инвестиционных проектов на территорию региона в целях увеличения добычи нефти и газа, нарастить объемы добычи нефти на существующих месторождениях, ускорить разработку недропользователям уже предоставленных, но не разрабатываемых месторождений, увеличить </w:t>
      </w:r>
      <w:r>
        <w:lastRenderedPageBreak/>
        <w:t>объемы геологоразведки. Кроме того, одной из важнейших задач должно стать создание инфраструктуры переработки углеводородов на территории Ненецкого автономного округа.</w:t>
      </w:r>
    </w:p>
    <w:p w:rsidR="00A877BC" w:rsidRDefault="00A877BC">
      <w:pPr>
        <w:pStyle w:val="ConsPlusNormal"/>
        <w:spacing w:before="220"/>
        <w:ind w:firstLine="540"/>
        <w:jc w:val="both"/>
      </w:pPr>
      <w:r>
        <w:t>В-третьих, необходимо повысить уровень самообеспечения товарами первой необходимости. Зарубежный опыт свидетельствует о высокой потребности населения арктических территорий в качественных и недорогих продуктах питания, производимых на месте. Учитывая опыт региона в оленеводстве и рыболовстве, целесообразно существенно расширить практику самообеспечения продукцией сельского хозяйства.</w:t>
      </w:r>
    </w:p>
    <w:p w:rsidR="00A877BC" w:rsidRDefault="00A877BC">
      <w:pPr>
        <w:pStyle w:val="ConsPlusNormal"/>
        <w:spacing w:before="220"/>
        <w:ind w:firstLine="540"/>
        <w:jc w:val="both"/>
      </w:pPr>
      <w:r>
        <w:t>В-четвертых, опережающими темпами должен развиваться экспорт товаров и услуг из Ненецкого автономного округа. Практика развития зарубежных арктических территорий показывает, что ускоренное развитие несырьевого экспорта возможно, в том числе и в высокотехнологичных отраслях. Реализация данного направления позволит преодолеть еще один аспект изоляции округа, а также увеличит привлекательность проживания в Ненецком автономном округе для населения.</w:t>
      </w:r>
    </w:p>
    <w:p w:rsidR="00A877BC" w:rsidRDefault="00A877BC">
      <w:pPr>
        <w:pStyle w:val="ConsPlusNormal"/>
        <w:spacing w:before="220"/>
        <w:ind w:firstLine="540"/>
        <w:jc w:val="both"/>
      </w:pPr>
      <w:r>
        <w:t>В-пятых, необходимость включения в научно-инновационную повестку. Специфические климатические условия и относительная близость к центральным регионам России могут позволить Ненецкому автономному округу стать научно-техническим полигоном для разработки, тестирования и внедрения арктических технологий. Кроме того, расширение данного направления будет способствовать привлечению в регион квалифицированных кадров и, в целом, способствовать повышению его инвестиционной привлекательности.</w:t>
      </w:r>
    </w:p>
    <w:p w:rsidR="00A877BC" w:rsidRDefault="00A877BC">
      <w:pPr>
        <w:pStyle w:val="ConsPlusNormal"/>
        <w:spacing w:before="220"/>
        <w:ind w:firstLine="540"/>
        <w:jc w:val="both"/>
      </w:pPr>
      <w:r>
        <w:t xml:space="preserve">Более детально направления экономического развития Ненецкого автономного округа приведены в </w:t>
      </w:r>
      <w:hyperlink w:anchor="P858" w:history="1">
        <w:r>
          <w:rPr>
            <w:color w:val="0000FF"/>
          </w:rPr>
          <w:t>разделе 4</w:t>
        </w:r>
      </w:hyperlink>
      <w:r>
        <w:t xml:space="preserve"> настоящей Стратегии.</w:t>
      </w:r>
    </w:p>
    <w:p w:rsidR="00A877BC" w:rsidRDefault="00A877BC">
      <w:pPr>
        <w:pStyle w:val="ConsPlusNormal"/>
        <w:jc w:val="both"/>
      </w:pPr>
    </w:p>
    <w:p w:rsidR="00A877BC" w:rsidRDefault="00A877BC">
      <w:pPr>
        <w:pStyle w:val="ConsPlusTitle"/>
        <w:ind w:firstLine="540"/>
        <w:jc w:val="both"/>
        <w:outlineLvl w:val="3"/>
      </w:pPr>
      <w:r>
        <w:t>1.5. Преодоление слабых сторон и нивелирование негативных факторов, ограничивающих развитие Ненецкого автономного округа.</w:t>
      </w:r>
    </w:p>
    <w:p w:rsidR="00A877BC" w:rsidRDefault="00A877BC">
      <w:pPr>
        <w:pStyle w:val="ConsPlusNormal"/>
        <w:jc w:val="both"/>
      </w:pPr>
    </w:p>
    <w:p w:rsidR="00A877BC" w:rsidRDefault="00A877BC">
      <w:pPr>
        <w:pStyle w:val="ConsPlusNormal"/>
        <w:ind w:firstLine="540"/>
        <w:jc w:val="both"/>
      </w:pPr>
      <w:r>
        <w:t>Для компенсации влияния негативных факторов и ликвидации слабых сторон экономики округа необходимо сконцентрировать усилия на следующих направлениях:</w:t>
      </w:r>
    </w:p>
    <w:p w:rsidR="00A877BC" w:rsidRDefault="00A877BC">
      <w:pPr>
        <w:pStyle w:val="ConsPlusNormal"/>
        <w:spacing w:before="220"/>
        <w:ind w:firstLine="540"/>
        <w:jc w:val="both"/>
      </w:pPr>
      <w:r>
        <w:t xml:space="preserve">1. Создание специальных преференциальных режимов для инвестирования в регион. Суровый климат и высокая себестоимость производства в арктических условиях выступают стоп-факторами привлечения инвестиций в Ненецкий автономный округ. Для преодоления данного ограничения необходимо создание преференциального режима для новых инвестиционных проектов в виде территории опережающего развития и/или особой экономической зоны, позволяющего бизнесу существенно сократить затраты на производство товаров и услуг на территории региона. Задачи и ключевые мероприятия по данному направлению определены в </w:t>
      </w:r>
      <w:hyperlink w:anchor="P886" w:history="1">
        <w:r>
          <w:rPr>
            <w:color w:val="0000FF"/>
          </w:rPr>
          <w:t>подразделе 4.2</w:t>
        </w:r>
      </w:hyperlink>
      <w:r>
        <w:t>.</w:t>
      </w:r>
    </w:p>
    <w:p w:rsidR="00A877BC" w:rsidRDefault="00A877BC">
      <w:pPr>
        <w:pStyle w:val="ConsPlusNormal"/>
        <w:spacing w:before="220"/>
        <w:ind w:firstLine="540"/>
        <w:jc w:val="both"/>
      </w:pPr>
      <w:r>
        <w:t xml:space="preserve">2. Проактивная позиция по строительству транспортной инфраструктуры. В первую очередь необходимо завершить строительство автодороги "Нарьян-Мар - Усинск - Сыктывкар" для преодоления транспортной изолированности округа. Также с перспективным развитием Северного морского пути понадобится создание обеспечивающей инфраструктуры речных и морских портов. Потенциальными зонами развития могут стать существующие порты Ненецкого автономного округа (терминалы на р. Печора - порт г. Нарьян-Мар и р. Амдерминка - порт Амдерма) и Варандей, а также новый порт с размещением в одном из следующих населенных пунктов: п. Индига, п. Амдерма, п. Усть-Кара. Для усиления внутрирегиональных экономических связей требуется развитие внутреннего сообщения: строительство межпоселенческих дорог, модернизация аэропортов и парка самолетов, расширение направлений полетов. Задачи и ключевые мероприятия по данному направлению определены в </w:t>
      </w:r>
      <w:hyperlink w:anchor="P1053" w:history="1">
        <w:r>
          <w:rPr>
            <w:color w:val="0000FF"/>
          </w:rPr>
          <w:t>подразделах 4.3</w:t>
        </w:r>
      </w:hyperlink>
      <w:r>
        <w:t xml:space="preserve">, </w:t>
      </w:r>
      <w:hyperlink w:anchor="P1822" w:history="1">
        <w:r>
          <w:rPr>
            <w:color w:val="0000FF"/>
          </w:rPr>
          <w:t>6.2</w:t>
        </w:r>
      </w:hyperlink>
      <w:r>
        <w:t xml:space="preserve"> и </w:t>
      </w:r>
      <w:hyperlink w:anchor="P2012" w:history="1">
        <w:r>
          <w:rPr>
            <w:color w:val="0000FF"/>
          </w:rPr>
          <w:t>разделе 9</w:t>
        </w:r>
      </w:hyperlink>
      <w:r>
        <w:t xml:space="preserve"> настоящей Стратегии.</w:t>
      </w:r>
    </w:p>
    <w:p w:rsidR="00A877BC" w:rsidRDefault="00A877BC">
      <w:pPr>
        <w:pStyle w:val="ConsPlusNormal"/>
        <w:spacing w:before="220"/>
        <w:ind w:firstLine="540"/>
        <w:jc w:val="both"/>
      </w:pPr>
      <w:r>
        <w:t xml:space="preserve">3. Опережающее развитие профессионального обучения в Ненецком автономном округе. Для повышения инвестиционной привлекательности и стимулирования проживания в регионе </w:t>
      </w:r>
      <w:r>
        <w:lastRenderedPageBreak/>
        <w:t xml:space="preserve">необходимо развитие профессионального образования в кооперации с ведущими профильными образовательными организациями соседних регионов (прежде всего, с Северным (Арктическим) федеральным университетом), крупными производственными и исследовательскими компаниями. Реализация данной инициативы позволит позиционировать регион как центр арктических компетенций. Задачи и ключевые мероприятия по данному направлению определены в </w:t>
      </w:r>
      <w:hyperlink w:anchor="P1484" w:history="1">
        <w:r>
          <w:rPr>
            <w:color w:val="0000FF"/>
          </w:rPr>
          <w:t>подразделах 5.5</w:t>
        </w:r>
      </w:hyperlink>
      <w:r>
        <w:t xml:space="preserve">, </w:t>
      </w:r>
      <w:hyperlink w:anchor="P1506" w:history="1">
        <w:r>
          <w:rPr>
            <w:color w:val="0000FF"/>
          </w:rPr>
          <w:t>5.6</w:t>
        </w:r>
      </w:hyperlink>
      <w:r>
        <w:t>.</w:t>
      </w:r>
    </w:p>
    <w:p w:rsidR="00A877BC" w:rsidRDefault="00A877BC">
      <w:pPr>
        <w:pStyle w:val="ConsPlusNormal"/>
        <w:spacing w:before="220"/>
        <w:ind w:firstLine="540"/>
        <w:jc w:val="both"/>
      </w:pPr>
      <w:r>
        <w:t>4. Снижение стоимости проживания в Арктике. Транспортная изолированность и низкая плотность населения существенно увеличивают расходы на исполнение государственных функций и предоставление государственных услуг. Для изменения данного тренда необходимо внедрение ряда таких инициатив как:</w:t>
      </w:r>
    </w:p>
    <w:p w:rsidR="00A877BC" w:rsidRDefault="00A877BC">
      <w:pPr>
        <w:pStyle w:val="ConsPlusNormal"/>
        <w:spacing w:before="220"/>
        <w:ind w:firstLine="540"/>
        <w:jc w:val="both"/>
      </w:pPr>
      <w:r>
        <w:t>- распределенная энергетика, в том числе с использованием возобновляемых источников энергии;</w:t>
      </w:r>
    </w:p>
    <w:p w:rsidR="00A877BC" w:rsidRDefault="00A877BC">
      <w:pPr>
        <w:pStyle w:val="ConsPlusNormal"/>
        <w:spacing w:before="220"/>
        <w:ind w:firstLine="540"/>
        <w:jc w:val="both"/>
      </w:pPr>
      <w:r>
        <w:t>- использование новых материалов для Арктики;</w:t>
      </w:r>
    </w:p>
    <w:p w:rsidR="00A877BC" w:rsidRDefault="00A877BC">
      <w:pPr>
        <w:pStyle w:val="ConsPlusNormal"/>
        <w:spacing w:before="220"/>
        <w:ind w:firstLine="540"/>
        <w:jc w:val="both"/>
      </w:pPr>
      <w:r>
        <w:t>- повышенное внимание к вопросу энергоэффективности;</w:t>
      </w:r>
    </w:p>
    <w:p w:rsidR="00A877BC" w:rsidRDefault="00A877BC">
      <w:pPr>
        <w:pStyle w:val="ConsPlusNormal"/>
        <w:spacing w:before="220"/>
        <w:ind w:firstLine="540"/>
        <w:jc w:val="both"/>
      </w:pPr>
      <w:r>
        <w:t>- телемедицина;</w:t>
      </w:r>
    </w:p>
    <w:p w:rsidR="00A877BC" w:rsidRDefault="00A877BC">
      <w:pPr>
        <w:pStyle w:val="ConsPlusNormal"/>
        <w:spacing w:before="220"/>
        <w:ind w:firstLine="540"/>
        <w:jc w:val="both"/>
      </w:pPr>
      <w:r>
        <w:t>- удаленные образовательные и культурные программы;</w:t>
      </w:r>
    </w:p>
    <w:p w:rsidR="00A877BC" w:rsidRDefault="00A877BC">
      <w:pPr>
        <w:pStyle w:val="ConsPlusNormal"/>
        <w:spacing w:before="220"/>
        <w:ind w:firstLine="540"/>
        <w:jc w:val="both"/>
      </w:pPr>
      <w:r>
        <w:t>- доставка товаров первой необходимости с помощью беспилотных летательных аппаратов.</w:t>
      </w:r>
    </w:p>
    <w:p w:rsidR="00A877BC" w:rsidRDefault="00A877BC">
      <w:pPr>
        <w:pStyle w:val="ConsPlusNormal"/>
        <w:spacing w:before="220"/>
        <w:ind w:firstLine="540"/>
        <w:jc w:val="both"/>
      </w:pPr>
      <w:r>
        <w:t>Задачи и ключевые мероприятия по данному направлению определены в разделе 5.</w:t>
      </w:r>
    </w:p>
    <w:p w:rsidR="00A877BC" w:rsidRDefault="00A877BC">
      <w:pPr>
        <w:pStyle w:val="ConsPlusNormal"/>
        <w:spacing w:before="220"/>
        <w:ind w:firstLine="540"/>
        <w:jc w:val="both"/>
      </w:pPr>
      <w:r>
        <w:t xml:space="preserve">5. Повышение доступности Интернета. Доступ к сети Интернет - еще один инструмент преодоления изолированности жителей Ненецкого автономного округа. В долгосрочной перспективе предстоит создать альтернативный канал оптоволоконной связи г. Нарьян-Мара и близлежащих селений, обеспечить радиорелейной связью поселения на западе округа, оптимизировать спутниковую передачу данных. Задачи и ключевые мероприятия по данному направлению определены в </w:t>
      </w:r>
      <w:hyperlink w:anchor="P950" w:history="1">
        <w:r>
          <w:rPr>
            <w:color w:val="0000FF"/>
          </w:rPr>
          <w:t>пункте 4.2.4</w:t>
        </w:r>
      </w:hyperlink>
      <w:r>
        <w:t>.</w:t>
      </w:r>
    </w:p>
    <w:p w:rsidR="00A877BC" w:rsidRDefault="00A877BC">
      <w:pPr>
        <w:pStyle w:val="ConsPlusNormal"/>
        <w:spacing w:before="220"/>
        <w:ind w:firstLine="540"/>
        <w:jc w:val="both"/>
      </w:pPr>
      <w:r>
        <w:t xml:space="preserve">6. Проведение эффективной бюджетной политики и наращивание доходов бюджета за счет федеральных межбюджетных трансфертов. Необходимо повысить вовлеченность Ненецкого автономного округа в федеральную повестку, увеличить объем федеральных целевых межбюджетных трансфертов на развитие отдельных проектов. Задачи и ключевые мероприятия по данному направлению определены в </w:t>
      </w:r>
      <w:hyperlink w:anchor="P1962" w:history="1">
        <w:r>
          <w:rPr>
            <w:color w:val="0000FF"/>
          </w:rPr>
          <w:t>разделе 8</w:t>
        </w:r>
      </w:hyperlink>
      <w:r>
        <w:t>.</w:t>
      </w:r>
    </w:p>
    <w:p w:rsidR="00A877BC" w:rsidRDefault="00A877BC">
      <w:pPr>
        <w:pStyle w:val="ConsPlusNormal"/>
        <w:spacing w:before="220"/>
        <w:ind w:firstLine="540"/>
        <w:jc w:val="both"/>
      </w:pPr>
      <w:r>
        <w:t xml:space="preserve">7. Решение жилищных вопросов населения. Требуется повышение качества обустройства городских и сельских населенных пунктов за счет внедрения современных архитектурных и дизайнерских решений, адаптированных для арктического климата. Должен быть внедрен улучшенный стандарт жилых помещений для возводимого в регионе жилья. Задачи и ключевые мероприятия по данному направлению определены в </w:t>
      </w:r>
      <w:hyperlink w:anchor="P1588" w:history="1">
        <w:r>
          <w:rPr>
            <w:color w:val="0000FF"/>
          </w:rPr>
          <w:t>подразделах 5.9</w:t>
        </w:r>
      </w:hyperlink>
      <w:r>
        <w:t xml:space="preserve">, </w:t>
      </w:r>
      <w:hyperlink w:anchor="P1889" w:history="1">
        <w:r>
          <w:rPr>
            <w:color w:val="0000FF"/>
          </w:rPr>
          <w:t>6.4</w:t>
        </w:r>
      </w:hyperlink>
      <w:r>
        <w:t>.</w:t>
      </w:r>
    </w:p>
    <w:p w:rsidR="00A877BC" w:rsidRDefault="00A877BC">
      <w:pPr>
        <w:pStyle w:val="ConsPlusNormal"/>
        <w:spacing w:before="220"/>
        <w:ind w:firstLine="540"/>
        <w:jc w:val="both"/>
      </w:pPr>
      <w:r>
        <w:t xml:space="preserve">8. Улучшение социальной инфраструктуры. В области здравоохранения стратегическими задачами региона должны стать формирование системы оперативной диагностики и профилактики заболеваний, в т.ч. в удаленных поселениях, реконструкция амбулаторий и фельдшерско-акушерских пунктов. Требует развития и модернизации инфраструктура общего образования, культуры, физической культуры и массового спорта в сельских населенных пунктах. Задачи и ключевые мероприятия по данному направлению определены в </w:t>
      </w:r>
      <w:hyperlink w:anchor="P1326" w:history="1">
        <w:r>
          <w:rPr>
            <w:color w:val="0000FF"/>
          </w:rPr>
          <w:t>подразделах 5.3</w:t>
        </w:r>
      </w:hyperlink>
      <w:r>
        <w:t xml:space="preserve">, </w:t>
      </w:r>
      <w:hyperlink w:anchor="P1455" w:history="1">
        <w:r>
          <w:rPr>
            <w:color w:val="0000FF"/>
          </w:rPr>
          <w:t>5.4</w:t>
        </w:r>
      </w:hyperlink>
      <w:r>
        <w:t xml:space="preserve">, </w:t>
      </w:r>
      <w:hyperlink w:anchor="P1484" w:history="1">
        <w:r>
          <w:rPr>
            <w:color w:val="0000FF"/>
          </w:rPr>
          <w:t>5.5</w:t>
        </w:r>
      </w:hyperlink>
      <w:r>
        <w:t xml:space="preserve">, </w:t>
      </w:r>
      <w:hyperlink w:anchor="P1646" w:history="1">
        <w:r>
          <w:rPr>
            <w:color w:val="0000FF"/>
          </w:rPr>
          <w:t>5.11</w:t>
        </w:r>
      </w:hyperlink>
      <w:r>
        <w:t xml:space="preserve">, </w:t>
      </w:r>
      <w:hyperlink w:anchor="P1689" w:history="1">
        <w:r>
          <w:rPr>
            <w:color w:val="0000FF"/>
          </w:rPr>
          <w:t>5.12</w:t>
        </w:r>
      </w:hyperlink>
      <w:r>
        <w:t>.</w:t>
      </w:r>
    </w:p>
    <w:p w:rsidR="00A877BC" w:rsidRDefault="00A877BC">
      <w:pPr>
        <w:pStyle w:val="ConsPlusNormal"/>
        <w:spacing w:before="220"/>
        <w:ind w:firstLine="540"/>
        <w:jc w:val="both"/>
      </w:pPr>
      <w:r>
        <w:t xml:space="preserve">9. Цифровизация государственного управления и отраслей социальной сферы. Реализация национального проекта по цифровизации должна оказать непосредственное влияние на качество </w:t>
      </w:r>
      <w:r>
        <w:lastRenderedPageBreak/>
        <w:t>жизни людей:</w:t>
      </w:r>
    </w:p>
    <w:p w:rsidR="00A877BC" w:rsidRDefault="00A877BC">
      <w:pPr>
        <w:pStyle w:val="ConsPlusNormal"/>
        <w:spacing w:before="220"/>
        <w:ind w:left="540"/>
        <w:jc w:val="both"/>
      </w:pPr>
      <w:r>
        <w:t>- здравоохранение: использование телемедицины для профилактики и выявления заболеваний;</w:t>
      </w:r>
    </w:p>
    <w:p w:rsidR="00A877BC" w:rsidRDefault="00A877BC">
      <w:pPr>
        <w:pStyle w:val="ConsPlusNormal"/>
        <w:spacing w:before="220"/>
        <w:ind w:left="540"/>
        <w:jc w:val="both"/>
      </w:pPr>
      <w:r>
        <w:t>- образование: обеспечение доступа к передовым образовательным программам и изучению иностранных языков;</w:t>
      </w:r>
    </w:p>
    <w:p w:rsidR="00A877BC" w:rsidRDefault="00A877BC">
      <w:pPr>
        <w:pStyle w:val="ConsPlusNormal"/>
        <w:spacing w:before="220"/>
        <w:ind w:left="540"/>
        <w:jc w:val="both"/>
      </w:pPr>
      <w:r>
        <w:t>- культура: виртуальные концертные залы, кинотеатры, онлайн трансляции;</w:t>
      </w:r>
    </w:p>
    <w:p w:rsidR="00A877BC" w:rsidRDefault="00A877BC">
      <w:pPr>
        <w:pStyle w:val="ConsPlusNormal"/>
        <w:spacing w:before="220"/>
        <w:ind w:left="540"/>
        <w:jc w:val="both"/>
      </w:pPr>
      <w:r>
        <w:t>- физическая культура и спорт: возможность принимать участие в соревнованиях по киберспорту;</w:t>
      </w:r>
    </w:p>
    <w:p w:rsidR="00A877BC" w:rsidRDefault="00A877BC">
      <w:pPr>
        <w:pStyle w:val="ConsPlusNormal"/>
        <w:spacing w:before="220"/>
        <w:ind w:left="540"/>
        <w:jc w:val="both"/>
      </w:pPr>
      <w:r>
        <w:t>- государственные и муниципальные услуги: возможность оперативного получения услуг в любой точке округа, развитие проекта "Социальная карта Ненецкого автономного округа";</w:t>
      </w:r>
    </w:p>
    <w:p w:rsidR="00A877BC" w:rsidRDefault="00A877BC">
      <w:pPr>
        <w:pStyle w:val="ConsPlusNormal"/>
        <w:spacing w:before="220"/>
        <w:ind w:left="540"/>
        <w:jc w:val="both"/>
      </w:pPr>
      <w:r>
        <w:t>- безопасность: полноценное функционирование систем "безопасный город".</w:t>
      </w:r>
    </w:p>
    <w:p w:rsidR="00A877BC" w:rsidRDefault="00A877BC">
      <w:pPr>
        <w:pStyle w:val="ConsPlusNormal"/>
        <w:spacing w:before="220"/>
        <w:ind w:firstLine="540"/>
        <w:jc w:val="both"/>
      </w:pPr>
      <w:r>
        <w:t xml:space="preserve">Задачи и ключевые мероприятия по данному направлению определены в </w:t>
      </w:r>
      <w:hyperlink w:anchor="P950" w:history="1">
        <w:r>
          <w:rPr>
            <w:color w:val="0000FF"/>
          </w:rPr>
          <w:t>пункте 4.2.4</w:t>
        </w:r>
      </w:hyperlink>
      <w:r>
        <w:t xml:space="preserve"> и </w:t>
      </w:r>
      <w:hyperlink w:anchor="P1962" w:history="1">
        <w:r>
          <w:rPr>
            <w:color w:val="0000FF"/>
          </w:rPr>
          <w:t>разделе 8</w:t>
        </w:r>
      </w:hyperlink>
      <w:r>
        <w:t>.</w:t>
      </w:r>
    </w:p>
    <w:p w:rsidR="00A877BC" w:rsidRDefault="00A877BC">
      <w:pPr>
        <w:pStyle w:val="ConsPlusNormal"/>
        <w:spacing w:before="220"/>
        <w:ind w:firstLine="540"/>
        <w:jc w:val="both"/>
      </w:pPr>
      <w:r>
        <w:t>10. Повышение эффективности и результативности деятельности исполнительных органов государственной власти и органов местного самоуправления. По итогам 2016 года за достижение наивысших темпов роста налогового потенциала (</w:t>
      </w:r>
      <w:hyperlink r:id="rId9" w:history="1">
        <w:r>
          <w:rPr>
            <w:color w:val="0000FF"/>
          </w:rPr>
          <w:t>распоряжение</w:t>
        </w:r>
      </w:hyperlink>
      <w:r>
        <w:t xml:space="preserve"> Правительства РФ от 9 декабря 2017 г. N 2748-р) Ненецкий автономный округ занял 36 место среди всех субъектов РФ. При этом ряд северных регионов находятся в данном рейтинге выше Ненецкого автономного округа (Мурманская область - 10 место, Чукотский АО - 16 место, Республика Коми - 25 место, Ямало-Ненецкий АО - 26 место). Таким образом, органы исполнительной власти Ненецкого автономного округа имеют резервы повышения результативности деятельности. Основными мерами по повышению результативности государственного управления в Ненецком автономном округе являются: построение целостной системы стратегического управления регионом, ежегодная оценка эффективности деятельности исполнительных органов государственной власти, а также оценка результатов на предмет соответствия стратегическим целям и задачам, внедрение принципов меритократии на государственной и муниципальной службе. Задачи и ключевые мероприятия по данному направлению определены в </w:t>
      </w:r>
      <w:hyperlink w:anchor="P1962" w:history="1">
        <w:r>
          <w:rPr>
            <w:color w:val="0000FF"/>
          </w:rPr>
          <w:t>разделе 8</w:t>
        </w:r>
      </w:hyperlink>
      <w:r>
        <w:t>.</w:t>
      </w:r>
    </w:p>
    <w:p w:rsidR="00A877BC" w:rsidRDefault="00A877BC">
      <w:pPr>
        <w:pStyle w:val="ConsPlusNormal"/>
        <w:spacing w:before="220"/>
        <w:ind w:firstLine="540"/>
        <w:jc w:val="both"/>
      </w:pPr>
      <w:r>
        <w:t>11. Развитие сотрудничества с арктическими государствами. Зарубежными европейскими северными странами Ненецкий автономный округ рассматривается в качестве потенциального партнера по приграничному сотрудничеству. Экспертные и аналитические институты иностранных государств также разрабатывают меры укрепления приграничного сотрудничества. Для включения в мировую повестку и повышения привлекательности проживания в регионе Ненецкому автономному округу целесообразно усилить международное взаимодействие с близлежащими арктическими странами, в первую очередь - в области экономики. Задачи и ключевые мероприятия по данному направлению определены в пункте 4.2.3.</w:t>
      </w:r>
    </w:p>
    <w:p w:rsidR="00A877BC" w:rsidRDefault="00A877BC">
      <w:pPr>
        <w:pStyle w:val="ConsPlusNormal"/>
        <w:jc w:val="both"/>
      </w:pPr>
    </w:p>
    <w:p w:rsidR="00A877BC" w:rsidRDefault="00A877BC">
      <w:pPr>
        <w:pStyle w:val="ConsPlusTitle"/>
        <w:jc w:val="center"/>
        <w:outlineLvl w:val="2"/>
      </w:pPr>
      <w:r>
        <w:t>2. Приоритеты, цели и задачи социально-экономического</w:t>
      </w:r>
    </w:p>
    <w:p w:rsidR="00A877BC" w:rsidRDefault="00A877BC">
      <w:pPr>
        <w:pStyle w:val="ConsPlusTitle"/>
        <w:jc w:val="center"/>
      </w:pPr>
      <w:r>
        <w:t>развития Ненецкого автономного округа</w:t>
      </w:r>
    </w:p>
    <w:p w:rsidR="00A877BC" w:rsidRDefault="00A877BC">
      <w:pPr>
        <w:pStyle w:val="ConsPlusNormal"/>
        <w:jc w:val="both"/>
      </w:pPr>
    </w:p>
    <w:p w:rsidR="00A877BC" w:rsidRDefault="00A877BC">
      <w:pPr>
        <w:pStyle w:val="ConsPlusTitle"/>
        <w:ind w:firstLine="540"/>
        <w:jc w:val="both"/>
        <w:outlineLvl w:val="3"/>
      </w:pPr>
      <w:r>
        <w:t>2.1. Стратегические приоритеты долгосрочного развития Ненецкого автономного округа</w:t>
      </w:r>
    </w:p>
    <w:p w:rsidR="00A877BC" w:rsidRDefault="00A877BC">
      <w:pPr>
        <w:pStyle w:val="ConsPlusNormal"/>
        <w:jc w:val="both"/>
      </w:pPr>
    </w:p>
    <w:p w:rsidR="00A877BC" w:rsidRDefault="00A877BC">
      <w:pPr>
        <w:pStyle w:val="ConsPlusNormal"/>
        <w:ind w:firstLine="540"/>
        <w:jc w:val="both"/>
      </w:pPr>
      <w:r>
        <w:t>Миссия Ненецкого автономного округа - обеспечить на территории округа наилучшие условия для проживания граждан среди регионов мировой Арктики.</w:t>
      </w:r>
    </w:p>
    <w:p w:rsidR="00A877BC" w:rsidRDefault="00A877BC">
      <w:pPr>
        <w:pStyle w:val="ConsPlusNormal"/>
        <w:spacing w:before="220"/>
        <w:ind w:firstLine="540"/>
        <w:jc w:val="both"/>
      </w:pPr>
      <w:r>
        <w:t>Достижение миссии будет осуществляться за счет проактивной работы по следующим направлениям:</w:t>
      </w:r>
    </w:p>
    <w:p w:rsidR="00A877BC" w:rsidRDefault="00A877BC">
      <w:pPr>
        <w:pStyle w:val="ConsPlusNormal"/>
        <w:spacing w:before="220"/>
        <w:ind w:firstLine="540"/>
        <w:jc w:val="both"/>
      </w:pPr>
      <w:r>
        <w:lastRenderedPageBreak/>
        <w:t>- экономическое развитие: создание экономики, способствующей процветанию региона, самореализации граждан и получению жителями высоких доходов во всех отраслях, согласно их интересам и устремлениям;</w:t>
      </w:r>
    </w:p>
    <w:p w:rsidR="00A877BC" w:rsidRDefault="00A877BC">
      <w:pPr>
        <w:pStyle w:val="ConsPlusNormal"/>
        <w:spacing w:before="220"/>
        <w:ind w:firstLine="540"/>
        <w:jc w:val="both"/>
      </w:pPr>
      <w:r>
        <w:t>- социальное развитие: обеспечение граждан передовой социальной инфраструктурой для удовлетворения их потребностей;</w:t>
      </w:r>
    </w:p>
    <w:p w:rsidR="00A877BC" w:rsidRDefault="00A877BC">
      <w:pPr>
        <w:pStyle w:val="ConsPlusNormal"/>
        <w:spacing w:before="220"/>
        <w:ind w:firstLine="540"/>
        <w:jc w:val="both"/>
      </w:pPr>
      <w:r>
        <w:t>- инфраструктурное развитие: преодоление изолированности региона для обеспечения внутрирегиональной и межрегиональной мобильности населения, усиления культурного обмена;</w:t>
      </w:r>
    </w:p>
    <w:p w:rsidR="00A877BC" w:rsidRDefault="00A877BC">
      <w:pPr>
        <w:pStyle w:val="ConsPlusNormal"/>
        <w:spacing w:before="220"/>
        <w:ind w:firstLine="540"/>
        <w:jc w:val="both"/>
      </w:pPr>
      <w:r>
        <w:t>- экология: сохранение уникальной природной среды для следующих поколений жителей округа.</w:t>
      </w:r>
    </w:p>
    <w:p w:rsidR="00A877BC" w:rsidRDefault="00A877BC">
      <w:pPr>
        <w:pStyle w:val="ConsPlusNormal"/>
        <w:spacing w:before="220"/>
        <w:ind w:firstLine="540"/>
        <w:jc w:val="both"/>
      </w:pPr>
      <w:r>
        <w:t>Миссия Ненецкого автономного округа будет достигнута при выполнении трех следующих условий:</w:t>
      </w:r>
    </w:p>
    <w:p w:rsidR="00A877BC" w:rsidRDefault="00A877BC">
      <w:pPr>
        <w:pStyle w:val="ConsPlusNormal"/>
        <w:spacing w:before="220"/>
        <w:ind w:firstLine="540"/>
        <w:jc w:val="both"/>
      </w:pPr>
      <w:r>
        <w:t>- опережающее развитие и диверсификация экономики округа в целях пополнения доходной части окружного бюджета;</w:t>
      </w:r>
    </w:p>
    <w:p w:rsidR="00A877BC" w:rsidRDefault="00A877BC">
      <w:pPr>
        <w:pStyle w:val="ConsPlusNormal"/>
        <w:spacing w:before="220"/>
        <w:ind w:firstLine="540"/>
        <w:jc w:val="both"/>
      </w:pPr>
      <w:r>
        <w:t>- создание высокооплачиваемых рабочих мест в микро- и малых предприятиях;</w:t>
      </w:r>
    </w:p>
    <w:p w:rsidR="00A877BC" w:rsidRDefault="00A877BC">
      <w:pPr>
        <w:pStyle w:val="ConsPlusNormal"/>
        <w:spacing w:before="220"/>
        <w:ind w:firstLine="540"/>
        <w:jc w:val="both"/>
      </w:pPr>
      <w:r>
        <w:t>- проведение передовой политики в социальной сфере за счет доведения социальных расходов окружного бюджета на душу населения до уровня г. Москвы или Норвегии в зависимости от траектории развития округа.</w:t>
      </w:r>
    </w:p>
    <w:p w:rsidR="00A877BC" w:rsidRDefault="00A877BC">
      <w:pPr>
        <w:pStyle w:val="ConsPlusNormal"/>
        <w:spacing w:before="220"/>
        <w:ind w:firstLine="540"/>
        <w:jc w:val="both"/>
      </w:pPr>
      <w:r>
        <w:t>Опережающее развитие и диверсификация экономики округа будут достигнуты за счет реализации следующих инвестиционных проектов:</w:t>
      </w:r>
    </w:p>
    <w:p w:rsidR="00A877BC" w:rsidRDefault="00A877BC">
      <w:pPr>
        <w:pStyle w:val="ConsPlusNormal"/>
        <w:spacing w:before="220"/>
        <w:ind w:firstLine="540"/>
        <w:jc w:val="both"/>
      </w:pPr>
      <w:r>
        <w:t>- увеличение нефтедобычи на 3 млн т в год до 20 млн т;</w:t>
      </w:r>
    </w:p>
    <w:p w:rsidR="00A877BC" w:rsidRDefault="00A877BC">
      <w:pPr>
        <w:pStyle w:val="ConsPlusNormal"/>
        <w:spacing w:before="220"/>
        <w:ind w:firstLine="540"/>
        <w:jc w:val="both"/>
      </w:pPr>
      <w:r>
        <w:t>- "распечатка" газовых месторождений;</w:t>
      </w:r>
    </w:p>
    <w:p w:rsidR="00A877BC" w:rsidRDefault="00A877BC">
      <w:pPr>
        <w:pStyle w:val="ConsPlusNormal"/>
        <w:spacing w:before="220"/>
        <w:ind w:firstLine="540"/>
        <w:jc w:val="both"/>
      </w:pPr>
      <w:r>
        <w:t>- строительство и запуск производства сжиженного природного газа;</w:t>
      </w:r>
    </w:p>
    <w:p w:rsidR="00A877BC" w:rsidRDefault="00A877BC">
      <w:pPr>
        <w:pStyle w:val="ConsPlusNormal"/>
        <w:spacing w:before="220"/>
        <w:ind w:firstLine="540"/>
        <w:jc w:val="both"/>
      </w:pPr>
      <w:r>
        <w:t>- строительство и запуск нефтеперерабатывающего завода;</w:t>
      </w:r>
    </w:p>
    <w:p w:rsidR="00A877BC" w:rsidRDefault="00A877BC">
      <w:pPr>
        <w:pStyle w:val="ConsPlusNormal"/>
        <w:spacing w:before="220"/>
        <w:ind w:firstLine="540"/>
        <w:jc w:val="both"/>
      </w:pPr>
      <w:r>
        <w:t>- строительство глубоководного порта по маршруту Северного морского пути;</w:t>
      </w:r>
    </w:p>
    <w:p w:rsidR="00A877BC" w:rsidRDefault="00A877BC">
      <w:pPr>
        <w:pStyle w:val="ConsPlusNormal"/>
        <w:spacing w:before="220"/>
        <w:ind w:firstLine="540"/>
        <w:jc w:val="both"/>
      </w:pPr>
      <w:r>
        <w:t>- строительство железной дороги до глубоководного порта.</w:t>
      </w:r>
    </w:p>
    <w:p w:rsidR="00A877BC" w:rsidRDefault="00A877BC">
      <w:pPr>
        <w:pStyle w:val="ConsPlusNormal"/>
        <w:spacing w:before="220"/>
        <w:ind w:firstLine="540"/>
        <w:jc w:val="both"/>
      </w:pPr>
      <w:r>
        <w:t>Создание высокооплачиваемых рабочих мест будет осуществляться, в основном, в следующих традиционных отраслях округа: сельское хозяйство (для самообеспечения жителей округа продуктами питания), переработка продуктов оленеводства, переработка рыбы и рыборазведение, пушное звероводство, заготовка кормовых культур, переработка дикоросов. Реализация данной инициативы будет осуществляться за счет следующих мер:</w:t>
      </w:r>
    </w:p>
    <w:p w:rsidR="00A877BC" w:rsidRDefault="00A877BC">
      <w:pPr>
        <w:pStyle w:val="ConsPlusNormal"/>
        <w:spacing w:before="220"/>
        <w:ind w:firstLine="540"/>
        <w:jc w:val="both"/>
      </w:pPr>
      <w:r>
        <w:t>- разработка планов развития традиционных отраслей;</w:t>
      </w:r>
    </w:p>
    <w:p w:rsidR="00A877BC" w:rsidRDefault="00A877BC">
      <w:pPr>
        <w:pStyle w:val="ConsPlusNormal"/>
        <w:spacing w:before="220"/>
        <w:ind w:firstLine="540"/>
        <w:jc w:val="both"/>
      </w:pPr>
      <w:r>
        <w:t>- создание Агропромпарка в г. Нарьян-Маре;</w:t>
      </w:r>
    </w:p>
    <w:p w:rsidR="00A877BC" w:rsidRDefault="00A877BC">
      <w:pPr>
        <w:pStyle w:val="ConsPlusNormal"/>
        <w:spacing w:before="220"/>
        <w:ind w:firstLine="540"/>
        <w:jc w:val="both"/>
      </w:pPr>
      <w:r>
        <w:t>- создание сети боен и центров заготовки дикоросов в сельских населенных пунктах;</w:t>
      </w:r>
    </w:p>
    <w:p w:rsidR="00A877BC" w:rsidRDefault="00A877BC">
      <w:pPr>
        <w:pStyle w:val="ConsPlusNormal"/>
        <w:spacing w:before="220"/>
        <w:ind w:firstLine="540"/>
        <w:jc w:val="both"/>
      </w:pPr>
      <w:r>
        <w:t>- введение мер поддержки микро- и малых предприятий в форме субсидирования затрат на покупку и лизинг оборудования, доставку стройматериалов, внедрение новых технологий, выплат по кредитам, доставку сырья, а также затрат на экспортную деятельность.</w:t>
      </w:r>
    </w:p>
    <w:p w:rsidR="00A877BC" w:rsidRDefault="00A877BC">
      <w:pPr>
        <w:pStyle w:val="ConsPlusNormal"/>
        <w:spacing w:before="220"/>
        <w:ind w:firstLine="540"/>
        <w:jc w:val="both"/>
      </w:pPr>
      <w:r>
        <w:t xml:space="preserve">Политика Администрации Ненецкого автономного округа в социальной сфере будет </w:t>
      </w:r>
      <w:r>
        <w:lastRenderedPageBreak/>
        <w:t>направлена на преодоление вызовов округа.</w:t>
      </w:r>
    </w:p>
    <w:p w:rsidR="00A877BC" w:rsidRDefault="00A877BC">
      <w:pPr>
        <w:pStyle w:val="ConsPlusNormal"/>
        <w:spacing w:before="220"/>
        <w:ind w:firstLine="540"/>
        <w:jc w:val="both"/>
      </w:pPr>
      <w:r>
        <w:t>Ключевыми вызовами являются:</w:t>
      </w:r>
    </w:p>
    <w:p w:rsidR="00A877BC" w:rsidRDefault="00A877BC">
      <w:pPr>
        <w:pStyle w:val="ConsPlusNormal"/>
        <w:spacing w:before="220"/>
        <w:ind w:firstLine="540"/>
        <w:jc w:val="both"/>
      </w:pPr>
      <w:r>
        <w:t>- высокий миграционный отток населения;</w:t>
      </w:r>
    </w:p>
    <w:p w:rsidR="00A877BC" w:rsidRDefault="00A877BC">
      <w:pPr>
        <w:pStyle w:val="ConsPlusNormal"/>
        <w:spacing w:before="220"/>
        <w:ind w:firstLine="540"/>
        <w:jc w:val="both"/>
      </w:pPr>
      <w:r>
        <w:t>- высокая заболеваемость и смертность граждан в трудоспособном возрасте;</w:t>
      </w:r>
    </w:p>
    <w:p w:rsidR="00A877BC" w:rsidRDefault="00A877BC">
      <w:pPr>
        <w:pStyle w:val="ConsPlusNormal"/>
        <w:spacing w:before="220"/>
        <w:ind w:firstLine="540"/>
        <w:jc w:val="both"/>
      </w:pPr>
      <w:r>
        <w:t>- транспортная и информационная изоляция округа;</w:t>
      </w:r>
    </w:p>
    <w:p w:rsidR="00A877BC" w:rsidRDefault="00A877BC">
      <w:pPr>
        <w:pStyle w:val="ConsPlusNormal"/>
        <w:spacing w:before="220"/>
        <w:ind w:firstLine="540"/>
        <w:jc w:val="both"/>
      </w:pPr>
      <w:r>
        <w:t>- существенное отставание в социальном и инфраструктурном развитии сельских населенных пунктов округа;</w:t>
      </w:r>
    </w:p>
    <w:p w:rsidR="00A877BC" w:rsidRDefault="00A877BC">
      <w:pPr>
        <w:pStyle w:val="ConsPlusNormal"/>
        <w:spacing w:before="220"/>
        <w:ind w:firstLine="540"/>
        <w:jc w:val="both"/>
      </w:pPr>
      <w:r>
        <w:t>- низкая привлекательность проживания в округе для молодежи.</w:t>
      </w:r>
    </w:p>
    <w:p w:rsidR="00A877BC" w:rsidRDefault="00A877BC">
      <w:pPr>
        <w:pStyle w:val="ConsPlusNormal"/>
        <w:spacing w:before="220"/>
        <w:ind w:firstLine="540"/>
        <w:jc w:val="both"/>
      </w:pPr>
      <w:r>
        <w:t xml:space="preserve">Мероприятия по преодолению вызовов приведены в </w:t>
      </w:r>
      <w:hyperlink w:anchor="P1053" w:history="1">
        <w:r>
          <w:rPr>
            <w:color w:val="0000FF"/>
          </w:rPr>
          <w:t>подразделе 4.3</w:t>
        </w:r>
      </w:hyperlink>
      <w:r>
        <w:t xml:space="preserve"> и в плане реализации Стратегии.</w:t>
      </w:r>
    </w:p>
    <w:p w:rsidR="00A877BC" w:rsidRDefault="00A877BC">
      <w:pPr>
        <w:pStyle w:val="ConsPlusNormal"/>
        <w:jc w:val="both"/>
      </w:pPr>
    </w:p>
    <w:p w:rsidR="00A877BC" w:rsidRDefault="00A877BC">
      <w:pPr>
        <w:pStyle w:val="ConsPlusTitle"/>
        <w:ind w:firstLine="540"/>
        <w:jc w:val="both"/>
        <w:outlineLvl w:val="3"/>
      </w:pPr>
      <w:r>
        <w:t>2.2. Этапы реализации стратегии развития Ненецкого автономного округа до 2030 года</w:t>
      </w:r>
    </w:p>
    <w:p w:rsidR="00A877BC" w:rsidRDefault="00A877BC">
      <w:pPr>
        <w:pStyle w:val="ConsPlusNormal"/>
        <w:jc w:val="both"/>
      </w:pPr>
    </w:p>
    <w:p w:rsidR="00A877BC" w:rsidRDefault="00A877BC">
      <w:pPr>
        <w:pStyle w:val="ConsPlusNormal"/>
        <w:ind w:firstLine="540"/>
        <w:jc w:val="both"/>
      </w:pPr>
      <w:r>
        <w:t>Стратегия Ненецкого автономного округа до 2030 года будет выполняться в три этапа, каждый из которых синхронизирован с ключевыми точками развития страны и округа.</w:t>
      </w:r>
    </w:p>
    <w:p w:rsidR="00A877BC" w:rsidRDefault="00A877BC">
      <w:pPr>
        <w:pStyle w:val="ConsPlusNormal"/>
        <w:spacing w:before="220"/>
        <w:ind w:firstLine="540"/>
        <w:jc w:val="both"/>
      </w:pPr>
      <w:r>
        <w:t>Сроки первого этапа привязаны к трехлетнему циклу бюджетного планирования с момента вступления стратегии в действие, а также к сроку завершения действующего Договора между органами государственной власти Архангельской области и Ненецкого автономного округа о взаимодействии при осуществлении полномочий органов государственной власти субъектов Российской Федерации.</w:t>
      </w:r>
    </w:p>
    <w:p w:rsidR="00A877BC" w:rsidRDefault="00A877BC">
      <w:pPr>
        <w:pStyle w:val="ConsPlusNormal"/>
        <w:spacing w:before="220"/>
        <w:ind w:firstLine="540"/>
        <w:jc w:val="both"/>
      </w:pPr>
      <w:r>
        <w:t>Ключевыми задачами первого этапа являются:</w:t>
      </w:r>
    </w:p>
    <w:p w:rsidR="00A877BC" w:rsidRDefault="00A877BC">
      <w:pPr>
        <w:pStyle w:val="ConsPlusNormal"/>
        <w:spacing w:before="220"/>
        <w:ind w:firstLine="540"/>
        <w:jc w:val="both"/>
      </w:pPr>
      <w:r>
        <w:t xml:space="preserve">- создание задела для выполнения целей и задач, определенных </w:t>
      </w:r>
      <w:hyperlink r:id="rId10" w:history="1">
        <w:r>
          <w:rPr>
            <w:color w:val="0000FF"/>
          </w:rPr>
          <w:t>Указом</w:t>
        </w:r>
      </w:hyperlink>
      <w:r>
        <w:t xml:space="preserve"> Президента Российской Федерации от 7 мая 2018 г. N 204 "О национальных целях и стратегических задачах развития Российской Федерации на период до 2024 года" (далее - Указ N 204);</w:t>
      </w:r>
    </w:p>
    <w:p w:rsidR="00A877BC" w:rsidRDefault="00A877BC">
      <w:pPr>
        <w:pStyle w:val="ConsPlusNormal"/>
        <w:spacing w:before="220"/>
        <w:ind w:firstLine="540"/>
        <w:jc w:val="both"/>
      </w:pPr>
      <w:r>
        <w:t>- создание институциональной среды для привлечения инвестиций;</w:t>
      </w:r>
    </w:p>
    <w:p w:rsidR="00A877BC" w:rsidRDefault="00A877BC">
      <w:pPr>
        <w:pStyle w:val="ConsPlusNormal"/>
        <w:spacing w:before="220"/>
        <w:ind w:firstLine="540"/>
        <w:jc w:val="both"/>
      </w:pPr>
      <w:r>
        <w:t>- запуск инвестиционных проектов для преодоления ключевых вызовов региона;</w:t>
      </w:r>
    </w:p>
    <w:p w:rsidR="00A877BC" w:rsidRDefault="00A877BC">
      <w:pPr>
        <w:pStyle w:val="ConsPlusNormal"/>
        <w:spacing w:before="220"/>
        <w:ind w:firstLine="540"/>
        <w:jc w:val="both"/>
      </w:pPr>
      <w:r>
        <w:t>- запуск и получение первых результатов региональных проектов, разработанных в рамках национальных проектов.</w:t>
      </w:r>
    </w:p>
    <w:p w:rsidR="00A877BC" w:rsidRDefault="00A877BC">
      <w:pPr>
        <w:pStyle w:val="ConsPlusNormal"/>
        <w:spacing w:before="220"/>
        <w:ind w:firstLine="540"/>
        <w:jc w:val="both"/>
      </w:pPr>
      <w:r>
        <w:t xml:space="preserve">Реализация второго этапа будет осуществляться в течение 2022 - 2024 гг. и будет направлена, в первую очередь, на достижение показателей, определенных </w:t>
      </w:r>
      <w:hyperlink r:id="rId11" w:history="1">
        <w:r>
          <w:rPr>
            <w:color w:val="0000FF"/>
          </w:rPr>
          <w:t>Указом</w:t>
        </w:r>
      </w:hyperlink>
      <w:r>
        <w:t xml:space="preserve"> N 204, и выполнение целей национальных проектов. Ключевыми задачами второго этапа являются:</w:t>
      </w:r>
    </w:p>
    <w:p w:rsidR="00A877BC" w:rsidRDefault="00A877BC">
      <w:pPr>
        <w:pStyle w:val="ConsPlusNormal"/>
        <w:spacing w:before="220"/>
        <w:ind w:firstLine="540"/>
        <w:jc w:val="both"/>
      </w:pPr>
      <w:r>
        <w:t xml:space="preserve">- достижение целей и задач, определенных </w:t>
      </w:r>
      <w:hyperlink r:id="rId12" w:history="1">
        <w:r>
          <w:rPr>
            <w:color w:val="0000FF"/>
          </w:rPr>
          <w:t>Указом</w:t>
        </w:r>
      </w:hyperlink>
      <w:r>
        <w:t xml:space="preserve"> N 204;</w:t>
      </w:r>
    </w:p>
    <w:p w:rsidR="00A877BC" w:rsidRDefault="00A877BC">
      <w:pPr>
        <w:pStyle w:val="ConsPlusNormal"/>
        <w:spacing w:before="220"/>
        <w:ind w:firstLine="540"/>
        <w:jc w:val="both"/>
      </w:pPr>
      <w:r>
        <w:t>- реализация в полном объеме региональных проектов, разработанных в рамках национальных проектов;</w:t>
      </w:r>
    </w:p>
    <w:p w:rsidR="00A877BC" w:rsidRDefault="00A877BC">
      <w:pPr>
        <w:pStyle w:val="ConsPlusNormal"/>
        <w:spacing w:before="220"/>
        <w:ind w:firstLine="540"/>
        <w:jc w:val="both"/>
      </w:pPr>
      <w:r>
        <w:t>- проработка крупных инфраструктурных проектов при благоприятной внешней конъюнктуре;</w:t>
      </w:r>
    </w:p>
    <w:p w:rsidR="00A877BC" w:rsidRDefault="00A877BC">
      <w:pPr>
        <w:pStyle w:val="ConsPlusNormal"/>
        <w:spacing w:before="220"/>
        <w:ind w:firstLine="540"/>
        <w:jc w:val="both"/>
      </w:pPr>
      <w:r>
        <w:t>- достижение первых результатов региональных мероприятий по преодолению основных вызовов региона.</w:t>
      </w:r>
    </w:p>
    <w:p w:rsidR="00A877BC" w:rsidRDefault="00A877BC">
      <w:pPr>
        <w:pStyle w:val="ConsPlusNormal"/>
        <w:spacing w:before="220"/>
        <w:ind w:firstLine="540"/>
        <w:jc w:val="both"/>
      </w:pPr>
      <w:r>
        <w:t xml:space="preserve">Продолжительность третьего этапа стратегии составит шесть лет и будет полностью </w:t>
      </w:r>
      <w:r>
        <w:lastRenderedPageBreak/>
        <w:t>соответствовать сроку выполнения федеральных стратегических задач до 2030 года. По итогам третьего этапа, то есть выполнения стратегии, должны быть достигнуты ощутимые результаты развития региона, в том числе:</w:t>
      </w:r>
    </w:p>
    <w:p w:rsidR="00A877BC" w:rsidRDefault="00A877BC">
      <w:pPr>
        <w:pStyle w:val="ConsPlusNormal"/>
        <w:spacing w:before="220"/>
        <w:ind w:firstLine="540"/>
        <w:jc w:val="both"/>
      </w:pPr>
      <w:r>
        <w:t>- рост добычи нефти и газа;</w:t>
      </w:r>
    </w:p>
    <w:p w:rsidR="00A877BC" w:rsidRDefault="00A877BC">
      <w:pPr>
        <w:pStyle w:val="ConsPlusNormal"/>
        <w:spacing w:before="220"/>
        <w:ind w:firstLine="540"/>
        <w:jc w:val="both"/>
      </w:pPr>
      <w:r>
        <w:t>- создание новых высокооплачиваемых рабочих мест в несырьевых отраслях за счет опережающего развития переработки;</w:t>
      </w:r>
    </w:p>
    <w:p w:rsidR="00A877BC" w:rsidRDefault="00A877BC">
      <w:pPr>
        <w:pStyle w:val="ConsPlusNormal"/>
        <w:spacing w:before="220"/>
        <w:ind w:firstLine="540"/>
        <w:jc w:val="both"/>
      </w:pPr>
      <w:r>
        <w:t>- запуск крупных инфраструктурных проектов при благоприятной внешней конъюнктуре;</w:t>
      </w:r>
    </w:p>
    <w:p w:rsidR="00A877BC" w:rsidRDefault="00A877BC">
      <w:pPr>
        <w:pStyle w:val="ConsPlusNormal"/>
        <w:spacing w:before="220"/>
        <w:ind w:firstLine="540"/>
        <w:jc w:val="both"/>
      </w:pPr>
      <w:r>
        <w:t>- сокращение разрыва между оплатой труда в сырьевых и прочих отраслях;</w:t>
      </w:r>
    </w:p>
    <w:p w:rsidR="00A877BC" w:rsidRDefault="00A877BC">
      <w:pPr>
        <w:pStyle w:val="ConsPlusNormal"/>
        <w:spacing w:before="220"/>
        <w:ind w:firstLine="540"/>
        <w:jc w:val="both"/>
      </w:pPr>
      <w:r>
        <w:t>- развитие социальной инфраструктуры до уровня наиболее успешных регионов России с внедрением опыта зарубежных арктических регионов.</w:t>
      </w:r>
    </w:p>
    <w:p w:rsidR="00A877BC" w:rsidRDefault="00A877BC">
      <w:pPr>
        <w:pStyle w:val="ConsPlusNormal"/>
        <w:jc w:val="both"/>
      </w:pPr>
    </w:p>
    <w:p w:rsidR="00A877BC" w:rsidRDefault="00A877BC">
      <w:pPr>
        <w:pStyle w:val="ConsPlusTitle"/>
        <w:ind w:firstLine="540"/>
        <w:jc w:val="both"/>
        <w:outlineLvl w:val="3"/>
      </w:pPr>
      <w:r>
        <w:t>2.3. Цели и задачи социально-экономического развития Ненецкого автономного округа</w:t>
      </w:r>
    </w:p>
    <w:p w:rsidR="00A877BC" w:rsidRDefault="00A877BC">
      <w:pPr>
        <w:pStyle w:val="ConsPlusNormal"/>
        <w:jc w:val="both"/>
      </w:pPr>
    </w:p>
    <w:p w:rsidR="00A877BC" w:rsidRDefault="00A877BC">
      <w:pPr>
        <w:pStyle w:val="ConsPlusNormal"/>
        <w:ind w:firstLine="540"/>
        <w:jc w:val="both"/>
      </w:pPr>
      <w:r>
        <w:t>Цели и задачи сгруппированы по ключевым стратегическим направлениям развития Ненецкого автономного округа. Конкретные мероприятия и сроки указываются в Плане реализации настоящей Стратегии.</w:t>
      </w:r>
    </w:p>
    <w:p w:rsidR="00A877BC" w:rsidRDefault="00A877BC">
      <w:pPr>
        <w:pStyle w:val="ConsPlusNormal"/>
        <w:jc w:val="both"/>
      </w:pPr>
    </w:p>
    <w:p w:rsidR="00A877BC" w:rsidRDefault="00A877BC">
      <w:pPr>
        <w:pStyle w:val="ConsPlusTitle"/>
        <w:jc w:val="center"/>
        <w:outlineLvl w:val="4"/>
      </w:pPr>
      <w:r>
        <w:t>Основные направления экономического развития</w:t>
      </w:r>
    </w:p>
    <w:p w:rsidR="00A877BC" w:rsidRDefault="00A877BC">
      <w:pPr>
        <w:pStyle w:val="ConsPlusTitle"/>
        <w:jc w:val="center"/>
      </w:pPr>
      <w:r>
        <w:t>Ненецкого автономного округа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617"/>
      </w:tblGrid>
      <w:tr w:rsidR="00A877BC">
        <w:tc>
          <w:tcPr>
            <w:tcW w:w="8617" w:type="dxa"/>
            <w:tcBorders>
              <w:left w:val="single" w:sz="4" w:space="0" w:color="auto"/>
              <w:right w:val="single" w:sz="4" w:space="0" w:color="auto"/>
            </w:tcBorders>
          </w:tcPr>
          <w:p w:rsidR="00A877BC" w:rsidRDefault="00A877BC">
            <w:pPr>
              <w:pStyle w:val="ConsPlusNormal"/>
            </w:pPr>
            <w:r>
              <w:t>Институциональное развитие экономики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Привлечение инвестиций в экономику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Цель. Увеличение фактического объема инвестиций в основной капитал в Ненецком автономном округе.</w:t>
            </w:r>
          </w:p>
        </w:tc>
      </w:tr>
      <w:tr w:rsidR="00A877BC">
        <w:tc>
          <w:tcPr>
            <w:tcW w:w="8617" w:type="dxa"/>
            <w:tcBorders>
              <w:left w:val="single" w:sz="4" w:space="0" w:color="auto"/>
              <w:right w:val="single" w:sz="4" w:space="0" w:color="auto"/>
            </w:tcBorders>
          </w:tcPr>
          <w:p w:rsidR="00A877BC" w:rsidRDefault="00A877BC">
            <w:pPr>
              <w:pStyle w:val="ConsPlusNormal"/>
            </w:pPr>
            <w:r>
              <w:t>Задача 1. Создание преференциального налогового и административного режима.</w:t>
            </w:r>
          </w:p>
        </w:tc>
      </w:tr>
      <w:tr w:rsidR="00A877BC">
        <w:tc>
          <w:tcPr>
            <w:tcW w:w="8617" w:type="dxa"/>
            <w:tcBorders>
              <w:left w:val="single" w:sz="4" w:space="0" w:color="auto"/>
              <w:right w:val="single" w:sz="4" w:space="0" w:color="auto"/>
            </w:tcBorders>
          </w:tcPr>
          <w:p w:rsidR="00A877BC" w:rsidRDefault="00A877BC">
            <w:pPr>
              <w:pStyle w:val="ConsPlusNormal"/>
            </w:pPr>
            <w:r>
              <w:t>Задача 2. Строительство индустриального (агропромышленного) парка.</w:t>
            </w:r>
          </w:p>
        </w:tc>
      </w:tr>
      <w:tr w:rsidR="00A877BC">
        <w:tc>
          <w:tcPr>
            <w:tcW w:w="8617" w:type="dxa"/>
            <w:tcBorders>
              <w:left w:val="single" w:sz="4" w:space="0" w:color="auto"/>
              <w:right w:val="single" w:sz="4" w:space="0" w:color="auto"/>
            </w:tcBorders>
          </w:tcPr>
          <w:p w:rsidR="00A877BC" w:rsidRDefault="00A877BC">
            <w:pPr>
              <w:pStyle w:val="ConsPlusNormal"/>
            </w:pPr>
            <w:r>
              <w:t>Задача 3. Создание и развитие региональных институтов развития.</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малого и среднего предпринимательства</w:t>
            </w:r>
          </w:p>
        </w:tc>
      </w:tr>
      <w:tr w:rsidR="00A877BC">
        <w:tc>
          <w:tcPr>
            <w:tcW w:w="8617" w:type="dxa"/>
            <w:tcBorders>
              <w:left w:val="single" w:sz="4" w:space="0" w:color="auto"/>
              <w:right w:val="single" w:sz="4" w:space="0" w:color="auto"/>
            </w:tcBorders>
          </w:tcPr>
          <w:p w:rsidR="00A877BC" w:rsidRDefault="00A877BC">
            <w:pPr>
              <w:pStyle w:val="ConsPlusNormal"/>
            </w:pPr>
            <w:r>
              <w:t>Цель. Ускоренное развитие малого и среднего бизнеса как ключевого элемента социально-экономического развития региона, обеспечивающего диверсификацию экономики, внедрение инновационных технологий, создание комфортной среды проживания, культурного разнообразия для населения.</w:t>
            </w:r>
          </w:p>
        </w:tc>
      </w:tr>
      <w:tr w:rsidR="00A877BC">
        <w:tc>
          <w:tcPr>
            <w:tcW w:w="8617" w:type="dxa"/>
            <w:tcBorders>
              <w:left w:val="single" w:sz="4" w:space="0" w:color="auto"/>
              <w:right w:val="single" w:sz="4" w:space="0" w:color="auto"/>
            </w:tcBorders>
          </w:tcPr>
          <w:p w:rsidR="00A877BC" w:rsidRDefault="00A877BC">
            <w:pPr>
              <w:pStyle w:val="ConsPlusNormal"/>
            </w:pPr>
            <w:r>
              <w:t>Задача 1. Повышение доступности финансовых ресурсов для малого и среднего предпринимательства.</w:t>
            </w:r>
          </w:p>
        </w:tc>
      </w:tr>
      <w:tr w:rsidR="00A877BC">
        <w:tc>
          <w:tcPr>
            <w:tcW w:w="8617" w:type="dxa"/>
            <w:tcBorders>
              <w:left w:val="single" w:sz="4" w:space="0" w:color="auto"/>
              <w:right w:val="single" w:sz="4" w:space="0" w:color="auto"/>
            </w:tcBorders>
          </w:tcPr>
          <w:p w:rsidR="00A877BC" w:rsidRDefault="00A877BC">
            <w:pPr>
              <w:pStyle w:val="ConsPlusNormal"/>
            </w:pPr>
            <w:r>
              <w:t>Задача 2. Расширение доступа малого и среднего бизнеса к государственному и корпоративному заказу.</w:t>
            </w:r>
          </w:p>
        </w:tc>
      </w:tr>
      <w:tr w:rsidR="00A877BC">
        <w:tc>
          <w:tcPr>
            <w:tcW w:w="8617" w:type="dxa"/>
            <w:tcBorders>
              <w:left w:val="single" w:sz="4" w:space="0" w:color="auto"/>
              <w:right w:val="single" w:sz="4" w:space="0" w:color="auto"/>
            </w:tcBorders>
          </w:tcPr>
          <w:p w:rsidR="00A877BC" w:rsidRDefault="00A877BC">
            <w:pPr>
              <w:pStyle w:val="ConsPlusNormal"/>
            </w:pPr>
            <w:r>
              <w:t>Задача 3. Развитие компетенций предпринимателей и повышение предпринимательской активности населения через повышение качества информационно-консультационной, образовательной поддержки на региональном и муниципальном уровне.</w:t>
            </w:r>
          </w:p>
        </w:tc>
      </w:tr>
      <w:tr w:rsidR="00A877BC">
        <w:tc>
          <w:tcPr>
            <w:tcW w:w="8617" w:type="dxa"/>
            <w:tcBorders>
              <w:left w:val="single" w:sz="4" w:space="0" w:color="auto"/>
              <w:right w:val="single" w:sz="4" w:space="0" w:color="auto"/>
            </w:tcBorders>
          </w:tcPr>
          <w:p w:rsidR="00A877BC" w:rsidRDefault="00A877BC">
            <w:pPr>
              <w:pStyle w:val="ConsPlusNormal"/>
            </w:pPr>
            <w:r>
              <w:t xml:space="preserve">Задача 4. Снижение административных и институциональных барьеров, создание </w:t>
            </w:r>
            <w:r>
              <w:lastRenderedPageBreak/>
              <w:t>благоприятных условий для развития бизнеса, повышение качества конкурентной среды.</w:t>
            </w:r>
          </w:p>
        </w:tc>
      </w:tr>
      <w:tr w:rsidR="00A877BC">
        <w:tc>
          <w:tcPr>
            <w:tcW w:w="8617" w:type="dxa"/>
            <w:tcBorders>
              <w:left w:val="single" w:sz="4" w:space="0" w:color="auto"/>
              <w:right w:val="single" w:sz="4" w:space="0" w:color="auto"/>
            </w:tcBorders>
          </w:tcPr>
          <w:p w:rsidR="00A877BC" w:rsidRDefault="00A877BC">
            <w:pPr>
              <w:pStyle w:val="ConsPlusNormal"/>
            </w:pPr>
            <w:r>
              <w:lastRenderedPageBreak/>
              <w:t>Направление. Развитие цифровой экономики</w:t>
            </w:r>
          </w:p>
        </w:tc>
      </w:tr>
      <w:tr w:rsidR="00A877BC">
        <w:tc>
          <w:tcPr>
            <w:tcW w:w="8617" w:type="dxa"/>
            <w:tcBorders>
              <w:left w:val="single" w:sz="4" w:space="0" w:color="auto"/>
              <w:right w:val="single" w:sz="4" w:space="0" w:color="auto"/>
            </w:tcBorders>
          </w:tcPr>
          <w:p w:rsidR="00A877BC" w:rsidRDefault="00A877BC">
            <w:pPr>
              <w:pStyle w:val="ConsPlusNormal"/>
            </w:pPr>
            <w:r>
              <w:t>Цель. Цифровая трансформация экономики и социальной жизни региона (цифровизация основных социально-экономических процессов в совокупности с развитием цифровых навыков населения).</w:t>
            </w:r>
          </w:p>
        </w:tc>
      </w:tr>
      <w:tr w:rsidR="00A877BC">
        <w:tc>
          <w:tcPr>
            <w:tcW w:w="8617" w:type="dxa"/>
            <w:tcBorders>
              <w:left w:val="single" w:sz="4" w:space="0" w:color="auto"/>
              <w:right w:val="single" w:sz="4" w:space="0" w:color="auto"/>
            </w:tcBorders>
          </w:tcPr>
          <w:p w:rsidR="00A877BC" w:rsidRDefault="00A877BC">
            <w:pPr>
              <w:pStyle w:val="ConsPlusNormal"/>
            </w:pPr>
            <w:r>
              <w:t>Задача 1. Обеспечение ускоренного внедрения цифровых технологий в экономике, социальной сфере, государственном и муниципальном управлении.</w:t>
            </w:r>
          </w:p>
        </w:tc>
      </w:tr>
      <w:tr w:rsidR="00A877BC">
        <w:tc>
          <w:tcPr>
            <w:tcW w:w="8617" w:type="dxa"/>
            <w:tcBorders>
              <w:left w:val="single" w:sz="4" w:space="0" w:color="auto"/>
              <w:right w:val="single" w:sz="4" w:space="0" w:color="auto"/>
            </w:tcBorders>
          </w:tcPr>
          <w:p w:rsidR="00A877BC" w:rsidRDefault="00A877BC">
            <w:pPr>
              <w:pStyle w:val="ConsPlusNormal"/>
            </w:pPr>
            <w:r>
              <w:t>Задача 2. Увеличение количества организаций, осуществляющих технологические инновации.</w:t>
            </w:r>
          </w:p>
        </w:tc>
      </w:tr>
      <w:tr w:rsidR="00A877BC">
        <w:tc>
          <w:tcPr>
            <w:tcW w:w="8617" w:type="dxa"/>
            <w:tcBorders>
              <w:left w:val="single" w:sz="4" w:space="0" w:color="auto"/>
              <w:right w:val="single" w:sz="4" w:space="0" w:color="auto"/>
            </w:tcBorders>
          </w:tcPr>
          <w:p w:rsidR="00A877BC" w:rsidRDefault="00A877BC">
            <w:pPr>
              <w:pStyle w:val="ConsPlusNormal"/>
            </w:pPr>
            <w:r>
              <w:t>Задача 3. Увеличение объема привлеченных инвестиций в высокотехнологичные и инновационные проекты.</w:t>
            </w:r>
          </w:p>
        </w:tc>
      </w:tr>
      <w:tr w:rsidR="00A877BC">
        <w:tc>
          <w:tcPr>
            <w:tcW w:w="8617" w:type="dxa"/>
            <w:tcBorders>
              <w:left w:val="single" w:sz="4" w:space="0" w:color="auto"/>
              <w:right w:val="single" w:sz="4" w:space="0" w:color="auto"/>
            </w:tcBorders>
          </w:tcPr>
          <w:p w:rsidR="00A877BC" w:rsidRDefault="00A877BC">
            <w:pPr>
              <w:pStyle w:val="ConsPlusNormal"/>
            </w:pPr>
            <w:r>
              <w:t>Задача 4. Развитие цифровых навыков населения и содействие подготовки специалистов в сфере информационных технологий.</w:t>
            </w:r>
          </w:p>
        </w:tc>
      </w:tr>
      <w:tr w:rsidR="00A877BC">
        <w:tc>
          <w:tcPr>
            <w:tcW w:w="8617" w:type="dxa"/>
            <w:tcBorders>
              <w:left w:val="single" w:sz="4" w:space="0" w:color="auto"/>
              <w:right w:val="single" w:sz="4" w:space="0" w:color="auto"/>
            </w:tcBorders>
          </w:tcPr>
          <w:p w:rsidR="00A877BC" w:rsidRDefault="00A877BC">
            <w:pPr>
              <w:pStyle w:val="ConsPlusNormal"/>
            </w:pPr>
            <w:r>
              <w:t>Задача 5. Обеспечение охвата населения широкополосным доступом к сети Интернет (скоростью не менее 100 Мбит/с), развитие информационной инфраструктуры учреждений здравоохранения, образования и культуры.</w:t>
            </w:r>
          </w:p>
        </w:tc>
      </w:tr>
      <w:tr w:rsidR="00A877BC">
        <w:tc>
          <w:tcPr>
            <w:tcW w:w="8617" w:type="dxa"/>
            <w:tcBorders>
              <w:left w:val="single" w:sz="4" w:space="0" w:color="auto"/>
              <w:right w:val="single" w:sz="4" w:space="0" w:color="auto"/>
            </w:tcBorders>
          </w:tcPr>
          <w:p w:rsidR="00A877BC" w:rsidRDefault="00A877BC">
            <w:pPr>
              <w:pStyle w:val="ConsPlusNormal"/>
            </w:pPr>
            <w:r>
              <w:t>Задача 6. Создание условий для обеспечения сельского населения доступными телекоммуникационными технологиями.</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внешнеэкономических связей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Цель. Формирование конкурентоспособных несырьевых секторов экономики со значительной долей экспорта товаров (работ, услуг).</w:t>
            </w:r>
          </w:p>
        </w:tc>
      </w:tr>
      <w:tr w:rsidR="00A877BC">
        <w:tc>
          <w:tcPr>
            <w:tcW w:w="8617" w:type="dxa"/>
            <w:tcBorders>
              <w:left w:val="single" w:sz="4" w:space="0" w:color="auto"/>
              <w:right w:val="single" w:sz="4" w:space="0" w:color="auto"/>
            </w:tcBorders>
          </w:tcPr>
          <w:p w:rsidR="00A877BC" w:rsidRDefault="00A877BC">
            <w:pPr>
              <w:pStyle w:val="ConsPlusNormal"/>
            </w:pPr>
            <w:r>
              <w:t>Задача 1. Увеличение объемов несырьевого экспорта.</w:t>
            </w:r>
          </w:p>
        </w:tc>
      </w:tr>
      <w:tr w:rsidR="00A877BC">
        <w:tc>
          <w:tcPr>
            <w:tcW w:w="8617" w:type="dxa"/>
            <w:tcBorders>
              <w:left w:val="single" w:sz="4" w:space="0" w:color="auto"/>
              <w:right w:val="single" w:sz="4" w:space="0" w:color="auto"/>
            </w:tcBorders>
          </w:tcPr>
          <w:p w:rsidR="00A877BC" w:rsidRDefault="00A877BC">
            <w:pPr>
              <w:pStyle w:val="ConsPlusNormal"/>
            </w:pPr>
            <w:r>
              <w:t>Задача 2. Наращивание экспортных компетенций местных компаний.</w:t>
            </w:r>
          </w:p>
        </w:tc>
      </w:tr>
      <w:tr w:rsidR="00A877BC">
        <w:tc>
          <w:tcPr>
            <w:tcW w:w="8617" w:type="dxa"/>
            <w:tcBorders>
              <w:left w:val="single" w:sz="4" w:space="0" w:color="auto"/>
              <w:right w:val="single" w:sz="4" w:space="0" w:color="auto"/>
            </w:tcBorders>
          </w:tcPr>
          <w:p w:rsidR="00A877BC" w:rsidRDefault="00A877BC">
            <w:pPr>
              <w:pStyle w:val="ConsPlusNormal"/>
            </w:pPr>
            <w:r>
              <w:t>Задача 3. Расширение доступа несырьевых компаний Ненецкого автономного округа к зарубежным рынкам.</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рынка труда, обеспечение занятости.</w:t>
            </w:r>
          </w:p>
        </w:tc>
      </w:tr>
      <w:tr w:rsidR="00A877BC">
        <w:tc>
          <w:tcPr>
            <w:tcW w:w="8617" w:type="dxa"/>
            <w:tcBorders>
              <w:left w:val="single" w:sz="4" w:space="0" w:color="auto"/>
              <w:right w:val="single" w:sz="4" w:space="0" w:color="auto"/>
            </w:tcBorders>
          </w:tcPr>
          <w:p w:rsidR="00A877BC" w:rsidRDefault="00A877BC">
            <w:pPr>
              <w:pStyle w:val="ConsPlusNormal"/>
            </w:pPr>
            <w:r>
              <w:t>Цель. Удовлетворение потребности рынка труда в оптимально сбалансированных по количеству и качеству трудовых ресурсах, способных обеспечить дальнейшее развитие региона, а также повышение производительности труда в округе.</w:t>
            </w:r>
          </w:p>
        </w:tc>
      </w:tr>
      <w:tr w:rsidR="00A877BC">
        <w:tc>
          <w:tcPr>
            <w:tcW w:w="8617" w:type="dxa"/>
            <w:tcBorders>
              <w:left w:val="single" w:sz="4" w:space="0" w:color="auto"/>
              <w:right w:val="single" w:sz="4" w:space="0" w:color="auto"/>
            </w:tcBorders>
          </w:tcPr>
          <w:p w:rsidR="00A877BC" w:rsidRDefault="00A877BC">
            <w:pPr>
              <w:pStyle w:val="ConsPlusNormal"/>
            </w:pPr>
            <w:r>
              <w:t>Задача 1. Проведение оценки потребности экономики Ненецкого автономного округа в рабочих местах на долгосрочную перспективу.</w:t>
            </w:r>
          </w:p>
        </w:tc>
      </w:tr>
      <w:tr w:rsidR="00A877BC">
        <w:tc>
          <w:tcPr>
            <w:tcW w:w="8617" w:type="dxa"/>
            <w:tcBorders>
              <w:left w:val="single" w:sz="4" w:space="0" w:color="auto"/>
              <w:right w:val="single" w:sz="4" w:space="0" w:color="auto"/>
            </w:tcBorders>
          </w:tcPr>
          <w:p w:rsidR="00A877BC" w:rsidRDefault="00A877BC">
            <w:pPr>
              <w:pStyle w:val="ConsPlusNormal"/>
            </w:pPr>
            <w:r>
              <w:t>Задача 2. Проведение проактивной политики по привлечению трудовых ресурсов в Ненецкий автономный округ.</w:t>
            </w:r>
          </w:p>
        </w:tc>
      </w:tr>
      <w:tr w:rsidR="00A877BC">
        <w:tc>
          <w:tcPr>
            <w:tcW w:w="8617" w:type="dxa"/>
            <w:tcBorders>
              <w:left w:val="single" w:sz="4" w:space="0" w:color="auto"/>
              <w:right w:val="single" w:sz="4" w:space="0" w:color="auto"/>
            </w:tcBorders>
          </w:tcPr>
          <w:p w:rsidR="00A877BC" w:rsidRDefault="00A877BC">
            <w:pPr>
              <w:pStyle w:val="ConsPlusNormal"/>
            </w:pPr>
            <w:r>
              <w:t>Задача 3. Преодоление диспропорций спроса и предложения на рынке труда Ненецкого автономного округа путем профессиональной переподготовки и привлечения кадров из иных субъектов РФ.</w:t>
            </w:r>
          </w:p>
        </w:tc>
      </w:tr>
      <w:tr w:rsidR="00A877BC">
        <w:tc>
          <w:tcPr>
            <w:tcW w:w="8617" w:type="dxa"/>
            <w:tcBorders>
              <w:left w:val="single" w:sz="4" w:space="0" w:color="auto"/>
              <w:right w:val="single" w:sz="4" w:space="0" w:color="auto"/>
            </w:tcBorders>
          </w:tcPr>
          <w:p w:rsidR="00A877BC" w:rsidRDefault="00A877BC">
            <w:pPr>
              <w:pStyle w:val="ConsPlusNormal"/>
            </w:pPr>
            <w:r>
              <w:t>Задача 4. Стимулирование повышения производительности труда во всех организациях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lastRenderedPageBreak/>
              <w:t>Приоритетные отрасли развития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Использование минерально-сырьевых ресурсов региона</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Добыча, транспортировка и переработка нефти.</w:t>
            </w:r>
          </w:p>
        </w:tc>
      </w:tr>
      <w:tr w:rsidR="00A877BC">
        <w:tc>
          <w:tcPr>
            <w:tcW w:w="8617" w:type="dxa"/>
            <w:tcBorders>
              <w:left w:val="single" w:sz="4" w:space="0" w:color="auto"/>
              <w:right w:val="single" w:sz="4" w:space="0" w:color="auto"/>
            </w:tcBorders>
          </w:tcPr>
          <w:p w:rsidR="00A877BC" w:rsidRDefault="00A877BC">
            <w:pPr>
              <w:pStyle w:val="ConsPlusNormal"/>
            </w:pPr>
            <w:r>
              <w:t>Цель. Содействие стабильной и эффективной для экономики региона нефтедобыче при проведении инновационного обновления инфраструктуры и технологий в увязке с формированием и развитием транспортных и перерабатывающих мощностей.</w:t>
            </w:r>
          </w:p>
        </w:tc>
      </w:tr>
      <w:tr w:rsidR="00A877BC">
        <w:tc>
          <w:tcPr>
            <w:tcW w:w="8617" w:type="dxa"/>
            <w:tcBorders>
              <w:left w:val="single" w:sz="4" w:space="0" w:color="auto"/>
              <w:right w:val="single" w:sz="4" w:space="0" w:color="auto"/>
            </w:tcBorders>
          </w:tcPr>
          <w:p w:rsidR="00A877BC" w:rsidRDefault="00A877BC">
            <w:pPr>
              <w:pStyle w:val="ConsPlusNormal"/>
            </w:pPr>
            <w:r>
              <w:t>Задача 1. Стимулирование недропользователей к ускорению освоения распределенных месторождений.</w:t>
            </w:r>
          </w:p>
        </w:tc>
      </w:tr>
      <w:tr w:rsidR="00A877BC">
        <w:tc>
          <w:tcPr>
            <w:tcW w:w="8617" w:type="dxa"/>
            <w:tcBorders>
              <w:left w:val="single" w:sz="4" w:space="0" w:color="auto"/>
              <w:right w:val="single" w:sz="4" w:space="0" w:color="auto"/>
            </w:tcBorders>
          </w:tcPr>
          <w:p w:rsidR="00A877BC" w:rsidRDefault="00A877BC">
            <w:pPr>
              <w:pStyle w:val="ConsPlusNormal"/>
            </w:pPr>
            <w:r>
              <w:t>Задача 2. Формирование рынка локальной нефтепереработки (мини-НПЗ).</w:t>
            </w:r>
          </w:p>
        </w:tc>
      </w:tr>
      <w:tr w:rsidR="00A877BC">
        <w:tc>
          <w:tcPr>
            <w:tcW w:w="8617" w:type="dxa"/>
            <w:tcBorders>
              <w:left w:val="single" w:sz="4" w:space="0" w:color="auto"/>
              <w:right w:val="single" w:sz="4" w:space="0" w:color="auto"/>
            </w:tcBorders>
          </w:tcPr>
          <w:p w:rsidR="00A877BC" w:rsidRDefault="00A877BC">
            <w:pPr>
              <w:pStyle w:val="ConsPlusNormal"/>
            </w:pPr>
            <w:r>
              <w:t>Задача 3. Развитие нефтесервисных функций, направленных на техническое обслуживание, ремонт и модернизацию оборудования.</w:t>
            </w:r>
          </w:p>
        </w:tc>
      </w:tr>
      <w:tr w:rsidR="00A877BC">
        <w:tc>
          <w:tcPr>
            <w:tcW w:w="8617" w:type="dxa"/>
            <w:tcBorders>
              <w:left w:val="single" w:sz="4" w:space="0" w:color="auto"/>
              <w:right w:val="single" w:sz="4" w:space="0" w:color="auto"/>
            </w:tcBorders>
          </w:tcPr>
          <w:p w:rsidR="00A877BC" w:rsidRDefault="00A877BC">
            <w:pPr>
              <w:pStyle w:val="ConsPlusNormal"/>
            </w:pPr>
            <w:r>
              <w:t>Задача 4. Стимулирование конкуренции в сферах добычи, хранения, транспортировки и переработки нефтепродуктов.</w:t>
            </w:r>
          </w:p>
        </w:tc>
      </w:tr>
      <w:tr w:rsidR="00A877BC">
        <w:tc>
          <w:tcPr>
            <w:tcW w:w="8617" w:type="dxa"/>
            <w:tcBorders>
              <w:left w:val="single" w:sz="4" w:space="0" w:color="auto"/>
              <w:right w:val="single" w:sz="4" w:space="0" w:color="auto"/>
            </w:tcBorders>
          </w:tcPr>
          <w:p w:rsidR="00A877BC" w:rsidRDefault="00A877BC">
            <w:pPr>
              <w:pStyle w:val="ConsPlusNormal"/>
            </w:pPr>
            <w:r>
              <w:t>Задача 5. Активизация геологоразведочных работ.</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Добыча, транспортировка и переработка природного газа</w:t>
            </w:r>
          </w:p>
        </w:tc>
      </w:tr>
      <w:tr w:rsidR="00A877BC">
        <w:tc>
          <w:tcPr>
            <w:tcW w:w="8617" w:type="dxa"/>
            <w:tcBorders>
              <w:left w:val="single" w:sz="4" w:space="0" w:color="auto"/>
              <w:right w:val="single" w:sz="4" w:space="0" w:color="auto"/>
            </w:tcBorders>
          </w:tcPr>
          <w:p w:rsidR="00A877BC" w:rsidRDefault="00A877BC">
            <w:pPr>
              <w:pStyle w:val="ConsPlusNormal"/>
            </w:pPr>
            <w:r>
              <w:t>Цель. Опережающее инновационное развитие на территории региона мощностей по добыче природного газа, формирование отрасли газопереработки, увеличение энергоэффективного потребления газа в границах региона, экспорта за его пределы.</w:t>
            </w:r>
          </w:p>
        </w:tc>
      </w:tr>
      <w:tr w:rsidR="00A877BC">
        <w:tc>
          <w:tcPr>
            <w:tcW w:w="8617" w:type="dxa"/>
            <w:tcBorders>
              <w:left w:val="single" w:sz="4" w:space="0" w:color="auto"/>
              <w:right w:val="single" w:sz="4" w:space="0" w:color="auto"/>
            </w:tcBorders>
          </w:tcPr>
          <w:p w:rsidR="00A877BC" w:rsidRDefault="00A877BC">
            <w:pPr>
              <w:pStyle w:val="ConsPlusNormal"/>
            </w:pPr>
            <w:r>
              <w:t>Задача 1. Активизация освоения и промышленной эксплуатации газовых месторождений.</w:t>
            </w:r>
          </w:p>
        </w:tc>
      </w:tr>
      <w:tr w:rsidR="00A877BC">
        <w:tc>
          <w:tcPr>
            <w:tcW w:w="8617" w:type="dxa"/>
            <w:tcBorders>
              <w:left w:val="single" w:sz="4" w:space="0" w:color="auto"/>
              <w:right w:val="single" w:sz="4" w:space="0" w:color="auto"/>
            </w:tcBorders>
          </w:tcPr>
          <w:p w:rsidR="00A877BC" w:rsidRDefault="00A877BC">
            <w:pPr>
              <w:pStyle w:val="ConsPlusNormal"/>
            </w:pPr>
            <w:r>
              <w:t>Задача 2. Содействие внедрению и использованию технологий переработки природного газа.</w:t>
            </w:r>
          </w:p>
        </w:tc>
      </w:tr>
      <w:tr w:rsidR="00A877BC">
        <w:tc>
          <w:tcPr>
            <w:tcW w:w="8617" w:type="dxa"/>
            <w:tcBorders>
              <w:left w:val="single" w:sz="4" w:space="0" w:color="auto"/>
              <w:right w:val="single" w:sz="4" w:space="0" w:color="auto"/>
            </w:tcBorders>
          </w:tcPr>
          <w:p w:rsidR="00A877BC" w:rsidRDefault="00A877BC">
            <w:pPr>
              <w:pStyle w:val="ConsPlusNormal"/>
            </w:pPr>
            <w:r>
              <w:t>Задача 3. Газификация региона через развитие сети региональной магистральной и газораспределительной инфраструктуры, а также с использованием сжиженного природного газа.</w:t>
            </w:r>
          </w:p>
        </w:tc>
      </w:tr>
      <w:tr w:rsidR="00A877BC">
        <w:tc>
          <w:tcPr>
            <w:tcW w:w="8617" w:type="dxa"/>
            <w:tcBorders>
              <w:left w:val="single" w:sz="4" w:space="0" w:color="auto"/>
              <w:right w:val="single" w:sz="4" w:space="0" w:color="auto"/>
            </w:tcBorders>
          </w:tcPr>
          <w:p w:rsidR="00A877BC" w:rsidRDefault="00A877BC">
            <w:pPr>
              <w:pStyle w:val="ConsPlusNormal"/>
            </w:pPr>
            <w:r>
              <w:t>Задача 4. Участие в организации каналов поставки газа внешним потребителям морским транспортом или по сети магистральных газопроводов.</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Добыча и переработка прочих минерально-сырьевых ресурсов</w:t>
            </w:r>
          </w:p>
        </w:tc>
      </w:tr>
      <w:tr w:rsidR="00A877BC">
        <w:tc>
          <w:tcPr>
            <w:tcW w:w="8617" w:type="dxa"/>
            <w:tcBorders>
              <w:left w:val="single" w:sz="4" w:space="0" w:color="auto"/>
              <w:right w:val="single" w:sz="4" w:space="0" w:color="auto"/>
            </w:tcBorders>
          </w:tcPr>
          <w:p w:rsidR="00A877BC" w:rsidRDefault="00A877BC">
            <w:pPr>
              <w:pStyle w:val="ConsPlusNormal"/>
            </w:pPr>
            <w:r>
              <w:t>Цель. Диверсификация добывающей промышленности за счет вовлечения в эффективный хозяйственный оборот максимального числа из разведанного перечня минерально-сырьевых ресурсов.</w:t>
            </w:r>
          </w:p>
        </w:tc>
      </w:tr>
      <w:tr w:rsidR="00A877BC">
        <w:tc>
          <w:tcPr>
            <w:tcW w:w="8617" w:type="dxa"/>
            <w:tcBorders>
              <w:left w:val="single" w:sz="4" w:space="0" w:color="auto"/>
              <w:right w:val="single" w:sz="4" w:space="0" w:color="auto"/>
            </w:tcBorders>
          </w:tcPr>
          <w:p w:rsidR="00A877BC" w:rsidRDefault="00A877BC">
            <w:pPr>
              <w:pStyle w:val="ConsPlusNormal"/>
            </w:pPr>
            <w:r>
              <w:t>Задача 1. Проведение масштабных геологоразведочных работ для подтверждения ресурсного потенциала.</w:t>
            </w:r>
          </w:p>
        </w:tc>
      </w:tr>
      <w:tr w:rsidR="00A877BC">
        <w:tc>
          <w:tcPr>
            <w:tcW w:w="8617" w:type="dxa"/>
            <w:tcBorders>
              <w:left w:val="single" w:sz="4" w:space="0" w:color="auto"/>
              <w:right w:val="single" w:sz="4" w:space="0" w:color="auto"/>
            </w:tcBorders>
          </w:tcPr>
          <w:p w:rsidR="00A877BC" w:rsidRDefault="00A877BC">
            <w:pPr>
              <w:pStyle w:val="ConsPlusNormal"/>
            </w:pPr>
            <w:r>
              <w:t>Задача 2. Повышение уровней переработки добываемого сырья в продукты более высокого передела.</w:t>
            </w:r>
          </w:p>
        </w:tc>
      </w:tr>
      <w:tr w:rsidR="00A877BC">
        <w:tc>
          <w:tcPr>
            <w:tcW w:w="8617" w:type="dxa"/>
            <w:tcBorders>
              <w:left w:val="single" w:sz="4" w:space="0" w:color="auto"/>
              <w:right w:val="single" w:sz="4" w:space="0" w:color="auto"/>
            </w:tcBorders>
          </w:tcPr>
          <w:p w:rsidR="00A877BC" w:rsidRDefault="00A877BC">
            <w:pPr>
              <w:pStyle w:val="ConsPlusNormal"/>
            </w:pPr>
            <w:r>
              <w:t>Задача 3. Минимизация ограничений по вывозу минерально-сырьевых ресурсов (продукции их переработки) за пределы региона или стимулирование внутреннего спроса.</w:t>
            </w:r>
          </w:p>
        </w:tc>
      </w:tr>
      <w:tr w:rsidR="00A877BC">
        <w:tc>
          <w:tcPr>
            <w:tcW w:w="8617" w:type="dxa"/>
            <w:tcBorders>
              <w:left w:val="single" w:sz="4" w:space="0" w:color="auto"/>
              <w:right w:val="single" w:sz="4" w:space="0" w:color="auto"/>
            </w:tcBorders>
          </w:tcPr>
          <w:p w:rsidR="00A877BC" w:rsidRDefault="00A877BC">
            <w:pPr>
              <w:pStyle w:val="ConsPlusNormal"/>
            </w:pPr>
            <w:r>
              <w:lastRenderedPageBreak/>
              <w:t>Сельское хозяйство и переработка сельскохозяйственной продукции</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Оленеводство</w:t>
            </w:r>
          </w:p>
        </w:tc>
      </w:tr>
      <w:tr w:rsidR="00A877BC">
        <w:tc>
          <w:tcPr>
            <w:tcW w:w="8617" w:type="dxa"/>
            <w:tcBorders>
              <w:left w:val="single" w:sz="4" w:space="0" w:color="auto"/>
              <w:right w:val="single" w:sz="4" w:space="0" w:color="auto"/>
            </w:tcBorders>
          </w:tcPr>
          <w:p w:rsidR="00A877BC" w:rsidRDefault="00A877BC">
            <w:pPr>
              <w:pStyle w:val="ConsPlusNormal"/>
            </w:pPr>
            <w:r>
              <w:t>Цель. Формирование и поддержание расширенного воспроизводства домашних северных оленей, развитие системы заготовки, переработки и реализации продукции для сохранения исконной среды обитания и традиционного образа жизни коренных народов</w:t>
            </w:r>
          </w:p>
        </w:tc>
      </w:tr>
      <w:tr w:rsidR="00A877BC">
        <w:tc>
          <w:tcPr>
            <w:tcW w:w="8617" w:type="dxa"/>
            <w:tcBorders>
              <w:left w:val="single" w:sz="4" w:space="0" w:color="auto"/>
              <w:right w:val="single" w:sz="4" w:space="0" w:color="auto"/>
            </w:tcBorders>
          </w:tcPr>
          <w:p w:rsidR="00A877BC" w:rsidRDefault="00A877BC">
            <w:pPr>
              <w:pStyle w:val="ConsPlusNormal"/>
            </w:pPr>
            <w:r>
              <w:t>Задача 1. Содействие улучшению качества поголовья домашних северных оленей и повышение продуктивности оленеводства.</w:t>
            </w:r>
          </w:p>
        </w:tc>
      </w:tr>
      <w:tr w:rsidR="00A877BC">
        <w:tc>
          <w:tcPr>
            <w:tcW w:w="8617" w:type="dxa"/>
            <w:tcBorders>
              <w:left w:val="single" w:sz="4" w:space="0" w:color="auto"/>
              <w:right w:val="single" w:sz="4" w:space="0" w:color="auto"/>
            </w:tcBorders>
          </w:tcPr>
          <w:p w:rsidR="00A877BC" w:rsidRDefault="00A877BC">
            <w:pPr>
              <w:pStyle w:val="ConsPlusNormal"/>
            </w:pPr>
            <w:r>
              <w:t>Задача 2. Развитие глубокой переработки продукции отрасли оленеводства.</w:t>
            </w:r>
          </w:p>
        </w:tc>
      </w:tr>
      <w:tr w:rsidR="00A877BC">
        <w:tc>
          <w:tcPr>
            <w:tcW w:w="8617" w:type="dxa"/>
            <w:tcBorders>
              <w:left w:val="single" w:sz="4" w:space="0" w:color="auto"/>
              <w:right w:val="single" w:sz="4" w:space="0" w:color="auto"/>
            </w:tcBorders>
          </w:tcPr>
          <w:p w:rsidR="00A877BC" w:rsidRDefault="00A877BC">
            <w:pPr>
              <w:pStyle w:val="ConsPlusNormal"/>
            </w:pPr>
            <w:r>
              <w:t>Задача 3. Организация подготовки и переподготовки квалифицированных кадров для оленеводства.</w:t>
            </w:r>
          </w:p>
        </w:tc>
      </w:tr>
      <w:tr w:rsidR="00A877BC">
        <w:tc>
          <w:tcPr>
            <w:tcW w:w="8617" w:type="dxa"/>
            <w:tcBorders>
              <w:left w:val="single" w:sz="4" w:space="0" w:color="auto"/>
              <w:right w:val="single" w:sz="4" w:space="0" w:color="auto"/>
            </w:tcBorders>
          </w:tcPr>
          <w:p w:rsidR="00A877BC" w:rsidRDefault="00A877BC">
            <w:pPr>
              <w:pStyle w:val="ConsPlusNormal"/>
            </w:pPr>
            <w:r>
              <w:t>Задача 4. Концентрация мер государственной поддержки на целевой и адресной помощи, направленной на развитие и модернизацию инфраструктуры оленеводов, заготовителей, переработчиков и сетей сбыта продукции северного оленеводства.</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Рыболовство и рыбоводство</w:t>
            </w:r>
          </w:p>
        </w:tc>
      </w:tr>
      <w:tr w:rsidR="00A877BC">
        <w:tc>
          <w:tcPr>
            <w:tcW w:w="8617" w:type="dxa"/>
            <w:tcBorders>
              <w:left w:val="single" w:sz="4" w:space="0" w:color="auto"/>
              <w:right w:val="single" w:sz="4" w:space="0" w:color="auto"/>
            </w:tcBorders>
          </w:tcPr>
          <w:p w:rsidR="00A877BC" w:rsidRDefault="00A877BC">
            <w:pPr>
              <w:pStyle w:val="ConsPlusNormal"/>
            </w:pPr>
            <w:r>
              <w:t>Цель. Увеличение промысла водных биологических ресурсов, степени переработки продукции рыболовства и позиционирование региональной продукции на российском и мировом рынках.</w:t>
            </w:r>
          </w:p>
        </w:tc>
      </w:tr>
      <w:tr w:rsidR="00A877BC">
        <w:tc>
          <w:tcPr>
            <w:tcW w:w="8617" w:type="dxa"/>
            <w:tcBorders>
              <w:left w:val="single" w:sz="4" w:space="0" w:color="auto"/>
              <w:right w:val="single" w:sz="4" w:space="0" w:color="auto"/>
            </w:tcBorders>
          </w:tcPr>
          <w:p w:rsidR="00A877BC" w:rsidRDefault="00A877BC">
            <w:pPr>
              <w:pStyle w:val="ConsPlusNormal"/>
            </w:pPr>
            <w:r>
              <w:t>Задача 1. Расширение вылова рыбы и морепродуктов с повышением уровня сортности рыбы, передаваемой на переработку.</w:t>
            </w:r>
          </w:p>
        </w:tc>
      </w:tr>
      <w:tr w:rsidR="00A877BC">
        <w:tc>
          <w:tcPr>
            <w:tcW w:w="8617" w:type="dxa"/>
            <w:tcBorders>
              <w:left w:val="single" w:sz="4" w:space="0" w:color="auto"/>
              <w:right w:val="single" w:sz="4" w:space="0" w:color="auto"/>
            </w:tcBorders>
          </w:tcPr>
          <w:p w:rsidR="00A877BC" w:rsidRDefault="00A877BC">
            <w:pPr>
              <w:pStyle w:val="ConsPlusNormal"/>
            </w:pPr>
            <w:r>
              <w:t>Задача 2. Увеличение объемов рыбы и морепродуктов, полученных с помощью аквакультуры.</w:t>
            </w:r>
          </w:p>
        </w:tc>
      </w:tr>
      <w:tr w:rsidR="00A877BC">
        <w:tc>
          <w:tcPr>
            <w:tcW w:w="8617" w:type="dxa"/>
            <w:tcBorders>
              <w:left w:val="single" w:sz="4" w:space="0" w:color="auto"/>
              <w:right w:val="single" w:sz="4" w:space="0" w:color="auto"/>
            </w:tcBorders>
          </w:tcPr>
          <w:p w:rsidR="00A877BC" w:rsidRDefault="00A877BC">
            <w:pPr>
              <w:pStyle w:val="ConsPlusNormal"/>
            </w:pPr>
            <w:r>
              <w:t>Задача 3. Обновление материально-технической базы рыболовных судов и средств доставки рыбы к местам переработки.</w:t>
            </w:r>
          </w:p>
        </w:tc>
      </w:tr>
      <w:tr w:rsidR="00A877BC">
        <w:tc>
          <w:tcPr>
            <w:tcW w:w="8617" w:type="dxa"/>
            <w:tcBorders>
              <w:left w:val="single" w:sz="4" w:space="0" w:color="auto"/>
              <w:right w:val="single" w:sz="4" w:space="0" w:color="auto"/>
            </w:tcBorders>
          </w:tcPr>
          <w:p w:rsidR="00A877BC" w:rsidRDefault="00A877BC">
            <w:pPr>
              <w:pStyle w:val="ConsPlusNormal"/>
            </w:pPr>
            <w:r>
              <w:t>Задача 4. Повышение добавленной стоимости выловленной рыбы путем развития переработки и сбыта рыбы и морепродуктов.</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Новые отрасли Ненецкого автономного округа: заготовка и переработка дикоросов, пушное звероводство, производство растительных кормов</w:t>
            </w:r>
          </w:p>
        </w:tc>
      </w:tr>
      <w:tr w:rsidR="00A877BC">
        <w:tc>
          <w:tcPr>
            <w:tcW w:w="8617" w:type="dxa"/>
            <w:tcBorders>
              <w:left w:val="single" w:sz="4" w:space="0" w:color="auto"/>
              <w:right w:val="single" w:sz="4" w:space="0" w:color="auto"/>
            </w:tcBorders>
          </w:tcPr>
          <w:p w:rsidR="00A877BC" w:rsidRDefault="00A877BC">
            <w:pPr>
              <w:pStyle w:val="ConsPlusNormal"/>
            </w:pPr>
            <w:r>
              <w:t>Цель. Создание конкурентоспособных на российском и мировом рынке заготовительных и перерабатывающих производств на основе рационального использования биологических ресурсов и обеспечения занятости населения.</w:t>
            </w:r>
          </w:p>
        </w:tc>
      </w:tr>
      <w:tr w:rsidR="00A877BC">
        <w:tc>
          <w:tcPr>
            <w:tcW w:w="8617" w:type="dxa"/>
            <w:tcBorders>
              <w:left w:val="single" w:sz="4" w:space="0" w:color="auto"/>
              <w:right w:val="single" w:sz="4" w:space="0" w:color="auto"/>
            </w:tcBorders>
          </w:tcPr>
          <w:p w:rsidR="00A877BC" w:rsidRDefault="00A877BC">
            <w:pPr>
              <w:pStyle w:val="ConsPlusNormal"/>
            </w:pPr>
            <w:r>
              <w:t>Задача 1. Разработка и внедрение комплексных планов развития отраслей.</w:t>
            </w:r>
          </w:p>
        </w:tc>
      </w:tr>
      <w:tr w:rsidR="00A877BC">
        <w:tc>
          <w:tcPr>
            <w:tcW w:w="8617" w:type="dxa"/>
            <w:tcBorders>
              <w:left w:val="single" w:sz="4" w:space="0" w:color="auto"/>
              <w:right w:val="single" w:sz="4" w:space="0" w:color="auto"/>
            </w:tcBorders>
          </w:tcPr>
          <w:p w:rsidR="00A877BC" w:rsidRDefault="00A877BC">
            <w:pPr>
              <w:pStyle w:val="ConsPlusNormal"/>
            </w:pPr>
            <w:r>
              <w:t>Задача 2. Создание условий для повышения уровня производительности новых отраслях.</w:t>
            </w:r>
          </w:p>
        </w:tc>
      </w:tr>
      <w:tr w:rsidR="00A877BC">
        <w:tc>
          <w:tcPr>
            <w:tcW w:w="8617" w:type="dxa"/>
            <w:tcBorders>
              <w:left w:val="single" w:sz="4" w:space="0" w:color="auto"/>
              <w:right w:val="single" w:sz="4" w:space="0" w:color="auto"/>
            </w:tcBorders>
          </w:tcPr>
          <w:p w:rsidR="00A877BC" w:rsidRDefault="00A877BC">
            <w:pPr>
              <w:pStyle w:val="ConsPlusNormal"/>
            </w:pPr>
            <w:r>
              <w:t>Задача 3. Стимулирование организации новых высокотехнологичных производств, главным образом, по глубокой переработке ресурсов.</w:t>
            </w:r>
          </w:p>
        </w:tc>
      </w:tr>
      <w:tr w:rsidR="00A877BC">
        <w:tc>
          <w:tcPr>
            <w:tcW w:w="8617" w:type="dxa"/>
            <w:tcBorders>
              <w:left w:val="single" w:sz="4" w:space="0" w:color="auto"/>
              <w:right w:val="single" w:sz="4" w:space="0" w:color="auto"/>
            </w:tcBorders>
          </w:tcPr>
          <w:p w:rsidR="00A877BC" w:rsidRDefault="00A877BC">
            <w:pPr>
              <w:pStyle w:val="ConsPlusNormal"/>
            </w:pPr>
            <w:r>
              <w:t>Задача 4. Повышение конкурентоспособности новых отраслей на российском и зарубежных рынках.</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туристского сектора</w:t>
            </w:r>
          </w:p>
        </w:tc>
      </w:tr>
      <w:tr w:rsidR="00A877BC">
        <w:tc>
          <w:tcPr>
            <w:tcW w:w="8617" w:type="dxa"/>
            <w:tcBorders>
              <w:left w:val="single" w:sz="4" w:space="0" w:color="auto"/>
              <w:right w:val="single" w:sz="4" w:space="0" w:color="auto"/>
            </w:tcBorders>
          </w:tcPr>
          <w:p w:rsidR="00A877BC" w:rsidRDefault="00A877BC">
            <w:pPr>
              <w:pStyle w:val="ConsPlusNormal"/>
            </w:pPr>
            <w:r>
              <w:lastRenderedPageBreak/>
              <w:t>Цель. Увеличение экономического вклада отрасли в экономику региона и создании новых рабочих мест за счет диверсификации туристского продукта, развития перспективных видов туризма и повышения качества и доступности инфраструктуры.</w:t>
            </w:r>
          </w:p>
        </w:tc>
      </w:tr>
      <w:tr w:rsidR="00A877BC">
        <w:tc>
          <w:tcPr>
            <w:tcW w:w="8617" w:type="dxa"/>
            <w:tcBorders>
              <w:left w:val="single" w:sz="4" w:space="0" w:color="auto"/>
              <w:right w:val="single" w:sz="4" w:space="0" w:color="auto"/>
            </w:tcBorders>
          </w:tcPr>
          <w:p w:rsidR="00A877BC" w:rsidRDefault="00A877BC">
            <w:pPr>
              <w:pStyle w:val="ConsPlusNormal"/>
            </w:pPr>
            <w:r>
              <w:t>Задача 1. Формирование доступной и комфортной туристской среды в населенных пунктах округа.</w:t>
            </w:r>
          </w:p>
        </w:tc>
      </w:tr>
      <w:tr w:rsidR="00A877BC">
        <w:tc>
          <w:tcPr>
            <w:tcW w:w="8617" w:type="dxa"/>
            <w:tcBorders>
              <w:left w:val="single" w:sz="4" w:space="0" w:color="auto"/>
              <w:right w:val="single" w:sz="4" w:space="0" w:color="auto"/>
            </w:tcBorders>
          </w:tcPr>
          <w:p w:rsidR="00A877BC" w:rsidRDefault="00A877BC">
            <w:pPr>
              <w:pStyle w:val="ConsPlusNormal"/>
            </w:pPr>
            <w:r>
              <w:t>Задача 2. Развитие и продвижение туристских продуктов и брендов.</w:t>
            </w:r>
          </w:p>
        </w:tc>
      </w:tr>
      <w:tr w:rsidR="00A877BC">
        <w:tc>
          <w:tcPr>
            <w:tcW w:w="8617" w:type="dxa"/>
            <w:tcBorders>
              <w:left w:val="single" w:sz="4" w:space="0" w:color="auto"/>
              <w:right w:val="single" w:sz="4" w:space="0" w:color="auto"/>
            </w:tcBorders>
          </w:tcPr>
          <w:p w:rsidR="00A877BC" w:rsidRDefault="00A877BC">
            <w:pPr>
              <w:pStyle w:val="ConsPlusNormal"/>
            </w:pPr>
            <w:r>
              <w:t>Задача 3. Предложение на российском и иностранном рынках конкурентоспособного продукта в сфере охоты и рыбалки.</w:t>
            </w:r>
          </w:p>
        </w:tc>
      </w:tr>
      <w:tr w:rsidR="00A877BC">
        <w:tc>
          <w:tcPr>
            <w:tcW w:w="8617" w:type="dxa"/>
            <w:tcBorders>
              <w:left w:val="single" w:sz="4" w:space="0" w:color="auto"/>
              <w:right w:val="single" w:sz="4" w:space="0" w:color="auto"/>
            </w:tcBorders>
          </w:tcPr>
          <w:p w:rsidR="00A877BC" w:rsidRDefault="00A877BC">
            <w:pPr>
              <w:pStyle w:val="ConsPlusNormal"/>
            </w:pPr>
            <w:r>
              <w:t>Задача 4. Разработка и предложение на российском и иностранном рынках конкурентоспособного культурно-познавательного арктического туризма.</w:t>
            </w:r>
          </w:p>
        </w:tc>
      </w:tr>
      <w:tr w:rsidR="00A877BC">
        <w:tc>
          <w:tcPr>
            <w:tcW w:w="8617" w:type="dxa"/>
            <w:tcBorders>
              <w:left w:val="single" w:sz="4" w:space="0" w:color="auto"/>
              <w:right w:val="single" w:sz="4" w:space="0" w:color="auto"/>
            </w:tcBorders>
          </w:tcPr>
          <w:p w:rsidR="00A877BC" w:rsidRDefault="00A877BC">
            <w:pPr>
              <w:pStyle w:val="ConsPlusNormal"/>
            </w:pPr>
            <w:r>
              <w:t>Задача 5. Выявление или создание новых точек притяжения туристов путем включения Ненецкого автономного округа в сеть межрегиональных маршрутов Северо-Запада России и позиционирования региона как одной из туристических дестинаций Севера России для ключевых рынков - Москвы и Санкт-Петербурга.</w:t>
            </w:r>
          </w:p>
        </w:tc>
      </w:tr>
      <w:tr w:rsidR="00A877BC">
        <w:tc>
          <w:tcPr>
            <w:tcW w:w="8617" w:type="dxa"/>
            <w:tcBorders>
              <w:left w:val="single" w:sz="4" w:space="0" w:color="auto"/>
              <w:right w:val="single" w:sz="4" w:space="0" w:color="auto"/>
            </w:tcBorders>
          </w:tcPr>
          <w:p w:rsidR="00A877BC" w:rsidRDefault="00A877BC">
            <w:pPr>
              <w:pStyle w:val="ConsPlusNormal"/>
            </w:pPr>
            <w:r>
              <w:t>Задача 6. Стимулирование ускоренного развития необходимой для отрасли специализированной туристской инфраструктуры.</w:t>
            </w:r>
          </w:p>
        </w:tc>
      </w:tr>
    </w:tbl>
    <w:p w:rsidR="00A877BC" w:rsidRDefault="00A877BC">
      <w:pPr>
        <w:pStyle w:val="ConsPlusNormal"/>
        <w:jc w:val="both"/>
      </w:pPr>
    </w:p>
    <w:p w:rsidR="00A877BC" w:rsidRDefault="00A877BC">
      <w:pPr>
        <w:pStyle w:val="ConsPlusTitle"/>
        <w:jc w:val="center"/>
        <w:outlineLvl w:val="4"/>
      </w:pPr>
      <w:r>
        <w:t>Основные направления развития человеческого капитала</w:t>
      </w:r>
    </w:p>
    <w:p w:rsidR="00A877BC" w:rsidRDefault="00A877BC">
      <w:pPr>
        <w:pStyle w:val="ConsPlusTitle"/>
        <w:jc w:val="center"/>
      </w:pPr>
      <w:r>
        <w:t>и социальной сферы Ненецкого автономного округа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617"/>
      </w:tblGrid>
      <w:tr w:rsidR="00A877BC">
        <w:tc>
          <w:tcPr>
            <w:tcW w:w="8617" w:type="dxa"/>
            <w:tcBorders>
              <w:left w:val="single" w:sz="4" w:space="0" w:color="auto"/>
              <w:right w:val="single" w:sz="4" w:space="0" w:color="auto"/>
            </w:tcBorders>
          </w:tcPr>
          <w:p w:rsidR="00A877BC" w:rsidRDefault="00A877BC">
            <w:pPr>
              <w:pStyle w:val="ConsPlusNormal"/>
            </w:pPr>
            <w:r>
              <w:t>Направление. Демографическое и миграционное развитие</w:t>
            </w:r>
          </w:p>
        </w:tc>
      </w:tr>
      <w:tr w:rsidR="00A877BC">
        <w:tc>
          <w:tcPr>
            <w:tcW w:w="8617" w:type="dxa"/>
            <w:tcBorders>
              <w:left w:val="single" w:sz="4" w:space="0" w:color="auto"/>
              <w:right w:val="single" w:sz="4" w:space="0" w:color="auto"/>
            </w:tcBorders>
          </w:tcPr>
          <w:p w:rsidR="00A877BC" w:rsidRDefault="00A877BC">
            <w:pPr>
              <w:pStyle w:val="ConsPlusNormal"/>
            </w:pPr>
            <w:r>
              <w:t>Цель. Сохранение и улучшение текущей динамики демографического развития региона, а также создание условий для снижения миграционного оттока населения и увеличения продолжительности жизни населения региона.</w:t>
            </w:r>
          </w:p>
        </w:tc>
      </w:tr>
      <w:tr w:rsidR="00A877BC">
        <w:tc>
          <w:tcPr>
            <w:tcW w:w="8617" w:type="dxa"/>
            <w:tcBorders>
              <w:left w:val="single" w:sz="4" w:space="0" w:color="auto"/>
              <w:right w:val="single" w:sz="4" w:space="0" w:color="auto"/>
            </w:tcBorders>
          </w:tcPr>
          <w:p w:rsidR="00A877BC" w:rsidRDefault="00A877BC">
            <w:pPr>
              <w:pStyle w:val="ConsPlusNormal"/>
            </w:pPr>
            <w:r>
              <w:t>Задача 1. Повышение рождаемости и поддержка семей с детьми.</w:t>
            </w:r>
          </w:p>
        </w:tc>
      </w:tr>
      <w:tr w:rsidR="00A877BC">
        <w:tc>
          <w:tcPr>
            <w:tcW w:w="8617" w:type="dxa"/>
            <w:tcBorders>
              <w:left w:val="single" w:sz="4" w:space="0" w:color="auto"/>
              <w:right w:val="single" w:sz="4" w:space="0" w:color="auto"/>
            </w:tcBorders>
          </w:tcPr>
          <w:p w:rsidR="00A877BC" w:rsidRDefault="00A877BC">
            <w:pPr>
              <w:pStyle w:val="ConsPlusNormal"/>
            </w:pPr>
            <w:r>
              <w:t>Задача 2. Снижение смертности и повышение ожидаемой продолжительности жизни при рождении.</w:t>
            </w:r>
          </w:p>
        </w:tc>
      </w:tr>
      <w:tr w:rsidR="00A877BC">
        <w:tc>
          <w:tcPr>
            <w:tcW w:w="8617" w:type="dxa"/>
            <w:tcBorders>
              <w:left w:val="single" w:sz="4" w:space="0" w:color="auto"/>
              <w:right w:val="single" w:sz="4" w:space="0" w:color="auto"/>
            </w:tcBorders>
          </w:tcPr>
          <w:p w:rsidR="00A877BC" w:rsidRDefault="00A877BC">
            <w:pPr>
              <w:pStyle w:val="ConsPlusNormal"/>
            </w:pPr>
            <w:r>
              <w:t>Задача 3. Снижение миграционного оттока населения Ненецкого автономного округа и формирование условий для притока долгосрочных мигрантов.</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Здравоохранение</w:t>
            </w:r>
          </w:p>
        </w:tc>
      </w:tr>
      <w:tr w:rsidR="00A877BC">
        <w:tc>
          <w:tcPr>
            <w:tcW w:w="8617" w:type="dxa"/>
            <w:tcBorders>
              <w:left w:val="single" w:sz="4" w:space="0" w:color="auto"/>
              <w:right w:val="single" w:sz="4" w:space="0" w:color="auto"/>
            </w:tcBorders>
          </w:tcPr>
          <w:p w:rsidR="00A877BC" w:rsidRDefault="00A877BC">
            <w:pPr>
              <w:pStyle w:val="ConsPlusNormal"/>
            </w:pPr>
            <w:r>
              <w:t>Цель. Улучшение состояния здоровья населения за счет комплексного развития сферы здравоохранения в округе.</w:t>
            </w:r>
          </w:p>
        </w:tc>
      </w:tr>
      <w:tr w:rsidR="00A877BC">
        <w:tc>
          <w:tcPr>
            <w:tcW w:w="8617" w:type="dxa"/>
            <w:tcBorders>
              <w:left w:val="single" w:sz="4" w:space="0" w:color="auto"/>
              <w:right w:val="single" w:sz="4" w:space="0" w:color="auto"/>
            </w:tcBorders>
          </w:tcPr>
          <w:p w:rsidR="00A877BC" w:rsidRDefault="00A877BC">
            <w:pPr>
              <w:pStyle w:val="ConsPlusNormal"/>
            </w:pPr>
            <w:r>
              <w:t>Задача 1. Развитие детского здравоохранения.</w:t>
            </w:r>
          </w:p>
        </w:tc>
      </w:tr>
      <w:tr w:rsidR="00A877BC">
        <w:tc>
          <w:tcPr>
            <w:tcW w:w="8617" w:type="dxa"/>
            <w:tcBorders>
              <w:left w:val="single" w:sz="4" w:space="0" w:color="auto"/>
              <w:right w:val="single" w:sz="4" w:space="0" w:color="auto"/>
            </w:tcBorders>
          </w:tcPr>
          <w:p w:rsidR="00A877BC" w:rsidRDefault="00A877BC">
            <w:pPr>
              <w:pStyle w:val="ConsPlusNormal"/>
            </w:pPr>
            <w:r>
              <w:t>Задача 2. Обеспечение медицинских организаций системы здравоохранения квалифицированными кадрами.</w:t>
            </w:r>
          </w:p>
        </w:tc>
      </w:tr>
      <w:tr w:rsidR="00A877BC">
        <w:tc>
          <w:tcPr>
            <w:tcW w:w="8617" w:type="dxa"/>
            <w:tcBorders>
              <w:left w:val="single" w:sz="4" w:space="0" w:color="auto"/>
              <w:right w:val="single" w:sz="4" w:space="0" w:color="auto"/>
            </w:tcBorders>
          </w:tcPr>
          <w:p w:rsidR="00A877BC" w:rsidRDefault="00A877BC">
            <w:pPr>
              <w:pStyle w:val="ConsPlusNormal"/>
            </w:pPr>
            <w:r>
              <w:t>Задача 3. Борьба с онкологическими заболеваниями.</w:t>
            </w:r>
          </w:p>
        </w:tc>
      </w:tr>
      <w:tr w:rsidR="00A877BC">
        <w:tc>
          <w:tcPr>
            <w:tcW w:w="8617" w:type="dxa"/>
            <w:tcBorders>
              <w:left w:val="single" w:sz="4" w:space="0" w:color="auto"/>
              <w:right w:val="single" w:sz="4" w:space="0" w:color="auto"/>
            </w:tcBorders>
          </w:tcPr>
          <w:p w:rsidR="00A877BC" w:rsidRDefault="00A877BC">
            <w:pPr>
              <w:pStyle w:val="ConsPlusNormal"/>
            </w:pPr>
            <w:r>
              <w:t>Задача 4. Развитие первичной медико-санитарной помощи.</w:t>
            </w:r>
          </w:p>
        </w:tc>
      </w:tr>
      <w:tr w:rsidR="00A877BC">
        <w:tc>
          <w:tcPr>
            <w:tcW w:w="8617" w:type="dxa"/>
            <w:tcBorders>
              <w:left w:val="single" w:sz="4" w:space="0" w:color="auto"/>
              <w:right w:val="single" w:sz="4" w:space="0" w:color="auto"/>
            </w:tcBorders>
          </w:tcPr>
          <w:p w:rsidR="00A877BC" w:rsidRDefault="00A877BC">
            <w:pPr>
              <w:pStyle w:val="ConsPlusNormal"/>
            </w:pPr>
            <w:r>
              <w:t>Задача 5. Борьба с сердечно-сосудистыми заболеваниями.</w:t>
            </w:r>
          </w:p>
        </w:tc>
      </w:tr>
      <w:tr w:rsidR="00A877BC">
        <w:tc>
          <w:tcPr>
            <w:tcW w:w="8617" w:type="dxa"/>
            <w:tcBorders>
              <w:left w:val="single" w:sz="4" w:space="0" w:color="auto"/>
              <w:right w:val="single" w:sz="4" w:space="0" w:color="auto"/>
            </w:tcBorders>
          </w:tcPr>
          <w:p w:rsidR="00A877BC" w:rsidRDefault="00A877BC">
            <w:pPr>
              <w:pStyle w:val="ConsPlusNormal"/>
            </w:pPr>
            <w:r>
              <w:lastRenderedPageBreak/>
              <w:t>Направление. Дошкольное, общее и среднее профессиональное образование</w:t>
            </w:r>
          </w:p>
        </w:tc>
      </w:tr>
      <w:tr w:rsidR="00A877BC">
        <w:tc>
          <w:tcPr>
            <w:tcW w:w="8617" w:type="dxa"/>
            <w:tcBorders>
              <w:left w:val="single" w:sz="4" w:space="0" w:color="auto"/>
              <w:right w:val="single" w:sz="4" w:space="0" w:color="auto"/>
            </w:tcBorders>
          </w:tcPr>
          <w:p w:rsidR="00A877BC" w:rsidRDefault="00A877BC">
            <w:pPr>
              <w:pStyle w:val="ConsPlusNormal"/>
            </w:pPr>
            <w:r>
              <w:t>Цель. Повышение включенности в мировые тренды системы общего образования и кооперация общего образования с задачами профессионального образования.</w:t>
            </w:r>
          </w:p>
        </w:tc>
      </w:tr>
      <w:tr w:rsidR="00A877BC">
        <w:tc>
          <w:tcPr>
            <w:tcW w:w="8617" w:type="dxa"/>
            <w:tcBorders>
              <w:left w:val="single" w:sz="4" w:space="0" w:color="auto"/>
              <w:right w:val="single" w:sz="4" w:space="0" w:color="auto"/>
            </w:tcBorders>
          </w:tcPr>
          <w:p w:rsidR="00A877BC" w:rsidRDefault="00A877BC">
            <w:pPr>
              <w:pStyle w:val="ConsPlusNormal"/>
            </w:pPr>
            <w:r>
              <w:t>Задача 1. Создание инфраструктуры раннего развития детей (до 3 лет).</w:t>
            </w:r>
          </w:p>
        </w:tc>
      </w:tr>
      <w:tr w:rsidR="00A877BC">
        <w:tc>
          <w:tcPr>
            <w:tcW w:w="8617" w:type="dxa"/>
            <w:tcBorders>
              <w:left w:val="single" w:sz="4" w:space="0" w:color="auto"/>
              <w:right w:val="single" w:sz="4" w:space="0" w:color="auto"/>
            </w:tcBorders>
          </w:tcPr>
          <w:p w:rsidR="00A877BC" w:rsidRDefault="00A877BC">
            <w:pPr>
              <w:pStyle w:val="ConsPlusNormal"/>
            </w:pPr>
            <w:r>
              <w:t>Задача 2. Выравнивание стартовых возможностей детей.</w:t>
            </w:r>
          </w:p>
        </w:tc>
      </w:tr>
      <w:tr w:rsidR="00A877BC">
        <w:tc>
          <w:tcPr>
            <w:tcW w:w="8617" w:type="dxa"/>
            <w:tcBorders>
              <w:left w:val="single" w:sz="4" w:space="0" w:color="auto"/>
              <w:right w:val="single" w:sz="4" w:space="0" w:color="auto"/>
            </w:tcBorders>
          </w:tcPr>
          <w:p w:rsidR="00A877BC" w:rsidRDefault="00A877BC">
            <w:pPr>
              <w:pStyle w:val="ConsPlusNormal"/>
            </w:pPr>
            <w:r>
              <w:t>Задача 3. Формирование кадрового резерва для отраслей экономики и социальной сферы.</w:t>
            </w:r>
          </w:p>
        </w:tc>
      </w:tr>
      <w:tr w:rsidR="00A877BC">
        <w:tc>
          <w:tcPr>
            <w:tcW w:w="8617" w:type="dxa"/>
            <w:tcBorders>
              <w:left w:val="single" w:sz="4" w:space="0" w:color="auto"/>
              <w:right w:val="single" w:sz="4" w:space="0" w:color="auto"/>
            </w:tcBorders>
          </w:tcPr>
          <w:p w:rsidR="00A877BC" w:rsidRDefault="00A877BC">
            <w:pPr>
              <w:pStyle w:val="ConsPlusNormal"/>
            </w:pPr>
            <w:r>
              <w:t>Задача 4. Модернизация образовательной инфраструктуры.</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Высшее профессиональное образование</w:t>
            </w:r>
          </w:p>
        </w:tc>
      </w:tr>
      <w:tr w:rsidR="00A877BC">
        <w:tc>
          <w:tcPr>
            <w:tcW w:w="8617" w:type="dxa"/>
            <w:tcBorders>
              <w:left w:val="single" w:sz="4" w:space="0" w:color="auto"/>
              <w:right w:val="single" w:sz="4" w:space="0" w:color="auto"/>
            </w:tcBorders>
          </w:tcPr>
          <w:p w:rsidR="00A877BC" w:rsidRDefault="00A877BC">
            <w:pPr>
              <w:pStyle w:val="ConsPlusNormal"/>
            </w:pPr>
            <w:r>
              <w:t>Цель. Создание возможности для получения высшего профессионального образования на территории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Задача 1. Формирование целостной системы непрерывного образования в округе (среднее профессиональное образование, бакалавриат, дополнительное профессиональное образование).</w:t>
            </w:r>
          </w:p>
        </w:tc>
      </w:tr>
      <w:tr w:rsidR="00A877BC">
        <w:tc>
          <w:tcPr>
            <w:tcW w:w="8617" w:type="dxa"/>
            <w:tcBorders>
              <w:left w:val="single" w:sz="4" w:space="0" w:color="auto"/>
              <w:right w:val="single" w:sz="4" w:space="0" w:color="auto"/>
            </w:tcBorders>
          </w:tcPr>
          <w:p w:rsidR="00A877BC" w:rsidRDefault="00A877BC">
            <w:pPr>
              <w:pStyle w:val="ConsPlusNormal"/>
            </w:pPr>
            <w:r>
              <w:t>Задача 2. Обеспечение возможности подготовки молодежи и заинтересованного взрослого населения Ненецкого автономного округа по широкому кругу профессий будущего при минимальных транзакционных затратах, связанных с получением образования.</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научно-технологического комплекса</w:t>
            </w:r>
          </w:p>
        </w:tc>
      </w:tr>
      <w:tr w:rsidR="00A877BC">
        <w:tc>
          <w:tcPr>
            <w:tcW w:w="8617" w:type="dxa"/>
            <w:tcBorders>
              <w:left w:val="single" w:sz="4" w:space="0" w:color="auto"/>
              <w:right w:val="single" w:sz="4" w:space="0" w:color="auto"/>
            </w:tcBorders>
          </w:tcPr>
          <w:p w:rsidR="00A877BC" w:rsidRDefault="00A877BC">
            <w:pPr>
              <w:pStyle w:val="ConsPlusNormal"/>
            </w:pPr>
            <w:r>
              <w:t>Цель. Наращивание исследовательской повестки в сфере арктических технологий.</w:t>
            </w:r>
          </w:p>
        </w:tc>
      </w:tr>
      <w:tr w:rsidR="00A877BC">
        <w:tc>
          <w:tcPr>
            <w:tcW w:w="8617" w:type="dxa"/>
            <w:tcBorders>
              <w:left w:val="single" w:sz="4" w:space="0" w:color="auto"/>
              <w:right w:val="single" w:sz="4" w:space="0" w:color="auto"/>
            </w:tcBorders>
          </w:tcPr>
          <w:p w:rsidR="00A877BC" w:rsidRDefault="00A877BC">
            <w:pPr>
              <w:pStyle w:val="ConsPlusNormal"/>
            </w:pPr>
            <w:r>
              <w:t>Задача 1. Развитие технологического предпринимательства и инновационной инфраструктуры, системы поддержки коммерциализации арктических технологий.</w:t>
            </w:r>
          </w:p>
        </w:tc>
      </w:tr>
      <w:tr w:rsidR="00A877BC">
        <w:tc>
          <w:tcPr>
            <w:tcW w:w="8617" w:type="dxa"/>
            <w:tcBorders>
              <w:left w:val="single" w:sz="4" w:space="0" w:color="auto"/>
              <w:right w:val="single" w:sz="4" w:space="0" w:color="auto"/>
            </w:tcBorders>
          </w:tcPr>
          <w:p w:rsidR="00A877BC" w:rsidRDefault="00A877BC">
            <w:pPr>
              <w:pStyle w:val="ConsPlusNormal"/>
            </w:pPr>
            <w:r>
              <w:t>Задача 2. Развитие международного сотрудничества.</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Совершенствование работы с молодежью</w:t>
            </w:r>
          </w:p>
        </w:tc>
      </w:tr>
      <w:tr w:rsidR="00A877BC">
        <w:tc>
          <w:tcPr>
            <w:tcW w:w="8617" w:type="dxa"/>
            <w:tcBorders>
              <w:left w:val="single" w:sz="4" w:space="0" w:color="auto"/>
              <w:right w:val="single" w:sz="4" w:space="0" w:color="auto"/>
            </w:tcBorders>
          </w:tcPr>
          <w:p w:rsidR="00A877BC" w:rsidRDefault="00A877BC">
            <w:pPr>
              <w:pStyle w:val="ConsPlusNormal"/>
            </w:pPr>
            <w:r>
              <w:t>Цель. Создание стимулов для проживания молодежи на территории округа, а также содействие миграционному приросту молодежи из других регионов России.</w:t>
            </w:r>
          </w:p>
        </w:tc>
      </w:tr>
      <w:tr w:rsidR="00A877BC">
        <w:tc>
          <w:tcPr>
            <w:tcW w:w="8617" w:type="dxa"/>
            <w:tcBorders>
              <w:left w:val="single" w:sz="4" w:space="0" w:color="auto"/>
              <w:right w:val="single" w:sz="4" w:space="0" w:color="auto"/>
            </w:tcBorders>
          </w:tcPr>
          <w:p w:rsidR="00A877BC" w:rsidRDefault="00A877BC">
            <w:pPr>
              <w:pStyle w:val="ConsPlusNormal"/>
            </w:pPr>
            <w:r>
              <w:t>Задача 1. Расширение возможностей для обучения молодежи.</w:t>
            </w:r>
          </w:p>
        </w:tc>
      </w:tr>
      <w:tr w:rsidR="00A877BC">
        <w:tc>
          <w:tcPr>
            <w:tcW w:w="8617" w:type="dxa"/>
            <w:tcBorders>
              <w:left w:val="single" w:sz="4" w:space="0" w:color="auto"/>
              <w:right w:val="single" w:sz="4" w:space="0" w:color="auto"/>
            </w:tcBorders>
          </w:tcPr>
          <w:p w:rsidR="00A877BC" w:rsidRDefault="00A877BC">
            <w:pPr>
              <w:pStyle w:val="ConsPlusNormal"/>
            </w:pPr>
            <w:r>
              <w:t>Задача 2. Вовлечение молодежи в развитие трудовых навыков.</w:t>
            </w:r>
          </w:p>
        </w:tc>
      </w:tr>
      <w:tr w:rsidR="00A877BC">
        <w:tc>
          <w:tcPr>
            <w:tcW w:w="8617" w:type="dxa"/>
            <w:tcBorders>
              <w:left w:val="single" w:sz="4" w:space="0" w:color="auto"/>
              <w:right w:val="single" w:sz="4" w:space="0" w:color="auto"/>
            </w:tcBorders>
          </w:tcPr>
          <w:p w:rsidR="00A877BC" w:rsidRDefault="00A877BC">
            <w:pPr>
              <w:pStyle w:val="ConsPlusNormal"/>
            </w:pPr>
            <w:r>
              <w:t>Задача 3. Развитие инновационного мышления и предпринимательства для молодежи.</w:t>
            </w:r>
          </w:p>
        </w:tc>
      </w:tr>
      <w:tr w:rsidR="00A877BC">
        <w:tc>
          <w:tcPr>
            <w:tcW w:w="8617" w:type="dxa"/>
            <w:tcBorders>
              <w:left w:val="single" w:sz="4" w:space="0" w:color="auto"/>
              <w:right w:val="single" w:sz="4" w:space="0" w:color="auto"/>
            </w:tcBorders>
          </w:tcPr>
          <w:p w:rsidR="00A877BC" w:rsidRDefault="00A877BC">
            <w:pPr>
              <w:pStyle w:val="ConsPlusNormal"/>
            </w:pPr>
            <w:r>
              <w:t>Задача 4. Сокращение масштабов экономической неактивности и безработицы молодого населения округа, а также группы молодежи, которая не работает и не учится ("не работают и не учатся" - показатель NEET).</w:t>
            </w:r>
          </w:p>
        </w:tc>
      </w:tr>
      <w:tr w:rsidR="00A877BC">
        <w:tc>
          <w:tcPr>
            <w:tcW w:w="8617" w:type="dxa"/>
            <w:tcBorders>
              <w:left w:val="single" w:sz="4" w:space="0" w:color="auto"/>
              <w:right w:val="single" w:sz="4" w:space="0" w:color="auto"/>
            </w:tcBorders>
          </w:tcPr>
          <w:p w:rsidR="00A877BC" w:rsidRDefault="00A877BC">
            <w:pPr>
              <w:pStyle w:val="ConsPlusNormal"/>
            </w:pPr>
            <w:r>
              <w:t>Задача 5. Вовлечение молодежи Ненецкого автономного округа в общественную и предпринимательскую деятельность.</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мер социальной защиты</w:t>
            </w:r>
          </w:p>
        </w:tc>
      </w:tr>
      <w:tr w:rsidR="00A877BC">
        <w:tc>
          <w:tcPr>
            <w:tcW w:w="8617" w:type="dxa"/>
            <w:tcBorders>
              <w:left w:val="single" w:sz="4" w:space="0" w:color="auto"/>
              <w:right w:val="single" w:sz="4" w:space="0" w:color="auto"/>
            </w:tcBorders>
          </w:tcPr>
          <w:p w:rsidR="00A877BC" w:rsidRDefault="00A877BC">
            <w:pPr>
              <w:pStyle w:val="ConsPlusNormal"/>
            </w:pPr>
            <w:r>
              <w:lastRenderedPageBreak/>
              <w:t>Цель. Обеспечение повышенных социальных гарантий для жителей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Задача 1. Сокращение уровня и глубины бедности населения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Задача 2. Улучшение качества и доступности услуг социального обслуживания.</w:t>
            </w:r>
          </w:p>
        </w:tc>
      </w:tr>
      <w:tr w:rsidR="00A877BC">
        <w:tc>
          <w:tcPr>
            <w:tcW w:w="8617" w:type="dxa"/>
            <w:tcBorders>
              <w:left w:val="single" w:sz="4" w:space="0" w:color="auto"/>
              <w:right w:val="single" w:sz="4" w:space="0" w:color="auto"/>
            </w:tcBorders>
          </w:tcPr>
          <w:p w:rsidR="00A877BC" w:rsidRDefault="00A877BC">
            <w:pPr>
              <w:pStyle w:val="ConsPlusNormal"/>
            </w:pPr>
            <w:r>
              <w:t>Задача 3. Расширение возможностей для активизации трудового потенциала граждан.</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жилищной сферы и повышение обеспеченности качественным жильем</w:t>
            </w:r>
          </w:p>
        </w:tc>
      </w:tr>
      <w:tr w:rsidR="00A877BC">
        <w:tc>
          <w:tcPr>
            <w:tcW w:w="8617" w:type="dxa"/>
            <w:tcBorders>
              <w:left w:val="single" w:sz="4" w:space="0" w:color="auto"/>
              <w:right w:val="single" w:sz="4" w:space="0" w:color="auto"/>
            </w:tcBorders>
          </w:tcPr>
          <w:p w:rsidR="00A877BC" w:rsidRDefault="00A877BC">
            <w:pPr>
              <w:pStyle w:val="ConsPlusNormal"/>
            </w:pPr>
            <w:r>
              <w:t>Цель. Приближение уровня обеспеченности жильем населения Ненецкого автономного округа к показателям стран Арктической зоны Европейского союза с показателем обеспеченности не менее 27 кв. м на человека</w:t>
            </w:r>
          </w:p>
        </w:tc>
      </w:tr>
      <w:tr w:rsidR="00A877BC">
        <w:tc>
          <w:tcPr>
            <w:tcW w:w="8617" w:type="dxa"/>
            <w:tcBorders>
              <w:left w:val="single" w:sz="4" w:space="0" w:color="auto"/>
              <w:right w:val="single" w:sz="4" w:space="0" w:color="auto"/>
            </w:tcBorders>
          </w:tcPr>
          <w:p w:rsidR="00A877BC" w:rsidRDefault="00A877BC">
            <w:pPr>
              <w:pStyle w:val="ConsPlusNormal"/>
            </w:pPr>
            <w:r>
              <w:t>Задача 1. Сохранение темпов жилищного строительства.</w:t>
            </w:r>
          </w:p>
        </w:tc>
      </w:tr>
      <w:tr w:rsidR="00A877BC">
        <w:tc>
          <w:tcPr>
            <w:tcW w:w="8617" w:type="dxa"/>
            <w:tcBorders>
              <w:left w:val="single" w:sz="4" w:space="0" w:color="auto"/>
              <w:right w:val="single" w:sz="4" w:space="0" w:color="auto"/>
            </w:tcBorders>
          </w:tcPr>
          <w:p w:rsidR="00A877BC" w:rsidRDefault="00A877BC">
            <w:pPr>
              <w:pStyle w:val="ConsPlusNormal"/>
            </w:pPr>
            <w:r>
              <w:t>Задача 2. Развитие механизмов государственной и муниципальной финансовой поддержки граждан в решении жилищных проблем.</w:t>
            </w:r>
          </w:p>
        </w:tc>
      </w:tr>
      <w:tr w:rsidR="00A877BC">
        <w:tc>
          <w:tcPr>
            <w:tcW w:w="8617" w:type="dxa"/>
            <w:tcBorders>
              <w:left w:val="single" w:sz="4" w:space="0" w:color="auto"/>
              <w:right w:val="single" w:sz="4" w:space="0" w:color="auto"/>
            </w:tcBorders>
          </w:tcPr>
          <w:p w:rsidR="00A877BC" w:rsidRDefault="00A877BC">
            <w:pPr>
              <w:pStyle w:val="ConsPlusNormal"/>
            </w:pPr>
            <w:r>
              <w:t>Задача 3. Развитие ипотечного кредитования, а также новых механизмов финансирования жилищного строительства.</w:t>
            </w:r>
          </w:p>
        </w:tc>
      </w:tr>
      <w:tr w:rsidR="00A877BC">
        <w:tc>
          <w:tcPr>
            <w:tcW w:w="8617" w:type="dxa"/>
            <w:tcBorders>
              <w:left w:val="single" w:sz="4" w:space="0" w:color="auto"/>
              <w:right w:val="single" w:sz="4" w:space="0" w:color="auto"/>
            </w:tcBorders>
          </w:tcPr>
          <w:p w:rsidR="00A877BC" w:rsidRDefault="00A877BC">
            <w:pPr>
              <w:pStyle w:val="ConsPlusNormal"/>
            </w:pPr>
            <w:r>
              <w:t>Задача 4. Улучшение качества городской среды.</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Обеспечение безопасности жизнедеятельности населения.</w:t>
            </w:r>
          </w:p>
        </w:tc>
      </w:tr>
      <w:tr w:rsidR="00A877BC">
        <w:tc>
          <w:tcPr>
            <w:tcW w:w="8617" w:type="dxa"/>
            <w:tcBorders>
              <w:left w:val="single" w:sz="4" w:space="0" w:color="auto"/>
              <w:right w:val="single" w:sz="4" w:space="0" w:color="auto"/>
            </w:tcBorders>
          </w:tcPr>
          <w:p w:rsidR="00A877BC" w:rsidRDefault="00A877BC">
            <w:pPr>
              <w:pStyle w:val="ConsPlusNormal"/>
            </w:pPr>
            <w:r>
              <w:t>Цель. Комплексное обеспечение безопасности населения и объектов на территории Ненецкого автономного округа, в том числе: защита личности, общества и государства от противоправных посягательств, предупреждение правонарушений, повышение защиты населения и территорий округа от угроз природного и техногенного характера.</w:t>
            </w:r>
          </w:p>
        </w:tc>
      </w:tr>
      <w:tr w:rsidR="00A877BC">
        <w:tc>
          <w:tcPr>
            <w:tcW w:w="8617" w:type="dxa"/>
            <w:tcBorders>
              <w:left w:val="single" w:sz="4" w:space="0" w:color="auto"/>
              <w:right w:val="single" w:sz="4" w:space="0" w:color="auto"/>
            </w:tcBorders>
          </w:tcPr>
          <w:p w:rsidR="00A877BC" w:rsidRDefault="00A877BC">
            <w:pPr>
              <w:pStyle w:val="ConsPlusNormal"/>
            </w:pPr>
            <w:r>
              <w:t>Задача 1. Ежегодное снижение количества преступлений.</w:t>
            </w:r>
          </w:p>
        </w:tc>
      </w:tr>
      <w:tr w:rsidR="00A877BC">
        <w:tc>
          <w:tcPr>
            <w:tcW w:w="8617" w:type="dxa"/>
            <w:tcBorders>
              <w:left w:val="single" w:sz="4" w:space="0" w:color="auto"/>
              <w:right w:val="single" w:sz="4" w:space="0" w:color="auto"/>
            </w:tcBorders>
          </w:tcPr>
          <w:p w:rsidR="00A877BC" w:rsidRDefault="00A877BC">
            <w:pPr>
              <w:pStyle w:val="ConsPlusNormal"/>
            </w:pPr>
            <w:r>
              <w:t>Задача 2. Противодействие рецидивной преступности.</w:t>
            </w:r>
          </w:p>
        </w:tc>
      </w:tr>
      <w:tr w:rsidR="00A877BC">
        <w:tc>
          <w:tcPr>
            <w:tcW w:w="8617" w:type="dxa"/>
            <w:tcBorders>
              <w:left w:val="single" w:sz="4" w:space="0" w:color="auto"/>
              <w:right w:val="single" w:sz="4" w:space="0" w:color="auto"/>
            </w:tcBorders>
          </w:tcPr>
          <w:p w:rsidR="00A877BC" w:rsidRDefault="00A877BC">
            <w:pPr>
              <w:pStyle w:val="ConsPlusNormal"/>
            </w:pPr>
            <w:r>
              <w:t>Задача 3. Повышение уровня безопасности дорожного движения.</w:t>
            </w:r>
          </w:p>
        </w:tc>
      </w:tr>
      <w:tr w:rsidR="00A877BC">
        <w:tc>
          <w:tcPr>
            <w:tcW w:w="8617" w:type="dxa"/>
            <w:tcBorders>
              <w:left w:val="single" w:sz="4" w:space="0" w:color="auto"/>
              <w:right w:val="single" w:sz="4" w:space="0" w:color="auto"/>
            </w:tcBorders>
          </w:tcPr>
          <w:p w:rsidR="00A877BC" w:rsidRDefault="00A877BC">
            <w:pPr>
              <w:pStyle w:val="ConsPlusNormal"/>
            </w:pPr>
            <w:r>
              <w:t>Задача 4. Совершенствование системы профилактики пожаров, предупреждения чрезвычайных ситуаций природного и техногенного характера, происшествий на водных объектах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культурной сферы</w:t>
            </w:r>
          </w:p>
        </w:tc>
      </w:tr>
      <w:tr w:rsidR="00A877BC">
        <w:tc>
          <w:tcPr>
            <w:tcW w:w="8617" w:type="dxa"/>
            <w:tcBorders>
              <w:left w:val="single" w:sz="4" w:space="0" w:color="auto"/>
              <w:right w:val="single" w:sz="4" w:space="0" w:color="auto"/>
            </w:tcBorders>
          </w:tcPr>
          <w:p w:rsidR="00A877BC" w:rsidRDefault="00A877BC">
            <w:pPr>
              <w:pStyle w:val="ConsPlusNormal"/>
            </w:pPr>
            <w:r>
              <w:t>Цель. Повышение вовлеченности граждан в российскую и мировую культуру и укрепление российской гражданской идентичности на основе духовно-нравственных и культурных ценностей народов Российской Федерации, а также увеличение доступности культуры в целом и особенно в удаленных поселениях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Задача 1. Обеспечение качественно нового уровня развития инфраструктуры культуры ("Культурная среда").</w:t>
            </w:r>
          </w:p>
        </w:tc>
      </w:tr>
      <w:tr w:rsidR="00A877BC">
        <w:tc>
          <w:tcPr>
            <w:tcW w:w="8617" w:type="dxa"/>
            <w:tcBorders>
              <w:left w:val="single" w:sz="4" w:space="0" w:color="auto"/>
              <w:right w:val="single" w:sz="4" w:space="0" w:color="auto"/>
            </w:tcBorders>
          </w:tcPr>
          <w:p w:rsidR="00A877BC" w:rsidRDefault="00A877BC">
            <w:pPr>
              <w:pStyle w:val="ConsPlusNormal"/>
            </w:pPr>
            <w:r>
              <w:t>Задача 2. Создание условий для реализации творческого потенциала нации" ("Творческие люди").</w:t>
            </w:r>
          </w:p>
        </w:tc>
      </w:tr>
      <w:tr w:rsidR="00A877BC">
        <w:tc>
          <w:tcPr>
            <w:tcW w:w="8617" w:type="dxa"/>
            <w:tcBorders>
              <w:left w:val="single" w:sz="4" w:space="0" w:color="auto"/>
              <w:right w:val="single" w:sz="4" w:space="0" w:color="auto"/>
            </w:tcBorders>
          </w:tcPr>
          <w:p w:rsidR="00A877BC" w:rsidRDefault="00A877BC">
            <w:pPr>
              <w:pStyle w:val="ConsPlusNormal"/>
            </w:pPr>
            <w:r>
              <w:lastRenderedPageBreak/>
              <w:t>Задача 3. "Цифровизация услуг и формирование информационного пространства в сфере культуры" ("Цифровая культура").</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сферы физической культуры и спорта</w:t>
            </w:r>
          </w:p>
        </w:tc>
      </w:tr>
      <w:tr w:rsidR="00A877BC">
        <w:tc>
          <w:tcPr>
            <w:tcW w:w="8617" w:type="dxa"/>
            <w:tcBorders>
              <w:left w:val="single" w:sz="4" w:space="0" w:color="auto"/>
              <w:right w:val="single" w:sz="4" w:space="0" w:color="auto"/>
            </w:tcBorders>
          </w:tcPr>
          <w:p w:rsidR="00A877BC" w:rsidRDefault="00A877BC">
            <w:pPr>
              <w:pStyle w:val="ConsPlusNormal"/>
            </w:pPr>
            <w:r>
              <w:t>Цель. Создание условий, обеспечивающих возможность гражданам систематически заниматься физической культурой и спортом, увеличение доступа сельских жителей к спортивной инфраструктуре - для достижения доли занимающихся физической культурой и спортом до 55% к 2024 г. и до 60% к 2030 г.</w:t>
            </w:r>
          </w:p>
        </w:tc>
      </w:tr>
      <w:tr w:rsidR="00A877BC">
        <w:tc>
          <w:tcPr>
            <w:tcW w:w="8617" w:type="dxa"/>
            <w:tcBorders>
              <w:left w:val="single" w:sz="4" w:space="0" w:color="auto"/>
              <w:right w:val="single" w:sz="4" w:space="0" w:color="auto"/>
            </w:tcBorders>
          </w:tcPr>
          <w:p w:rsidR="00A877BC" w:rsidRDefault="00A877BC">
            <w:pPr>
              <w:pStyle w:val="ConsPlusNormal"/>
            </w:pPr>
            <w:r>
              <w:t>Задача 1. Повышение мотивации граждан к регулярным занятиям физической культурой и спортом и ведению здорового образа жизни (особенно среди обучающихся и студентов), пропаганда физической культуры, спорта и здорового образа жизни.</w:t>
            </w:r>
          </w:p>
        </w:tc>
      </w:tr>
      <w:tr w:rsidR="00A877BC">
        <w:tc>
          <w:tcPr>
            <w:tcW w:w="8617" w:type="dxa"/>
            <w:tcBorders>
              <w:left w:val="single" w:sz="4" w:space="0" w:color="auto"/>
              <w:right w:val="single" w:sz="4" w:space="0" w:color="auto"/>
            </w:tcBorders>
          </w:tcPr>
          <w:p w:rsidR="00A877BC" w:rsidRDefault="00A877BC">
            <w:pPr>
              <w:pStyle w:val="ConsPlusNormal"/>
            </w:pPr>
            <w:r>
              <w:t>Задача 2. Развитие и модернизация инфраструктуры и материально-технической базы в отрасли физической культуры и спорта.</w:t>
            </w:r>
          </w:p>
        </w:tc>
      </w:tr>
      <w:tr w:rsidR="00A877BC">
        <w:tc>
          <w:tcPr>
            <w:tcW w:w="8617" w:type="dxa"/>
            <w:tcBorders>
              <w:left w:val="single" w:sz="4" w:space="0" w:color="auto"/>
              <w:right w:val="single" w:sz="4" w:space="0" w:color="auto"/>
            </w:tcBorders>
          </w:tcPr>
          <w:p w:rsidR="00A877BC" w:rsidRDefault="00A877BC">
            <w:pPr>
              <w:pStyle w:val="ConsPlusNormal"/>
            </w:pPr>
            <w:r>
              <w:t>Задача 3. Совершенствование системы подготовки спортсменов высокого класса и спортивного резерва, поддержка традиционных и развитие новых спортивных направлений, популярных в молодежной среде: скейтбординг, воркаут, киберспорт, а также видов спорта "северной" специфики: ледолазание (на искусственных сооружениях), сноукайтинг.</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гражданского общества</w:t>
            </w:r>
          </w:p>
        </w:tc>
      </w:tr>
      <w:tr w:rsidR="00A877BC">
        <w:tc>
          <w:tcPr>
            <w:tcW w:w="8617" w:type="dxa"/>
            <w:tcBorders>
              <w:left w:val="single" w:sz="4" w:space="0" w:color="auto"/>
              <w:right w:val="single" w:sz="4" w:space="0" w:color="auto"/>
            </w:tcBorders>
          </w:tcPr>
          <w:p w:rsidR="00A877BC" w:rsidRDefault="00A877BC">
            <w:pPr>
              <w:pStyle w:val="ConsPlusNormal"/>
            </w:pPr>
            <w:r>
              <w:t>Цель. Развитие системы социально ориентированных некоммерческих организаций и вовлечение общества в деятельность органов власти</w:t>
            </w:r>
          </w:p>
        </w:tc>
      </w:tr>
      <w:tr w:rsidR="00A877BC">
        <w:tc>
          <w:tcPr>
            <w:tcW w:w="8617" w:type="dxa"/>
            <w:tcBorders>
              <w:left w:val="single" w:sz="4" w:space="0" w:color="auto"/>
              <w:right w:val="single" w:sz="4" w:space="0" w:color="auto"/>
            </w:tcBorders>
          </w:tcPr>
          <w:p w:rsidR="00A877BC" w:rsidRDefault="00A877BC">
            <w:pPr>
              <w:pStyle w:val="ConsPlusNormal"/>
            </w:pPr>
            <w:r>
              <w:t>Задача 1. Обеспечение предоставления качественных социально значимых услуг населению Ненецкого автономного округа за счет эффективной организации работы социально ориентированных некоммерческих организаций.</w:t>
            </w:r>
          </w:p>
        </w:tc>
      </w:tr>
      <w:tr w:rsidR="00A877BC">
        <w:tc>
          <w:tcPr>
            <w:tcW w:w="8617" w:type="dxa"/>
            <w:tcBorders>
              <w:left w:val="single" w:sz="4" w:space="0" w:color="auto"/>
              <w:right w:val="single" w:sz="4" w:space="0" w:color="auto"/>
            </w:tcBorders>
          </w:tcPr>
          <w:p w:rsidR="00A877BC" w:rsidRDefault="00A877BC">
            <w:pPr>
              <w:pStyle w:val="ConsPlusNormal"/>
            </w:pPr>
            <w:r>
              <w:t>Задача 2. Развитие потенциала существующих НКО Ненецкого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t>Задача 3. Создание благоприятных условий для роста контингента СО НКО в округе.</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Поддержка традиционного образа жизни коренных малочисленных народов Севера, проживающих в Ненецком автономном округе</w:t>
            </w:r>
          </w:p>
        </w:tc>
      </w:tr>
      <w:tr w:rsidR="00A877BC">
        <w:tc>
          <w:tcPr>
            <w:tcW w:w="8617" w:type="dxa"/>
            <w:tcBorders>
              <w:left w:val="single" w:sz="4" w:space="0" w:color="auto"/>
              <w:right w:val="single" w:sz="4" w:space="0" w:color="auto"/>
            </w:tcBorders>
          </w:tcPr>
          <w:p w:rsidR="00A877BC" w:rsidRDefault="00A877BC">
            <w:pPr>
              <w:pStyle w:val="ConsPlusNormal"/>
            </w:pPr>
            <w:r>
              <w:t>Цель. Создание условий для формирования устойчивого развития коренных малочисленных народов Севера на основе укрепления их социально-экономического потенциала при сохранении исконной среды обитания, традиционного образа жизни и культурных ценностей.</w:t>
            </w:r>
          </w:p>
        </w:tc>
      </w:tr>
      <w:tr w:rsidR="00A877BC">
        <w:tc>
          <w:tcPr>
            <w:tcW w:w="8617" w:type="dxa"/>
            <w:tcBorders>
              <w:left w:val="single" w:sz="4" w:space="0" w:color="auto"/>
              <w:right w:val="single" w:sz="4" w:space="0" w:color="auto"/>
            </w:tcBorders>
          </w:tcPr>
          <w:p w:rsidR="00A877BC" w:rsidRDefault="00A877BC">
            <w:pPr>
              <w:pStyle w:val="ConsPlusNormal"/>
            </w:pPr>
            <w:r>
              <w:t>Задачи (</w:t>
            </w:r>
            <w:hyperlink w:anchor="P1730" w:history="1">
              <w:r>
                <w:rPr>
                  <w:color w:val="0000FF"/>
                </w:rPr>
                <w:t>подраздел 5.14</w:t>
              </w:r>
            </w:hyperlink>
            <w:r>
              <w:t>).</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проведения национальной политики в округе</w:t>
            </w:r>
          </w:p>
        </w:tc>
      </w:tr>
      <w:tr w:rsidR="00A877BC">
        <w:tc>
          <w:tcPr>
            <w:tcW w:w="8617" w:type="dxa"/>
            <w:tcBorders>
              <w:left w:val="single" w:sz="4" w:space="0" w:color="auto"/>
              <w:right w:val="single" w:sz="4" w:space="0" w:color="auto"/>
            </w:tcBorders>
          </w:tcPr>
          <w:p w:rsidR="00A877BC" w:rsidRDefault="00A877BC">
            <w:pPr>
              <w:pStyle w:val="ConsPlusNormal"/>
            </w:pPr>
            <w:r>
              <w:t>Цель. Укрепление культуры толерантности у населения округа, пропаганда идей гражданской солидарности.</w:t>
            </w:r>
          </w:p>
        </w:tc>
      </w:tr>
      <w:tr w:rsidR="00A877BC">
        <w:tc>
          <w:tcPr>
            <w:tcW w:w="8617" w:type="dxa"/>
            <w:tcBorders>
              <w:left w:val="single" w:sz="4" w:space="0" w:color="auto"/>
              <w:right w:val="single" w:sz="4" w:space="0" w:color="auto"/>
            </w:tcBorders>
          </w:tcPr>
          <w:p w:rsidR="00A877BC" w:rsidRDefault="00A877BC">
            <w:pPr>
              <w:pStyle w:val="ConsPlusNormal"/>
            </w:pPr>
            <w:r>
              <w:t>Задача 1. Создание условий для социальной и культурной адаптации, интеграции мигрантов.</w:t>
            </w:r>
          </w:p>
        </w:tc>
      </w:tr>
      <w:tr w:rsidR="00A877BC">
        <w:tc>
          <w:tcPr>
            <w:tcW w:w="8617" w:type="dxa"/>
            <w:tcBorders>
              <w:left w:val="single" w:sz="4" w:space="0" w:color="auto"/>
              <w:right w:val="single" w:sz="4" w:space="0" w:color="auto"/>
            </w:tcBorders>
          </w:tcPr>
          <w:p w:rsidR="00A877BC" w:rsidRDefault="00A877BC">
            <w:pPr>
              <w:pStyle w:val="ConsPlusNormal"/>
            </w:pPr>
            <w:r>
              <w:t xml:space="preserve">Задача 2. Обеспечение оказания государственной поддержки социально ориентированным некоммерческим организациям, реализующим проекты в сфере </w:t>
            </w:r>
            <w:r>
              <w:lastRenderedPageBreak/>
              <w:t>развития межнациональных отношений.</w:t>
            </w:r>
          </w:p>
        </w:tc>
      </w:tr>
      <w:tr w:rsidR="00A877BC">
        <w:tc>
          <w:tcPr>
            <w:tcW w:w="8617" w:type="dxa"/>
            <w:tcBorders>
              <w:left w:val="single" w:sz="4" w:space="0" w:color="auto"/>
              <w:right w:val="single" w:sz="4" w:space="0" w:color="auto"/>
            </w:tcBorders>
          </w:tcPr>
          <w:p w:rsidR="00A877BC" w:rsidRDefault="00A877BC">
            <w:pPr>
              <w:pStyle w:val="ConsPlusNormal"/>
            </w:pPr>
            <w:r>
              <w:lastRenderedPageBreak/>
              <w:t>Задача 3. Обеспечение коррекции диспропорций на рынке труда.</w:t>
            </w:r>
          </w:p>
        </w:tc>
      </w:tr>
    </w:tbl>
    <w:p w:rsidR="00A877BC" w:rsidRDefault="00A877BC">
      <w:pPr>
        <w:pStyle w:val="ConsPlusNormal"/>
        <w:jc w:val="both"/>
      </w:pPr>
    </w:p>
    <w:p w:rsidR="00A877BC" w:rsidRDefault="00A877BC">
      <w:pPr>
        <w:pStyle w:val="ConsPlusTitle"/>
        <w:jc w:val="center"/>
        <w:outlineLvl w:val="4"/>
      </w:pPr>
      <w:r>
        <w:t>Основные направления инфраструктурного</w:t>
      </w:r>
    </w:p>
    <w:p w:rsidR="00A877BC" w:rsidRDefault="00A877BC">
      <w:pPr>
        <w:pStyle w:val="ConsPlusTitle"/>
        <w:jc w:val="center"/>
      </w:pPr>
      <w:r>
        <w:t>развития Ненецкого автономного округа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617"/>
      </w:tblGrid>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транспортной инфраструктуры</w:t>
            </w:r>
          </w:p>
        </w:tc>
      </w:tr>
      <w:tr w:rsidR="00A877BC">
        <w:tc>
          <w:tcPr>
            <w:tcW w:w="8617" w:type="dxa"/>
            <w:tcBorders>
              <w:left w:val="single" w:sz="4" w:space="0" w:color="auto"/>
              <w:right w:val="single" w:sz="4" w:space="0" w:color="auto"/>
            </w:tcBorders>
          </w:tcPr>
          <w:p w:rsidR="00A877BC" w:rsidRDefault="00A877BC">
            <w:pPr>
              <w:pStyle w:val="ConsPlusNormal"/>
            </w:pPr>
            <w:r>
              <w:t>Цель. Формирование современной, доступной жителям и бизнесу транспортной инфраструктуры, развитие транспортно-логистических услуг, направленных связывание округа с соседними регионами и международными рынками.</w:t>
            </w:r>
          </w:p>
        </w:tc>
      </w:tr>
      <w:tr w:rsidR="00A877BC">
        <w:tc>
          <w:tcPr>
            <w:tcW w:w="8617" w:type="dxa"/>
            <w:tcBorders>
              <w:left w:val="single" w:sz="4" w:space="0" w:color="auto"/>
              <w:right w:val="single" w:sz="4" w:space="0" w:color="auto"/>
            </w:tcBorders>
          </w:tcPr>
          <w:p w:rsidR="00A877BC" w:rsidRDefault="00A877BC">
            <w:pPr>
              <w:pStyle w:val="ConsPlusNormal"/>
            </w:pPr>
            <w:r>
              <w:t>Задача 1. Создание круглогодичных транспортных связей округа с соседними субъектами Российской Федерации по сети автодорог или с использованием железнодорожного транспорта.</w:t>
            </w:r>
          </w:p>
        </w:tc>
      </w:tr>
      <w:tr w:rsidR="00A877BC">
        <w:tc>
          <w:tcPr>
            <w:tcW w:w="8617" w:type="dxa"/>
            <w:tcBorders>
              <w:left w:val="single" w:sz="4" w:space="0" w:color="auto"/>
              <w:right w:val="single" w:sz="4" w:space="0" w:color="auto"/>
            </w:tcBorders>
          </w:tcPr>
          <w:p w:rsidR="00A877BC" w:rsidRDefault="00A877BC">
            <w:pPr>
              <w:pStyle w:val="ConsPlusNormal"/>
            </w:pPr>
            <w:r>
              <w:t>Задача 2. Формирование опорных портов для Северного морского пути для перспективного развития транспортно-логистических услуг, направленных на международный транзитный поток.</w:t>
            </w:r>
          </w:p>
        </w:tc>
      </w:tr>
      <w:tr w:rsidR="00A877BC">
        <w:tc>
          <w:tcPr>
            <w:tcW w:w="8617" w:type="dxa"/>
            <w:tcBorders>
              <w:left w:val="single" w:sz="4" w:space="0" w:color="auto"/>
              <w:right w:val="single" w:sz="4" w:space="0" w:color="auto"/>
            </w:tcBorders>
          </w:tcPr>
          <w:p w:rsidR="00A877BC" w:rsidRDefault="00A877BC">
            <w:pPr>
              <w:pStyle w:val="ConsPlusNormal"/>
            </w:pPr>
            <w:r>
              <w:t>Задача 3. Развитие автодорожной сети и повышение безопасности дорожного движения в районе формирования Нарьян-Марской агломерации (г. Нарьян-Мар, рп Искателей, п. Красное, с. Тельвиска и д. Устье).</w:t>
            </w:r>
          </w:p>
        </w:tc>
      </w:tr>
      <w:tr w:rsidR="00A877BC">
        <w:tc>
          <w:tcPr>
            <w:tcW w:w="8617" w:type="dxa"/>
            <w:tcBorders>
              <w:left w:val="single" w:sz="4" w:space="0" w:color="auto"/>
              <w:right w:val="single" w:sz="4" w:space="0" w:color="auto"/>
            </w:tcBorders>
          </w:tcPr>
          <w:p w:rsidR="00A877BC" w:rsidRDefault="00A877BC">
            <w:pPr>
              <w:pStyle w:val="ConsPlusNormal"/>
            </w:pPr>
            <w:r>
              <w:t>Задача 4. Развитие инфраструктуры воздушного и водного транспорта для обслуживания жителей отдаленных сельских населенных пунктов.</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энергетической инфраструктуры</w:t>
            </w:r>
          </w:p>
        </w:tc>
      </w:tr>
      <w:tr w:rsidR="00A877BC">
        <w:tc>
          <w:tcPr>
            <w:tcW w:w="8617" w:type="dxa"/>
            <w:tcBorders>
              <w:left w:val="single" w:sz="4" w:space="0" w:color="auto"/>
              <w:right w:val="single" w:sz="4" w:space="0" w:color="auto"/>
            </w:tcBorders>
          </w:tcPr>
          <w:p w:rsidR="00A877BC" w:rsidRDefault="00A877BC">
            <w:pPr>
              <w:pStyle w:val="ConsPlusNormal"/>
            </w:pPr>
            <w:r>
              <w:t>Цель. Повышение энергоэффективности экономики региона и энергетической безопасности жителей округа путем модернизации инфраструктуры отрасли, развития распределенной генерации.</w:t>
            </w:r>
          </w:p>
        </w:tc>
      </w:tr>
      <w:tr w:rsidR="00A877BC">
        <w:tc>
          <w:tcPr>
            <w:tcW w:w="8617" w:type="dxa"/>
            <w:tcBorders>
              <w:left w:val="single" w:sz="4" w:space="0" w:color="auto"/>
              <w:right w:val="single" w:sz="4" w:space="0" w:color="auto"/>
            </w:tcBorders>
          </w:tcPr>
          <w:p w:rsidR="00A877BC" w:rsidRDefault="00A877BC">
            <w:pPr>
              <w:pStyle w:val="ConsPlusNormal"/>
            </w:pPr>
            <w:r>
              <w:t>Задача 1. Развитие распределенной генерации на основе использования возобновляемых источников энергии путем содействия реализации инвестиционных проектов.</w:t>
            </w:r>
          </w:p>
        </w:tc>
      </w:tr>
      <w:tr w:rsidR="00A877BC">
        <w:tc>
          <w:tcPr>
            <w:tcW w:w="8617" w:type="dxa"/>
            <w:tcBorders>
              <w:left w:val="single" w:sz="4" w:space="0" w:color="auto"/>
              <w:right w:val="single" w:sz="4" w:space="0" w:color="auto"/>
            </w:tcBorders>
          </w:tcPr>
          <w:p w:rsidR="00A877BC" w:rsidRDefault="00A877BC">
            <w:pPr>
              <w:pStyle w:val="ConsPlusNormal"/>
            </w:pPr>
            <w:r>
              <w:t>Задача 2. Планомерный перевод на централизованное электроснабжение с использованием в качестве топлива природного или сжиженного газа части населенных пунктов округа.</w:t>
            </w:r>
          </w:p>
        </w:tc>
      </w:tr>
      <w:tr w:rsidR="00A877BC">
        <w:tc>
          <w:tcPr>
            <w:tcW w:w="8617" w:type="dxa"/>
            <w:tcBorders>
              <w:left w:val="single" w:sz="4" w:space="0" w:color="auto"/>
              <w:right w:val="single" w:sz="4" w:space="0" w:color="auto"/>
            </w:tcBorders>
          </w:tcPr>
          <w:p w:rsidR="00A877BC" w:rsidRDefault="00A877BC">
            <w:pPr>
              <w:pStyle w:val="ConsPlusNormal"/>
            </w:pPr>
            <w:r>
              <w:t>Задача 3. Комплексная модернизация или замена дизельных электростанций с привлечением средств федерального бюджета в программы развития отраслей коммунального хозяйства и электроэнергетики.</w:t>
            </w:r>
          </w:p>
        </w:tc>
      </w:tr>
      <w:tr w:rsidR="00A877BC">
        <w:tc>
          <w:tcPr>
            <w:tcW w:w="8617" w:type="dxa"/>
            <w:tcBorders>
              <w:left w:val="single" w:sz="4" w:space="0" w:color="auto"/>
              <w:right w:val="single" w:sz="4" w:space="0" w:color="auto"/>
            </w:tcBorders>
          </w:tcPr>
          <w:p w:rsidR="00A877BC" w:rsidRDefault="00A877BC">
            <w:pPr>
              <w:pStyle w:val="ConsPlusNormal"/>
            </w:pPr>
            <w:r>
              <w:t>Задача 4. Повышение энергетической эффективности объектов генерации и транспортировки энергетических ресурсов, в т.ч. путем использования дизельного топлива, произведенного на территории региона.</w:t>
            </w:r>
          </w:p>
        </w:tc>
      </w:tr>
      <w:tr w:rsidR="00A877BC">
        <w:tc>
          <w:tcPr>
            <w:tcW w:w="8617" w:type="dxa"/>
            <w:tcBorders>
              <w:left w:val="single" w:sz="4" w:space="0" w:color="auto"/>
              <w:right w:val="single" w:sz="4" w:space="0" w:color="auto"/>
            </w:tcBorders>
          </w:tcPr>
          <w:p w:rsidR="00A877BC" w:rsidRDefault="00A877BC">
            <w:pPr>
              <w:pStyle w:val="ConsPlusNormal"/>
            </w:pPr>
            <w:r>
              <w:t>Направление. Развитие жилищно-коммунального хозяйства</w:t>
            </w:r>
          </w:p>
        </w:tc>
      </w:tr>
      <w:tr w:rsidR="00A877BC">
        <w:tc>
          <w:tcPr>
            <w:tcW w:w="8617" w:type="dxa"/>
            <w:tcBorders>
              <w:left w:val="single" w:sz="4" w:space="0" w:color="auto"/>
              <w:right w:val="single" w:sz="4" w:space="0" w:color="auto"/>
            </w:tcBorders>
          </w:tcPr>
          <w:p w:rsidR="00A877BC" w:rsidRDefault="00A877BC">
            <w:pPr>
              <w:pStyle w:val="ConsPlusNormal"/>
            </w:pPr>
            <w:r>
              <w:t>Цель. Создание безопасных, благоприятных условий проживания граждан, модернизация энергетической, коммунальной инфраструктуры и системы обращения с отходами, их опережающее развитие на отдельных территориях автономного округа</w:t>
            </w:r>
          </w:p>
        </w:tc>
      </w:tr>
      <w:tr w:rsidR="00A877BC">
        <w:tc>
          <w:tcPr>
            <w:tcW w:w="8617" w:type="dxa"/>
            <w:tcBorders>
              <w:left w:val="single" w:sz="4" w:space="0" w:color="auto"/>
              <w:right w:val="single" w:sz="4" w:space="0" w:color="auto"/>
            </w:tcBorders>
          </w:tcPr>
          <w:p w:rsidR="00A877BC" w:rsidRDefault="00A877BC">
            <w:pPr>
              <w:pStyle w:val="ConsPlusNormal"/>
            </w:pPr>
            <w:r>
              <w:lastRenderedPageBreak/>
              <w:t>Задача 1. Содействие переселению населения из аварийного и ветхого жилья и реализация региональных адресных программ по проведению капитального ремонта МКД.</w:t>
            </w:r>
          </w:p>
        </w:tc>
      </w:tr>
      <w:tr w:rsidR="00A877BC">
        <w:tc>
          <w:tcPr>
            <w:tcW w:w="8617" w:type="dxa"/>
            <w:tcBorders>
              <w:left w:val="single" w:sz="4" w:space="0" w:color="auto"/>
              <w:right w:val="single" w:sz="4" w:space="0" w:color="auto"/>
            </w:tcBorders>
          </w:tcPr>
          <w:p w:rsidR="00A877BC" w:rsidRDefault="00A877BC">
            <w:pPr>
              <w:pStyle w:val="ConsPlusNormal"/>
            </w:pPr>
            <w:r>
              <w:t>Задача 2. Обеспечение потребителей региона энергетической и коммунальной инфраструктурой.</w:t>
            </w:r>
          </w:p>
        </w:tc>
      </w:tr>
      <w:tr w:rsidR="00A877BC">
        <w:tc>
          <w:tcPr>
            <w:tcW w:w="8617" w:type="dxa"/>
            <w:tcBorders>
              <w:left w:val="single" w:sz="4" w:space="0" w:color="auto"/>
              <w:right w:val="single" w:sz="4" w:space="0" w:color="auto"/>
            </w:tcBorders>
          </w:tcPr>
          <w:p w:rsidR="00A877BC" w:rsidRDefault="00A877BC">
            <w:pPr>
              <w:pStyle w:val="ConsPlusNormal"/>
            </w:pPr>
            <w:r>
              <w:t>Задача 3. Развитие системы и инфраструктуры обращения с отходами, включая увеличение количества обустроенных мест размещения отходов, площадок накопления отходов, в том числе твердых коммунальных отходов, соответствующих требованиям природоохранного законодательства.</w:t>
            </w:r>
          </w:p>
        </w:tc>
      </w:tr>
    </w:tbl>
    <w:p w:rsidR="00A877BC" w:rsidRDefault="00A877BC">
      <w:pPr>
        <w:pStyle w:val="ConsPlusNormal"/>
        <w:jc w:val="both"/>
      </w:pPr>
    </w:p>
    <w:p w:rsidR="00A877BC" w:rsidRDefault="00A877BC">
      <w:pPr>
        <w:pStyle w:val="ConsPlusTitle"/>
        <w:jc w:val="center"/>
        <w:outlineLvl w:val="4"/>
      </w:pPr>
      <w:r>
        <w:t>Основные направления рационального природопользования</w:t>
      </w:r>
    </w:p>
    <w:p w:rsidR="00A877BC" w:rsidRDefault="00A877BC">
      <w:pPr>
        <w:pStyle w:val="ConsPlusTitle"/>
        <w:jc w:val="center"/>
      </w:pPr>
      <w:r>
        <w:t>и обеспечения экологической безопасности</w:t>
      </w:r>
    </w:p>
    <w:p w:rsidR="00A877BC" w:rsidRDefault="00A877BC">
      <w:pPr>
        <w:pStyle w:val="ConsPlusTitle"/>
        <w:jc w:val="center"/>
      </w:pPr>
      <w:r>
        <w:t>Ненецкого автономного округа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561"/>
      </w:tblGrid>
      <w:tr w:rsidR="00A877BC">
        <w:tc>
          <w:tcPr>
            <w:tcW w:w="8561" w:type="dxa"/>
            <w:tcBorders>
              <w:left w:val="single" w:sz="4" w:space="0" w:color="auto"/>
              <w:right w:val="single" w:sz="4" w:space="0" w:color="auto"/>
            </w:tcBorders>
          </w:tcPr>
          <w:p w:rsidR="00A877BC" w:rsidRDefault="00A877BC">
            <w:pPr>
              <w:pStyle w:val="ConsPlusNormal"/>
            </w:pPr>
            <w:r>
              <w:t>Цель. Формирование благоприятной и безопасной среды проживания жителей посредством улучшения экологической обстановки на территории региона.</w:t>
            </w:r>
          </w:p>
        </w:tc>
      </w:tr>
      <w:tr w:rsidR="00A877BC">
        <w:tc>
          <w:tcPr>
            <w:tcW w:w="8561" w:type="dxa"/>
            <w:tcBorders>
              <w:left w:val="single" w:sz="4" w:space="0" w:color="auto"/>
              <w:right w:val="single" w:sz="4" w:space="0" w:color="auto"/>
            </w:tcBorders>
          </w:tcPr>
          <w:p w:rsidR="00A877BC" w:rsidRDefault="00A877BC">
            <w:pPr>
              <w:pStyle w:val="ConsPlusNormal"/>
            </w:pPr>
            <w:r>
              <w:t>Задача 1. Ликвидация накопленного вреда окружающей среде и рекультивация территорий, на которых размещены отходы производства и потребления.</w:t>
            </w:r>
          </w:p>
        </w:tc>
      </w:tr>
      <w:tr w:rsidR="00A877BC">
        <w:tc>
          <w:tcPr>
            <w:tcW w:w="8561" w:type="dxa"/>
            <w:tcBorders>
              <w:left w:val="single" w:sz="4" w:space="0" w:color="auto"/>
              <w:right w:val="single" w:sz="4" w:space="0" w:color="auto"/>
            </w:tcBorders>
          </w:tcPr>
          <w:p w:rsidR="00A877BC" w:rsidRDefault="00A877BC">
            <w:pPr>
              <w:pStyle w:val="ConsPlusNormal"/>
            </w:pPr>
            <w:r>
              <w:t>Задача 2. Повышение уровня экологической культуры населения, создание системы общественного контроля, направленной на выявление несанкционированных свалок.</w:t>
            </w:r>
          </w:p>
        </w:tc>
      </w:tr>
      <w:tr w:rsidR="00A877BC">
        <w:tc>
          <w:tcPr>
            <w:tcW w:w="8561" w:type="dxa"/>
            <w:tcBorders>
              <w:left w:val="single" w:sz="4" w:space="0" w:color="auto"/>
              <w:right w:val="single" w:sz="4" w:space="0" w:color="auto"/>
            </w:tcBorders>
          </w:tcPr>
          <w:p w:rsidR="00A877BC" w:rsidRDefault="00A877BC">
            <w:pPr>
              <w:pStyle w:val="ConsPlusNormal"/>
            </w:pPr>
            <w:r>
              <w:t>Задача 3. Применение всеми объектами, оказывающими значительное негативное воздействие на окружающую среду, системы экологического регулирования, основанной на использовании наилучших доступных технологий.</w:t>
            </w:r>
          </w:p>
        </w:tc>
      </w:tr>
      <w:tr w:rsidR="00A877BC">
        <w:tc>
          <w:tcPr>
            <w:tcW w:w="8561" w:type="dxa"/>
            <w:tcBorders>
              <w:left w:val="single" w:sz="4" w:space="0" w:color="auto"/>
              <w:right w:val="single" w:sz="4" w:space="0" w:color="auto"/>
            </w:tcBorders>
          </w:tcPr>
          <w:p w:rsidR="00A877BC" w:rsidRDefault="00A877BC">
            <w:pPr>
              <w:pStyle w:val="ConsPlusNormal"/>
            </w:pPr>
            <w:r>
              <w:t>Задача 4. Рациональное использование водных объектов и обеспечение защищенности и от наводнений и иного негативного воздействия вод.</w:t>
            </w:r>
          </w:p>
        </w:tc>
      </w:tr>
      <w:tr w:rsidR="00A877BC">
        <w:tc>
          <w:tcPr>
            <w:tcW w:w="8561" w:type="dxa"/>
            <w:tcBorders>
              <w:left w:val="single" w:sz="4" w:space="0" w:color="auto"/>
              <w:right w:val="single" w:sz="4" w:space="0" w:color="auto"/>
            </w:tcBorders>
          </w:tcPr>
          <w:p w:rsidR="00A877BC" w:rsidRDefault="00A877BC">
            <w:pPr>
              <w:pStyle w:val="ConsPlusNormal"/>
            </w:pPr>
            <w:r>
              <w:t>Задача 5. Сохранение биологического разнообразия, включая сохранение площади особо охраняемых природных территорий, реинтродукцию редких видов животных, а также сохранение лесов, в том числе на основе их воспроизводства на всех участках вырубленных и погибших лесных насаждений.</w:t>
            </w:r>
          </w:p>
        </w:tc>
      </w:tr>
      <w:tr w:rsidR="00A877BC">
        <w:tc>
          <w:tcPr>
            <w:tcW w:w="8561" w:type="dxa"/>
            <w:tcBorders>
              <w:left w:val="single" w:sz="4" w:space="0" w:color="auto"/>
              <w:right w:val="single" w:sz="4" w:space="0" w:color="auto"/>
            </w:tcBorders>
          </w:tcPr>
          <w:p w:rsidR="00A877BC" w:rsidRDefault="00A877BC">
            <w:pPr>
              <w:pStyle w:val="ConsPlusNormal"/>
            </w:pPr>
            <w:r>
              <w:t>Задача 6. Формирование системы комплексного мониторинга за состоянием окружающей среды.</w:t>
            </w:r>
          </w:p>
        </w:tc>
      </w:tr>
      <w:tr w:rsidR="00A877BC">
        <w:tc>
          <w:tcPr>
            <w:tcW w:w="8561" w:type="dxa"/>
            <w:tcBorders>
              <w:left w:val="single" w:sz="4" w:space="0" w:color="auto"/>
              <w:right w:val="single" w:sz="4" w:space="0" w:color="auto"/>
            </w:tcBorders>
          </w:tcPr>
          <w:p w:rsidR="00A877BC" w:rsidRDefault="00A877BC">
            <w:pPr>
              <w:pStyle w:val="ConsPlusNormal"/>
            </w:pPr>
            <w:r>
              <w:t>Задача 7. Обеспечение всех жителей Ненецкого автономного округа качественной питьевой водой.</w:t>
            </w:r>
          </w:p>
        </w:tc>
      </w:tr>
      <w:tr w:rsidR="00A877BC">
        <w:tc>
          <w:tcPr>
            <w:tcW w:w="8561" w:type="dxa"/>
            <w:tcBorders>
              <w:left w:val="single" w:sz="4" w:space="0" w:color="auto"/>
              <w:right w:val="single" w:sz="4" w:space="0" w:color="auto"/>
            </w:tcBorders>
          </w:tcPr>
          <w:p w:rsidR="00A877BC" w:rsidRDefault="00A877BC">
            <w:pPr>
              <w:pStyle w:val="ConsPlusNormal"/>
            </w:pPr>
            <w:r>
              <w:t>Задача 8. Повышение безопасности населения и минимизация потерь в случае возникновения морских стихийных бедствий.</w:t>
            </w:r>
          </w:p>
        </w:tc>
      </w:tr>
    </w:tbl>
    <w:p w:rsidR="00A877BC" w:rsidRDefault="00A877BC">
      <w:pPr>
        <w:pStyle w:val="ConsPlusNormal"/>
        <w:jc w:val="both"/>
      </w:pPr>
    </w:p>
    <w:p w:rsidR="00A877BC" w:rsidRDefault="00A877BC">
      <w:pPr>
        <w:pStyle w:val="ConsPlusTitle"/>
        <w:jc w:val="center"/>
        <w:outlineLvl w:val="4"/>
      </w:pPr>
      <w:r>
        <w:t>Основные направления развития государственного</w:t>
      </w:r>
    </w:p>
    <w:p w:rsidR="00A877BC" w:rsidRDefault="00A877BC">
      <w:pPr>
        <w:pStyle w:val="ConsPlusTitle"/>
        <w:jc w:val="center"/>
      </w:pPr>
      <w:r>
        <w:t>и муниципального управления Ненецкого автономного округа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504"/>
      </w:tblGrid>
      <w:tr w:rsidR="00A877BC">
        <w:tc>
          <w:tcPr>
            <w:tcW w:w="8504" w:type="dxa"/>
            <w:tcBorders>
              <w:left w:val="single" w:sz="4" w:space="0" w:color="auto"/>
              <w:right w:val="single" w:sz="4" w:space="0" w:color="auto"/>
            </w:tcBorders>
          </w:tcPr>
          <w:p w:rsidR="00A877BC" w:rsidRDefault="00A877BC">
            <w:pPr>
              <w:pStyle w:val="ConsPlusNormal"/>
            </w:pPr>
            <w:r>
              <w:t>Цель. Кардинальное повышение качества регионального управления в Ненецком автономном округе.</w:t>
            </w:r>
          </w:p>
        </w:tc>
      </w:tr>
      <w:tr w:rsidR="00A877BC">
        <w:tc>
          <w:tcPr>
            <w:tcW w:w="8504" w:type="dxa"/>
            <w:tcBorders>
              <w:left w:val="single" w:sz="4" w:space="0" w:color="auto"/>
              <w:right w:val="single" w:sz="4" w:space="0" w:color="auto"/>
            </w:tcBorders>
          </w:tcPr>
          <w:p w:rsidR="00A877BC" w:rsidRDefault="00A877BC">
            <w:pPr>
              <w:pStyle w:val="ConsPlusNormal"/>
            </w:pPr>
            <w:r>
              <w:t xml:space="preserve">Задача 1. Снижение издержек взаимодействия с государственными и муниципальными </w:t>
            </w:r>
            <w:r>
              <w:lastRenderedPageBreak/>
              <w:t>органами власти.</w:t>
            </w:r>
          </w:p>
        </w:tc>
      </w:tr>
      <w:tr w:rsidR="00A877BC">
        <w:tc>
          <w:tcPr>
            <w:tcW w:w="8504" w:type="dxa"/>
            <w:tcBorders>
              <w:left w:val="single" w:sz="4" w:space="0" w:color="auto"/>
              <w:right w:val="single" w:sz="4" w:space="0" w:color="auto"/>
            </w:tcBorders>
          </w:tcPr>
          <w:p w:rsidR="00A877BC" w:rsidRDefault="00A877BC">
            <w:pPr>
              <w:pStyle w:val="ConsPlusNormal"/>
            </w:pPr>
            <w:r>
              <w:lastRenderedPageBreak/>
              <w:t>Задача 2. Повышение открытости и прозрачности государственной власти и местного самоуправления.</w:t>
            </w:r>
          </w:p>
        </w:tc>
      </w:tr>
      <w:tr w:rsidR="00A877BC">
        <w:tc>
          <w:tcPr>
            <w:tcW w:w="8504" w:type="dxa"/>
            <w:tcBorders>
              <w:left w:val="single" w:sz="4" w:space="0" w:color="auto"/>
              <w:right w:val="single" w:sz="4" w:space="0" w:color="auto"/>
            </w:tcBorders>
          </w:tcPr>
          <w:p w:rsidR="00A877BC" w:rsidRDefault="00A877BC">
            <w:pPr>
              <w:pStyle w:val="ConsPlusNormal"/>
            </w:pPr>
            <w:r>
              <w:t>Задача 3. Полноценное внедрение программно-целевого управления и переход на проектное управление.</w:t>
            </w:r>
          </w:p>
        </w:tc>
      </w:tr>
      <w:tr w:rsidR="00A877BC">
        <w:tc>
          <w:tcPr>
            <w:tcW w:w="8504" w:type="dxa"/>
            <w:tcBorders>
              <w:left w:val="single" w:sz="4" w:space="0" w:color="auto"/>
              <w:right w:val="single" w:sz="4" w:space="0" w:color="auto"/>
            </w:tcBorders>
          </w:tcPr>
          <w:p w:rsidR="00A877BC" w:rsidRDefault="00A877BC">
            <w:pPr>
              <w:pStyle w:val="ConsPlusNormal"/>
            </w:pPr>
            <w:r>
              <w:t>Задача 4. Развитие корпуса государственных и муниципальных служащих, а также работников бюджетного сектора.</w:t>
            </w:r>
          </w:p>
        </w:tc>
      </w:tr>
      <w:tr w:rsidR="00A877BC">
        <w:tc>
          <w:tcPr>
            <w:tcW w:w="8504" w:type="dxa"/>
            <w:tcBorders>
              <w:left w:val="single" w:sz="4" w:space="0" w:color="auto"/>
              <w:right w:val="single" w:sz="4" w:space="0" w:color="auto"/>
            </w:tcBorders>
          </w:tcPr>
          <w:p w:rsidR="00A877BC" w:rsidRDefault="00A877BC">
            <w:pPr>
              <w:pStyle w:val="ConsPlusNormal"/>
            </w:pPr>
            <w:r>
              <w:t>Задача 5. Реформирование системы государственного и муниципального управления в контрольно-надзорной, учетно-регистрационной сферах.</w:t>
            </w:r>
          </w:p>
        </w:tc>
      </w:tr>
    </w:tbl>
    <w:p w:rsidR="00A877BC" w:rsidRDefault="00A877BC">
      <w:pPr>
        <w:pStyle w:val="ConsPlusNormal"/>
        <w:jc w:val="both"/>
      </w:pPr>
    </w:p>
    <w:p w:rsidR="00A877BC" w:rsidRDefault="00A877BC">
      <w:pPr>
        <w:pStyle w:val="ConsPlusTitle"/>
        <w:jc w:val="center"/>
        <w:outlineLvl w:val="2"/>
      </w:pPr>
      <w:r>
        <w:t>3. Сценарии и прогноз социально-экономического развития</w:t>
      </w:r>
    </w:p>
    <w:p w:rsidR="00A877BC" w:rsidRDefault="00A877BC">
      <w:pPr>
        <w:pStyle w:val="ConsPlusTitle"/>
        <w:jc w:val="center"/>
      </w:pPr>
      <w:r>
        <w:t>Ненецкого автономного округа до 2030 года</w:t>
      </w:r>
    </w:p>
    <w:p w:rsidR="00A877BC" w:rsidRDefault="00A877BC">
      <w:pPr>
        <w:pStyle w:val="ConsPlusNormal"/>
        <w:jc w:val="both"/>
      </w:pPr>
    </w:p>
    <w:p w:rsidR="00A877BC" w:rsidRDefault="00A877BC">
      <w:pPr>
        <w:pStyle w:val="ConsPlusTitle"/>
        <w:ind w:firstLine="540"/>
        <w:jc w:val="both"/>
        <w:outlineLvl w:val="3"/>
      </w:pPr>
      <w:r>
        <w:t>3.1. Методология формирования сценариев и прогноза социально-экономического развития Ненецкого автономного округа до 2030 года</w:t>
      </w:r>
    </w:p>
    <w:p w:rsidR="00A877BC" w:rsidRDefault="00A877BC">
      <w:pPr>
        <w:pStyle w:val="ConsPlusNormal"/>
        <w:jc w:val="both"/>
      </w:pPr>
    </w:p>
    <w:p w:rsidR="00A877BC" w:rsidRDefault="00A877BC">
      <w:pPr>
        <w:pStyle w:val="ConsPlusNormal"/>
        <w:ind w:firstLine="540"/>
        <w:jc w:val="both"/>
      </w:pPr>
      <w:r>
        <w:t xml:space="preserve">Стратегический прогноз развития Ненецкого автономного округа до 2030 года сформирован на основе сценарного подхода, который предполагает рассмотрение различных вариантов развития региона. Сценарии сформированы по итогам анализа ключевых факторов, влияющих на развитие Ненецкого автономного округа (см. </w:t>
      </w:r>
      <w:hyperlink w:anchor="P47" w:history="1">
        <w:r>
          <w:rPr>
            <w:color w:val="0000FF"/>
          </w:rPr>
          <w:t>раздел 1</w:t>
        </w:r>
      </w:hyperlink>
      <w:r>
        <w:t>). На основе консенсус-прогнозов крупнейших российских и зарубежных экспертно-аналитических организаций данные факторы распределены на две группы:</w:t>
      </w:r>
    </w:p>
    <w:p w:rsidR="00A877BC" w:rsidRDefault="00A877BC">
      <w:pPr>
        <w:pStyle w:val="ConsPlusNormal"/>
        <w:spacing w:before="220"/>
        <w:ind w:firstLine="540"/>
        <w:jc w:val="both"/>
      </w:pPr>
      <w:r>
        <w:t>- фоновые - факторы, влияющие на развитие Ненецкого автономного округа, изменение которых до 2030 г. не ожидается;</w:t>
      </w:r>
    </w:p>
    <w:p w:rsidR="00A877BC" w:rsidRDefault="00A877BC">
      <w:pPr>
        <w:pStyle w:val="ConsPlusNormal"/>
        <w:spacing w:before="220"/>
        <w:ind w:firstLine="540"/>
        <w:jc w:val="both"/>
      </w:pPr>
      <w:r>
        <w:t>- динамические - факторы, которые изменятся с высокой вероятностью и повлияют на развитие Ненецкого автономного округа.</w:t>
      </w:r>
    </w:p>
    <w:p w:rsidR="00A877BC" w:rsidRDefault="00A877BC">
      <w:pPr>
        <w:pStyle w:val="ConsPlusNormal"/>
        <w:spacing w:before="220"/>
        <w:ind w:firstLine="540"/>
        <w:jc w:val="both"/>
      </w:pPr>
      <w:r>
        <w:t>По итогам оценки степени влияния и вероятности изменения данных факторов сформировано четыре возможных сценария социально-экономического развития Ненецкого автономного округа. Возможная реализация каждого из них различным образом отражается на ключевых социально-экономических показателях региона. Каждый из сценариев распространяется не на весь прогнозный период, а только на отдельный этап реализации стратегии.</w:t>
      </w:r>
    </w:p>
    <w:p w:rsidR="00A877BC" w:rsidRDefault="00A877BC">
      <w:pPr>
        <w:pStyle w:val="ConsPlusNormal"/>
        <w:spacing w:before="220"/>
        <w:ind w:firstLine="540"/>
        <w:jc w:val="both"/>
      </w:pPr>
      <w:r>
        <w:t>Тем самым стратегия Ненецкого автономного округа до 2030 года оценивает различные траектории развития региона, и позволяет спрогнозировать, например, как повлияет на развитие региона взрывной рост развития Арктики, либо же какими темпами будет восстанавливаться экономика в вероятный посткризисный период. Совокупность сценариев по этапам формирует траекторию развития Ненецкого автономного округа до 2030 года.</w:t>
      </w:r>
    </w:p>
    <w:p w:rsidR="00A877BC" w:rsidRDefault="00A877BC">
      <w:pPr>
        <w:pStyle w:val="ConsPlusNormal"/>
        <w:spacing w:before="220"/>
        <w:ind w:firstLine="540"/>
        <w:jc w:val="both"/>
      </w:pPr>
      <w:r>
        <w:t>Прогнозирование основных параметров социально-экономического развития Ненецкого автономного округа до 2030 года осуществлялось с использованием многофакторной математической модели. Основная задача моделирования заключалась в расчете перспективной динамики ВРП Ненецкого автономного округа в зависимости от изменения объема инвестиций в экономику за счет всех источников. Расчеты ВРП осуществлены в зависимости от инвестиционных проектов, имеющих потенциал реализации в Ненецкого автономного округа.</w:t>
      </w:r>
    </w:p>
    <w:p w:rsidR="00A877BC" w:rsidRDefault="00A877BC">
      <w:pPr>
        <w:pStyle w:val="ConsPlusNormal"/>
        <w:spacing w:before="220"/>
        <w:ind w:firstLine="540"/>
        <w:jc w:val="both"/>
      </w:pPr>
      <w:r>
        <w:t xml:space="preserve">На основе прогноза динамики ВРП Ненецкого автономного округа подготовлен бюджетный прогноз с детализацией до основных статей доходов и расходов окружного бюджета. Кроме того, сформирован прогноз числа рабочих мест в округе до 2030 года в разрезе ключевых отраслей </w:t>
      </w:r>
      <w:r>
        <w:lastRenderedPageBreak/>
        <w:t>экономики, а также средний размер заработной платы по отраслям. Учитывая арктическое расположение Ненецкого автономного округа, прогноз численности населения округа сформирован исходя из числа рабочих мест в регионе. Все расчеты перспективных значений экономических показателей осуществлены и представлены в реальном выражении, в ценах 2018 года.</w:t>
      </w:r>
    </w:p>
    <w:p w:rsidR="00A877BC" w:rsidRDefault="00A877BC">
      <w:pPr>
        <w:pStyle w:val="ConsPlusNormal"/>
        <w:jc w:val="both"/>
      </w:pPr>
    </w:p>
    <w:p w:rsidR="00A877BC" w:rsidRDefault="00A877BC">
      <w:pPr>
        <w:pStyle w:val="ConsPlusTitle"/>
        <w:ind w:firstLine="540"/>
        <w:jc w:val="both"/>
        <w:outlineLvl w:val="3"/>
      </w:pPr>
      <w:r>
        <w:t>3.2. Фон и сценарии развития Ненецкого автономного округа до 2030 года</w:t>
      </w:r>
    </w:p>
    <w:p w:rsidR="00A877BC" w:rsidRDefault="00A877BC">
      <w:pPr>
        <w:pStyle w:val="ConsPlusNormal"/>
        <w:jc w:val="both"/>
      </w:pPr>
    </w:p>
    <w:p w:rsidR="00A877BC" w:rsidRDefault="00A877BC">
      <w:pPr>
        <w:pStyle w:val="ConsPlusNormal"/>
        <w:ind w:firstLine="540"/>
        <w:jc w:val="both"/>
      </w:pPr>
      <w:r>
        <w:t>Развитие Ненецкого автономного округа будет осуществляться, в целом, на негативном фоне, что потребует проактивного подхода к государственному управлению и внедрения новых технологий управления. Фоновые факторы развития округа представлены в таблице 3.2.1.</w:t>
      </w:r>
    </w:p>
    <w:p w:rsidR="00A877BC" w:rsidRDefault="00A877BC">
      <w:pPr>
        <w:pStyle w:val="ConsPlusNormal"/>
        <w:jc w:val="both"/>
      </w:pPr>
    </w:p>
    <w:p w:rsidR="00A877BC" w:rsidRDefault="00A877BC">
      <w:pPr>
        <w:pStyle w:val="ConsPlusNormal"/>
        <w:ind w:firstLine="540"/>
        <w:jc w:val="both"/>
      </w:pPr>
      <w:r>
        <w:t>Таблица 3.2.1. Фоновые факторы развития Ненецкого автономного округа до 2030 года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03"/>
        <w:gridCol w:w="2469"/>
        <w:gridCol w:w="5839"/>
      </w:tblGrid>
      <w:tr w:rsidR="00A877BC">
        <w:tc>
          <w:tcPr>
            <w:tcW w:w="503" w:type="dxa"/>
          </w:tcPr>
          <w:p w:rsidR="00A877BC" w:rsidRDefault="00A877BC">
            <w:pPr>
              <w:pStyle w:val="ConsPlusNormal"/>
              <w:jc w:val="center"/>
            </w:pPr>
            <w:r>
              <w:t>N п/п</w:t>
            </w:r>
          </w:p>
        </w:tc>
        <w:tc>
          <w:tcPr>
            <w:tcW w:w="2469" w:type="dxa"/>
          </w:tcPr>
          <w:p w:rsidR="00A877BC" w:rsidRDefault="00A877BC">
            <w:pPr>
              <w:pStyle w:val="ConsPlusNormal"/>
              <w:jc w:val="center"/>
            </w:pPr>
            <w:r>
              <w:t>Наименование фактора</w:t>
            </w:r>
          </w:p>
        </w:tc>
        <w:tc>
          <w:tcPr>
            <w:tcW w:w="5839" w:type="dxa"/>
          </w:tcPr>
          <w:p w:rsidR="00A877BC" w:rsidRDefault="00A877BC">
            <w:pPr>
              <w:pStyle w:val="ConsPlusNormal"/>
              <w:jc w:val="center"/>
            </w:pPr>
            <w:r>
              <w:t>Описание</w:t>
            </w:r>
          </w:p>
        </w:tc>
      </w:tr>
      <w:tr w:rsidR="00A877BC">
        <w:tc>
          <w:tcPr>
            <w:tcW w:w="503" w:type="dxa"/>
          </w:tcPr>
          <w:p w:rsidR="00A877BC" w:rsidRDefault="00A877BC">
            <w:pPr>
              <w:pStyle w:val="ConsPlusNormal"/>
              <w:jc w:val="center"/>
            </w:pPr>
            <w:r>
              <w:t>1.</w:t>
            </w:r>
          </w:p>
        </w:tc>
        <w:tc>
          <w:tcPr>
            <w:tcW w:w="2469" w:type="dxa"/>
          </w:tcPr>
          <w:p w:rsidR="00A877BC" w:rsidRDefault="00A877BC">
            <w:pPr>
              <w:pStyle w:val="ConsPlusNormal"/>
            </w:pPr>
            <w:r>
              <w:t>Распределение налоговых платежей между федеральным и региональным уровнем</w:t>
            </w:r>
          </w:p>
        </w:tc>
        <w:tc>
          <w:tcPr>
            <w:tcW w:w="5839" w:type="dxa"/>
          </w:tcPr>
          <w:p w:rsidR="00A877BC" w:rsidRDefault="00A877BC">
            <w:pPr>
              <w:pStyle w:val="ConsPlusNormal"/>
            </w:pPr>
            <w:r>
              <w:t>Система распределения налогов не изменится - существенная часть налогов, собранных на территории НАО (главным образом, налог на добычу полезных ископаемых) будет передаваться в федеральный центр и возвращаться в округ виде межбюджетных трансфертов под отдельные проекты</w:t>
            </w:r>
          </w:p>
        </w:tc>
      </w:tr>
      <w:tr w:rsidR="00A877BC">
        <w:tc>
          <w:tcPr>
            <w:tcW w:w="503" w:type="dxa"/>
          </w:tcPr>
          <w:p w:rsidR="00A877BC" w:rsidRDefault="00A877BC">
            <w:pPr>
              <w:pStyle w:val="ConsPlusNormal"/>
              <w:jc w:val="center"/>
            </w:pPr>
            <w:r>
              <w:t>2.</w:t>
            </w:r>
          </w:p>
        </w:tc>
        <w:tc>
          <w:tcPr>
            <w:tcW w:w="2469" w:type="dxa"/>
          </w:tcPr>
          <w:p w:rsidR="00A877BC" w:rsidRDefault="00A877BC">
            <w:pPr>
              <w:pStyle w:val="ConsPlusNormal"/>
            </w:pPr>
            <w:r>
              <w:t>Представленность НАО в федеральной повестке</w:t>
            </w:r>
          </w:p>
        </w:tc>
        <w:tc>
          <w:tcPr>
            <w:tcW w:w="5839" w:type="dxa"/>
          </w:tcPr>
          <w:p w:rsidR="00A877BC" w:rsidRDefault="00A877BC">
            <w:pPr>
              <w:pStyle w:val="ConsPlusNormal"/>
            </w:pPr>
            <w:r>
              <w:t>НАО будет по-прежнему слабо представлен в политической, экономической и социальной повестке России вследствие объективных факторов: сурового климата, малочисленности населения и т.п.</w:t>
            </w:r>
          </w:p>
        </w:tc>
      </w:tr>
      <w:tr w:rsidR="00A877BC">
        <w:tc>
          <w:tcPr>
            <w:tcW w:w="503" w:type="dxa"/>
          </w:tcPr>
          <w:p w:rsidR="00A877BC" w:rsidRDefault="00A877BC">
            <w:pPr>
              <w:pStyle w:val="ConsPlusNormal"/>
              <w:jc w:val="center"/>
            </w:pPr>
            <w:r>
              <w:t>3.</w:t>
            </w:r>
          </w:p>
        </w:tc>
        <w:tc>
          <w:tcPr>
            <w:tcW w:w="2469" w:type="dxa"/>
          </w:tcPr>
          <w:p w:rsidR="00A877BC" w:rsidRDefault="00A877BC">
            <w:pPr>
              <w:pStyle w:val="ConsPlusNormal"/>
            </w:pPr>
            <w:r>
              <w:t>Санкционный режим в отношении нефтегазовой отрасли</w:t>
            </w:r>
          </w:p>
        </w:tc>
        <w:tc>
          <w:tcPr>
            <w:tcW w:w="5839" w:type="dxa"/>
          </w:tcPr>
          <w:p w:rsidR="00A877BC" w:rsidRDefault="00A877BC">
            <w:pPr>
              <w:pStyle w:val="ConsPlusNormal"/>
            </w:pPr>
            <w:r>
              <w:t>Будет сохранен санкционный режим на финансирование и реализацию проектов в нефтегазодобывающей отрасли, что отрицательно скажется на ритмичности реализации проектов в НАО</w:t>
            </w:r>
          </w:p>
        </w:tc>
      </w:tr>
      <w:tr w:rsidR="00A877BC">
        <w:tc>
          <w:tcPr>
            <w:tcW w:w="503" w:type="dxa"/>
          </w:tcPr>
          <w:p w:rsidR="00A877BC" w:rsidRDefault="00A877BC">
            <w:pPr>
              <w:pStyle w:val="ConsPlusNormal"/>
              <w:jc w:val="center"/>
            </w:pPr>
            <w:r>
              <w:t>4.</w:t>
            </w:r>
          </w:p>
        </w:tc>
        <w:tc>
          <w:tcPr>
            <w:tcW w:w="2469" w:type="dxa"/>
          </w:tcPr>
          <w:p w:rsidR="00A877BC" w:rsidRDefault="00A877BC">
            <w:pPr>
              <w:pStyle w:val="ConsPlusNormal"/>
            </w:pPr>
            <w:r>
              <w:t>Крупные федеральные проекты в НАО</w:t>
            </w:r>
          </w:p>
        </w:tc>
        <w:tc>
          <w:tcPr>
            <w:tcW w:w="5839" w:type="dxa"/>
          </w:tcPr>
          <w:p w:rsidR="00A877BC" w:rsidRDefault="00A877BC">
            <w:pPr>
              <w:pStyle w:val="ConsPlusNormal"/>
            </w:pPr>
            <w:r>
              <w:t>Крупные инфраструктурные проекты НАО будут рассматриваться только после того, как будут реализованы уже начатые проекты в близлежащих регионах</w:t>
            </w:r>
          </w:p>
        </w:tc>
      </w:tr>
      <w:tr w:rsidR="00A877BC">
        <w:tc>
          <w:tcPr>
            <w:tcW w:w="503" w:type="dxa"/>
          </w:tcPr>
          <w:p w:rsidR="00A877BC" w:rsidRDefault="00A877BC">
            <w:pPr>
              <w:pStyle w:val="ConsPlusNormal"/>
              <w:jc w:val="center"/>
            </w:pPr>
            <w:r>
              <w:t>5.</w:t>
            </w:r>
          </w:p>
        </w:tc>
        <w:tc>
          <w:tcPr>
            <w:tcW w:w="2469" w:type="dxa"/>
          </w:tcPr>
          <w:p w:rsidR="00A877BC" w:rsidRDefault="00A877BC">
            <w:pPr>
              <w:pStyle w:val="ConsPlusNormal"/>
            </w:pPr>
            <w:r>
              <w:t>Преодоление изолированности региона</w:t>
            </w:r>
          </w:p>
        </w:tc>
        <w:tc>
          <w:tcPr>
            <w:tcW w:w="5839" w:type="dxa"/>
          </w:tcPr>
          <w:p w:rsidR="00A877BC" w:rsidRDefault="00A877BC">
            <w:pPr>
              <w:pStyle w:val="ConsPlusNormal"/>
            </w:pPr>
            <w:r>
              <w:t>В 2020-х годах НАО будет связан с Республикой Коми автомобильной дорогой, что позволит несколько усилить вовлеченность региона в экономическую повестку России</w:t>
            </w:r>
          </w:p>
        </w:tc>
      </w:tr>
    </w:tbl>
    <w:p w:rsidR="00A877BC" w:rsidRDefault="00A877BC">
      <w:pPr>
        <w:pStyle w:val="ConsPlusNormal"/>
        <w:jc w:val="both"/>
      </w:pPr>
    </w:p>
    <w:p w:rsidR="00A877BC" w:rsidRDefault="00A877BC">
      <w:pPr>
        <w:pStyle w:val="ConsPlusNormal"/>
        <w:ind w:firstLine="540"/>
        <w:jc w:val="both"/>
      </w:pPr>
      <w:r>
        <w:t>Выявлено шесть ключевых факторов, влияющих на развитие округа в перспективе до 2030 года. Комбинация данных факторов позволяет сформировать четыре сценария развития региона от кризисного сокращения экономики до взрывного роста. Факторы и их группировка по сценариям приведены в таблице 3.2.2.</w:t>
      </w:r>
    </w:p>
    <w:p w:rsidR="00A877BC" w:rsidRDefault="00A877BC">
      <w:pPr>
        <w:pStyle w:val="ConsPlusNormal"/>
        <w:jc w:val="both"/>
      </w:pPr>
    </w:p>
    <w:p w:rsidR="00A877BC" w:rsidRDefault="00A877BC">
      <w:pPr>
        <w:pStyle w:val="ConsPlusNormal"/>
        <w:ind w:firstLine="540"/>
        <w:jc w:val="both"/>
      </w:pPr>
      <w:r>
        <w:t>Таблица 3.2.2. Факторы и сценарии развития Ненецкого автономного округа до 2030 года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24"/>
        <w:gridCol w:w="1474"/>
        <w:gridCol w:w="1417"/>
        <w:gridCol w:w="1386"/>
        <w:gridCol w:w="1415"/>
        <w:gridCol w:w="1212"/>
        <w:gridCol w:w="1349"/>
      </w:tblGrid>
      <w:tr w:rsidR="00A877BC">
        <w:tc>
          <w:tcPr>
            <w:tcW w:w="624" w:type="dxa"/>
            <w:vMerge w:val="restart"/>
          </w:tcPr>
          <w:p w:rsidR="00A877BC" w:rsidRDefault="00A877BC">
            <w:pPr>
              <w:pStyle w:val="ConsPlusNormal"/>
              <w:jc w:val="center"/>
            </w:pPr>
            <w:r>
              <w:t>N п/п</w:t>
            </w:r>
          </w:p>
        </w:tc>
        <w:tc>
          <w:tcPr>
            <w:tcW w:w="1474" w:type="dxa"/>
            <w:vMerge w:val="restart"/>
          </w:tcPr>
          <w:p w:rsidR="00A877BC" w:rsidRDefault="00A877BC">
            <w:pPr>
              <w:pStyle w:val="ConsPlusNormal"/>
              <w:jc w:val="center"/>
            </w:pPr>
            <w:r>
              <w:t>Факторы</w:t>
            </w:r>
          </w:p>
        </w:tc>
        <w:tc>
          <w:tcPr>
            <w:tcW w:w="1417" w:type="dxa"/>
            <w:vMerge w:val="restart"/>
          </w:tcPr>
          <w:p w:rsidR="00A877BC" w:rsidRDefault="00A877BC">
            <w:pPr>
              <w:pStyle w:val="ConsPlusNormal"/>
              <w:jc w:val="center"/>
            </w:pPr>
            <w:r>
              <w:t>Влияние</w:t>
            </w:r>
          </w:p>
        </w:tc>
        <w:tc>
          <w:tcPr>
            <w:tcW w:w="5362" w:type="dxa"/>
            <w:gridSpan w:val="4"/>
          </w:tcPr>
          <w:p w:rsidR="00A877BC" w:rsidRDefault="00A877BC">
            <w:pPr>
              <w:pStyle w:val="ConsPlusNormal"/>
              <w:jc w:val="center"/>
            </w:pPr>
            <w:r>
              <w:t>Сценарии развития Ненецкого автономного округа</w:t>
            </w:r>
          </w:p>
        </w:tc>
      </w:tr>
      <w:tr w:rsidR="00A877BC">
        <w:tc>
          <w:tcPr>
            <w:tcW w:w="624" w:type="dxa"/>
            <w:vMerge/>
          </w:tcPr>
          <w:p w:rsidR="00A877BC" w:rsidRDefault="00A877BC"/>
        </w:tc>
        <w:tc>
          <w:tcPr>
            <w:tcW w:w="1474" w:type="dxa"/>
            <w:vMerge/>
          </w:tcPr>
          <w:p w:rsidR="00A877BC" w:rsidRDefault="00A877BC"/>
        </w:tc>
        <w:tc>
          <w:tcPr>
            <w:tcW w:w="1417" w:type="dxa"/>
            <w:vMerge/>
          </w:tcPr>
          <w:p w:rsidR="00A877BC" w:rsidRDefault="00A877BC"/>
        </w:tc>
        <w:tc>
          <w:tcPr>
            <w:tcW w:w="1386" w:type="dxa"/>
          </w:tcPr>
          <w:p w:rsidR="00A877BC" w:rsidRDefault="00A877BC">
            <w:pPr>
              <w:pStyle w:val="ConsPlusNormal"/>
              <w:jc w:val="center"/>
            </w:pPr>
            <w:r>
              <w:t xml:space="preserve">"Экономический кризис и </w:t>
            </w:r>
            <w:r>
              <w:lastRenderedPageBreak/>
              <w:t>падение цен на нефть"</w:t>
            </w:r>
          </w:p>
        </w:tc>
        <w:tc>
          <w:tcPr>
            <w:tcW w:w="1415" w:type="dxa"/>
          </w:tcPr>
          <w:p w:rsidR="00A877BC" w:rsidRDefault="00A877BC">
            <w:pPr>
              <w:pStyle w:val="ConsPlusNormal"/>
              <w:jc w:val="center"/>
            </w:pPr>
            <w:r>
              <w:lastRenderedPageBreak/>
              <w:t>"Статус-кво"</w:t>
            </w:r>
          </w:p>
        </w:tc>
        <w:tc>
          <w:tcPr>
            <w:tcW w:w="1212" w:type="dxa"/>
          </w:tcPr>
          <w:p w:rsidR="00A877BC" w:rsidRDefault="00A877BC">
            <w:pPr>
              <w:pStyle w:val="ConsPlusNormal"/>
              <w:jc w:val="center"/>
            </w:pPr>
            <w:r>
              <w:t>"Умеренный рост"</w:t>
            </w:r>
          </w:p>
        </w:tc>
        <w:tc>
          <w:tcPr>
            <w:tcW w:w="1349" w:type="dxa"/>
          </w:tcPr>
          <w:p w:rsidR="00A877BC" w:rsidRDefault="00A877BC">
            <w:pPr>
              <w:pStyle w:val="ConsPlusNormal"/>
              <w:jc w:val="center"/>
            </w:pPr>
            <w:r>
              <w:t xml:space="preserve">"Арктика в центре </w:t>
            </w:r>
            <w:r>
              <w:lastRenderedPageBreak/>
              <w:t>внимания"</w:t>
            </w:r>
          </w:p>
        </w:tc>
      </w:tr>
      <w:tr w:rsidR="00A877BC">
        <w:tc>
          <w:tcPr>
            <w:tcW w:w="8877" w:type="dxa"/>
            <w:gridSpan w:val="7"/>
          </w:tcPr>
          <w:p w:rsidR="00A877BC" w:rsidRDefault="00A877BC">
            <w:pPr>
              <w:pStyle w:val="ConsPlusNormal"/>
            </w:pPr>
            <w:r>
              <w:lastRenderedPageBreak/>
              <w:t>1. Экономические факторы (один фактор)</w:t>
            </w:r>
          </w:p>
        </w:tc>
      </w:tr>
      <w:tr w:rsidR="00A877BC">
        <w:tc>
          <w:tcPr>
            <w:tcW w:w="624" w:type="dxa"/>
          </w:tcPr>
          <w:p w:rsidR="00A877BC" w:rsidRDefault="00A877BC">
            <w:pPr>
              <w:pStyle w:val="ConsPlusNormal"/>
              <w:jc w:val="center"/>
            </w:pPr>
            <w:r>
              <w:t>1.1.</w:t>
            </w:r>
          </w:p>
        </w:tc>
        <w:tc>
          <w:tcPr>
            <w:tcW w:w="1474" w:type="dxa"/>
          </w:tcPr>
          <w:p w:rsidR="00A877BC" w:rsidRDefault="00A877BC">
            <w:pPr>
              <w:pStyle w:val="ConsPlusNormal"/>
            </w:pPr>
            <w:r>
              <w:t>Цена за один баррель нефть марки Urals, долл. США</w:t>
            </w:r>
          </w:p>
        </w:tc>
        <w:tc>
          <w:tcPr>
            <w:tcW w:w="1417" w:type="dxa"/>
          </w:tcPr>
          <w:p w:rsidR="00A877BC" w:rsidRDefault="00A877BC">
            <w:pPr>
              <w:pStyle w:val="ConsPlusNormal"/>
            </w:pPr>
            <w:r>
              <w:t>Реализация нефтяных проектов, строительство инфраструктуры, рост экономики в целом</w:t>
            </w:r>
          </w:p>
        </w:tc>
        <w:tc>
          <w:tcPr>
            <w:tcW w:w="1386" w:type="dxa"/>
          </w:tcPr>
          <w:p w:rsidR="00A877BC" w:rsidRDefault="00A877BC">
            <w:pPr>
              <w:pStyle w:val="ConsPlusNormal"/>
              <w:jc w:val="center"/>
            </w:pPr>
            <w:r>
              <w:t>&lt;50</w:t>
            </w:r>
          </w:p>
        </w:tc>
        <w:tc>
          <w:tcPr>
            <w:tcW w:w="1415" w:type="dxa"/>
          </w:tcPr>
          <w:p w:rsidR="00A877BC" w:rsidRDefault="00A877BC">
            <w:pPr>
              <w:pStyle w:val="ConsPlusNormal"/>
              <w:jc w:val="center"/>
            </w:pPr>
            <w:r>
              <w:t>50 - 60</w:t>
            </w:r>
          </w:p>
        </w:tc>
        <w:tc>
          <w:tcPr>
            <w:tcW w:w="1212" w:type="dxa"/>
          </w:tcPr>
          <w:p w:rsidR="00A877BC" w:rsidRDefault="00A877BC">
            <w:pPr>
              <w:pStyle w:val="ConsPlusNormal"/>
              <w:jc w:val="center"/>
            </w:pPr>
            <w:r>
              <w:t>60-80</w:t>
            </w:r>
          </w:p>
        </w:tc>
        <w:tc>
          <w:tcPr>
            <w:tcW w:w="1349" w:type="dxa"/>
          </w:tcPr>
          <w:p w:rsidR="00A877BC" w:rsidRDefault="00A877BC">
            <w:pPr>
              <w:pStyle w:val="ConsPlusNormal"/>
              <w:jc w:val="center"/>
            </w:pPr>
            <w:r>
              <w:t>&gt;80</w:t>
            </w:r>
          </w:p>
        </w:tc>
      </w:tr>
      <w:tr w:rsidR="00A877BC">
        <w:tc>
          <w:tcPr>
            <w:tcW w:w="8877" w:type="dxa"/>
            <w:gridSpan w:val="7"/>
          </w:tcPr>
          <w:p w:rsidR="00A877BC" w:rsidRDefault="00A877BC">
            <w:pPr>
              <w:pStyle w:val="ConsPlusNormal"/>
            </w:pPr>
            <w:r>
              <w:t>2. Политические факторы (три фактора)</w:t>
            </w:r>
          </w:p>
        </w:tc>
      </w:tr>
      <w:tr w:rsidR="00A877BC">
        <w:tc>
          <w:tcPr>
            <w:tcW w:w="624" w:type="dxa"/>
          </w:tcPr>
          <w:p w:rsidR="00A877BC" w:rsidRDefault="00A877BC">
            <w:pPr>
              <w:pStyle w:val="ConsPlusNormal"/>
              <w:jc w:val="center"/>
            </w:pPr>
            <w:r>
              <w:t>2.1.</w:t>
            </w:r>
          </w:p>
        </w:tc>
        <w:tc>
          <w:tcPr>
            <w:tcW w:w="1474" w:type="dxa"/>
          </w:tcPr>
          <w:p w:rsidR="00A877BC" w:rsidRDefault="00A877BC">
            <w:pPr>
              <w:pStyle w:val="ConsPlusNormal"/>
            </w:pPr>
            <w:r>
              <w:t>Внимание к развитию Арктики на федеральном уровне и объем бюджета соответствующей государственной программы</w:t>
            </w:r>
          </w:p>
        </w:tc>
        <w:tc>
          <w:tcPr>
            <w:tcW w:w="1417" w:type="dxa"/>
          </w:tcPr>
          <w:p w:rsidR="00A877BC" w:rsidRDefault="00A877BC">
            <w:pPr>
              <w:pStyle w:val="ConsPlusNormal"/>
            </w:pPr>
            <w:r>
              <w:t>Запуск инфраструктурных мегапроектов в НАО</w:t>
            </w:r>
          </w:p>
        </w:tc>
        <w:tc>
          <w:tcPr>
            <w:tcW w:w="1386" w:type="dxa"/>
          </w:tcPr>
          <w:p w:rsidR="00A877BC" w:rsidRDefault="00A877BC">
            <w:pPr>
              <w:pStyle w:val="ConsPlusNormal"/>
              <w:jc w:val="center"/>
            </w:pPr>
            <w:r>
              <w:t>Сокращение финансирования</w:t>
            </w:r>
          </w:p>
        </w:tc>
        <w:tc>
          <w:tcPr>
            <w:tcW w:w="1415" w:type="dxa"/>
          </w:tcPr>
          <w:p w:rsidR="00A877BC" w:rsidRDefault="00A877BC">
            <w:pPr>
              <w:pStyle w:val="ConsPlusNormal"/>
              <w:jc w:val="center"/>
            </w:pPr>
            <w:r>
              <w:t>Стабильные объемы финансирования</w:t>
            </w:r>
          </w:p>
        </w:tc>
        <w:tc>
          <w:tcPr>
            <w:tcW w:w="1212" w:type="dxa"/>
          </w:tcPr>
          <w:p w:rsidR="00A877BC" w:rsidRDefault="00A877BC">
            <w:pPr>
              <w:pStyle w:val="ConsPlusNormal"/>
              <w:jc w:val="center"/>
            </w:pPr>
            <w:r>
              <w:t>Умеренный рост</w:t>
            </w:r>
          </w:p>
        </w:tc>
        <w:tc>
          <w:tcPr>
            <w:tcW w:w="1349" w:type="dxa"/>
          </w:tcPr>
          <w:p w:rsidR="00A877BC" w:rsidRDefault="00A877BC">
            <w:pPr>
              <w:pStyle w:val="ConsPlusNormal"/>
              <w:jc w:val="center"/>
            </w:pPr>
            <w:r>
              <w:t>Кратный рост</w:t>
            </w:r>
          </w:p>
        </w:tc>
      </w:tr>
      <w:tr w:rsidR="00A877BC">
        <w:tc>
          <w:tcPr>
            <w:tcW w:w="624" w:type="dxa"/>
          </w:tcPr>
          <w:p w:rsidR="00A877BC" w:rsidRDefault="00A877BC">
            <w:pPr>
              <w:pStyle w:val="ConsPlusNormal"/>
              <w:jc w:val="center"/>
            </w:pPr>
            <w:r>
              <w:t>2.2.</w:t>
            </w:r>
          </w:p>
        </w:tc>
        <w:tc>
          <w:tcPr>
            <w:tcW w:w="1474" w:type="dxa"/>
          </w:tcPr>
          <w:p w:rsidR="00A877BC" w:rsidRDefault="00A877BC">
            <w:pPr>
              <w:pStyle w:val="ConsPlusNormal"/>
            </w:pPr>
            <w:r>
              <w:t>Присутствие силовых ведомств в Арктике</w:t>
            </w:r>
          </w:p>
        </w:tc>
        <w:tc>
          <w:tcPr>
            <w:tcW w:w="1417" w:type="dxa"/>
          </w:tcPr>
          <w:p w:rsidR="00A877BC" w:rsidRDefault="00A877BC">
            <w:pPr>
              <w:pStyle w:val="ConsPlusNormal"/>
            </w:pPr>
            <w:r>
              <w:t>Генерация спроса на продукцию, произведенную в НАО</w:t>
            </w:r>
          </w:p>
        </w:tc>
        <w:tc>
          <w:tcPr>
            <w:tcW w:w="1386" w:type="dxa"/>
          </w:tcPr>
          <w:p w:rsidR="00A877BC" w:rsidRDefault="00A877BC">
            <w:pPr>
              <w:pStyle w:val="ConsPlusNormal"/>
              <w:jc w:val="center"/>
            </w:pPr>
            <w:r>
              <w:t>На том же уровне</w:t>
            </w:r>
          </w:p>
        </w:tc>
        <w:tc>
          <w:tcPr>
            <w:tcW w:w="1415" w:type="dxa"/>
          </w:tcPr>
          <w:p w:rsidR="00A877BC" w:rsidRDefault="00A877BC">
            <w:pPr>
              <w:pStyle w:val="ConsPlusNormal"/>
              <w:jc w:val="center"/>
            </w:pPr>
            <w:r>
              <w:t>На том же уровне</w:t>
            </w:r>
          </w:p>
        </w:tc>
        <w:tc>
          <w:tcPr>
            <w:tcW w:w="1212" w:type="dxa"/>
          </w:tcPr>
          <w:p w:rsidR="00A877BC" w:rsidRDefault="00A877BC">
            <w:pPr>
              <w:pStyle w:val="ConsPlusNormal"/>
              <w:jc w:val="center"/>
            </w:pPr>
            <w:r>
              <w:t>Умеренный рост</w:t>
            </w:r>
          </w:p>
        </w:tc>
        <w:tc>
          <w:tcPr>
            <w:tcW w:w="1349" w:type="dxa"/>
          </w:tcPr>
          <w:p w:rsidR="00A877BC" w:rsidRDefault="00A877BC">
            <w:pPr>
              <w:pStyle w:val="ConsPlusNormal"/>
              <w:jc w:val="center"/>
            </w:pPr>
            <w:r>
              <w:t>Кратный рост</w:t>
            </w:r>
          </w:p>
        </w:tc>
      </w:tr>
      <w:tr w:rsidR="00A877BC">
        <w:tc>
          <w:tcPr>
            <w:tcW w:w="624" w:type="dxa"/>
          </w:tcPr>
          <w:p w:rsidR="00A877BC" w:rsidRDefault="00A877BC">
            <w:pPr>
              <w:pStyle w:val="ConsPlusNormal"/>
              <w:jc w:val="center"/>
            </w:pPr>
            <w:r>
              <w:t>2.3.</w:t>
            </w:r>
          </w:p>
        </w:tc>
        <w:tc>
          <w:tcPr>
            <w:tcW w:w="1474" w:type="dxa"/>
          </w:tcPr>
          <w:p w:rsidR="00A877BC" w:rsidRDefault="00A877BC">
            <w:pPr>
              <w:pStyle w:val="ConsPlusNormal"/>
            </w:pPr>
            <w:r>
              <w:t>Возвращение налоговых поступлений, генерируемых в НАО, из федерального бюджета и бюджета Архангельской области</w:t>
            </w:r>
          </w:p>
        </w:tc>
        <w:tc>
          <w:tcPr>
            <w:tcW w:w="1417" w:type="dxa"/>
          </w:tcPr>
          <w:p w:rsidR="00A877BC" w:rsidRDefault="00A877BC">
            <w:pPr>
              <w:pStyle w:val="ConsPlusNormal"/>
            </w:pPr>
            <w:r>
              <w:t>Расширение бюджетных возможностей НАО</w:t>
            </w:r>
          </w:p>
        </w:tc>
        <w:tc>
          <w:tcPr>
            <w:tcW w:w="1386" w:type="dxa"/>
          </w:tcPr>
          <w:p w:rsidR="00A877BC" w:rsidRDefault="00A877BC">
            <w:pPr>
              <w:pStyle w:val="ConsPlusNormal"/>
              <w:jc w:val="center"/>
            </w:pPr>
            <w:r>
              <w:t>Перераспределение в пользу федерального центра и Архангельской области</w:t>
            </w:r>
          </w:p>
        </w:tc>
        <w:tc>
          <w:tcPr>
            <w:tcW w:w="1415" w:type="dxa"/>
          </w:tcPr>
          <w:p w:rsidR="00A877BC" w:rsidRDefault="00A877BC">
            <w:pPr>
              <w:pStyle w:val="ConsPlusNormal"/>
              <w:jc w:val="center"/>
            </w:pPr>
            <w:r>
              <w:t>Увеличение целевых межбюджетных трансфертов</w:t>
            </w:r>
          </w:p>
        </w:tc>
        <w:tc>
          <w:tcPr>
            <w:tcW w:w="1212" w:type="dxa"/>
          </w:tcPr>
          <w:p w:rsidR="00A877BC" w:rsidRDefault="00A877BC">
            <w:pPr>
              <w:pStyle w:val="ConsPlusNormal"/>
              <w:jc w:val="center"/>
            </w:pPr>
            <w:r>
              <w:t>Увеличение целевых межбюджетных трансфертов</w:t>
            </w:r>
          </w:p>
        </w:tc>
        <w:tc>
          <w:tcPr>
            <w:tcW w:w="1349" w:type="dxa"/>
          </w:tcPr>
          <w:p w:rsidR="00A877BC" w:rsidRDefault="00A877BC">
            <w:pPr>
              <w:pStyle w:val="ConsPlusNormal"/>
              <w:jc w:val="center"/>
            </w:pPr>
            <w:r>
              <w:t>Увеличение целевых межбюджетных трансфертов</w:t>
            </w:r>
          </w:p>
        </w:tc>
      </w:tr>
      <w:tr w:rsidR="00A877BC">
        <w:tc>
          <w:tcPr>
            <w:tcW w:w="8877" w:type="dxa"/>
            <w:gridSpan w:val="7"/>
          </w:tcPr>
          <w:p w:rsidR="00A877BC" w:rsidRDefault="00A877BC">
            <w:pPr>
              <w:pStyle w:val="ConsPlusNormal"/>
            </w:pPr>
            <w:r>
              <w:t>3. Инфраструктурные факторы (один фактор)</w:t>
            </w:r>
          </w:p>
        </w:tc>
      </w:tr>
      <w:tr w:rsidR="00A877BC">
        <w:tc>
          <w:tcPr>
            <w:tcW w:w="624" w:type="dxa"/>
          </w:tcPr>
          <w:p w:rsidR="00A877BC" w:rsidRDefault="00A877BC">
            <w:pPr>
              <w:pStyle w:val="ConsPlusNormal"/>
              <w:jc w:val="center"/>
            </w:pPr>
            <w:r>
              <w:t>3.1.</w:t>
            </w:r>
          </w:p>
        </w:tc>
        <w:tc>
          <w:tcPr>
            <w:tcW w:w="1474" w:type="dxa"/>
          </w:tcPr>
          <w:p w:rsidR="00A877BC" w:rsidRDefault="00A877BC">
            <w:pPr>
              <w:pStyle w:val="ConsPlusNormal"/>
            </w:pPr>
            <w:r>
              <w:t xml:space="preserve">Рост грузооборота на СМП - как фактор целесообразности </w:t>
            </w:r>
            <w:r>
              <w:lastRenderedPageBreak/>
              <w:t>строительства глубоководного порта в НАО</w:t>
            </w:r>
          </w:p>
        </w:tc>
        <w:tc>
          <w:tcPr>
            <w:tcW w:w="1417" w:type="dxa"/>
          </w:tcPr>
          <w:p w:rsidR="00A877BC" w:rsidRDefault="00A877BC">
            <w:pPr>
              <w:pStyle w:val="ConsPlusNormal"/>
            </w:pPr>
            <w:r>
              <w:lastRenderedPageBreak/>
              <w:t xml:space="preserve">Строительство глубоководного порта, строительство железной </w:t>
            </w:r>
            <w:r>
              <w:lastRenderedPageBreak/>
              <w:t>дороги, строительство нефтепереработки</w:t>
            </w:r>
          </w:p>
        </w:tc>
        <w:tc>
          <w:tcPr>
            <w:tcW w:w="1386" w:type="dxa"/>
          </w:tcPr>
          <w:p w:rsidR="00A877BC" w:rsidRDefault="00A877BC">
            <w:pPr>
              <w:pStyle w:val="ConsPlusNormal"/>
              <w:jc w:val="center"/>
            </w:pPr>
            <w:r>
              <w:lastRenderedPageBreak/>
              <w:t>до 5% в год</w:t>
            </w:r>
          </w:p>
        </w:tc>
        <w:tc>
          <w:tcPr>
            <w:tcW w:w="1415" w:type="dxa"/>
          </w:tcPr>
          <w:p w:rsidR="00A877BC" w:rsidRDefault="00A877BC">
            <w:pPr>
              <w:pStyle w:val="ConsPlusNormal"/>
              <w:jc w:val="center"/>
            </w:pPr>
            <w:r>
              <w:t>до 5% в год</w:t>
            </w:r>
          </w:p>
        </w:tc>
        <w:tc>
          <w:tcPr>
            <w:tcW w:w="1212" w:type="dxa"/>
          </w:tcPr>
          <w:p w:rsidR="00A877BC" w:rsidRDefault="00A877BC">
            <w:pPr>
              <w:pStyle w:val="ConsPlusNormal"/>
              <w:jc w:val="center"/>
            </w:pPr>
            <w:r>
              <w:t>до 15% в год</w:t>
            </w:r>
          </w:p>
        </w:tc>
        <w:tc>
          <w:tcPr>
            <w:tcW w:w="1349" w:type="dxa"/>
          </w:tcPr>
          <w:p w:rsidR="00A877BC" w:rsidRDefault="00A877BC">
            <w:pPr>
              <w:pStyle w:val="ConsPlusNormal"/>
              <w:jc w:val="center"/>
            </w:pPr>
            <w:r>
              <w:t>свыше 15% в год</w:t>
            </w:r>
          </w:p>
        </w:tc>
      </w:tr>
      <w:tr w:rsidR="00A877BC">
        <w:tc>
          <w:tcPr>
            <w:tcW w:w="8877" w:type="dxa"/>
            <w:gridSpan w:val="7"/>
          </w:tcPr>
          <w:p w:rsidR="00A877BC" w:rsidRDefault="00A877BC">
            <w:pPr>
              <w:pStyle w:val="ConsPlusNormal"/>
            </w:pPr>
            <w:r>
              <w:t>4. Социальные факторы (один фактор)</w:t>
            </w:r>
          </w:p>
        </w:tc>
      </w:tr>
      <w:tr w:rsidR="00A877BC">
        <w:tc>
          <w:tcPr>
            <w:tcW w:w="624" w:type="dxa"/>
          </w:tcPr>
          <w:p w:rsidR="00A877BC" w:rsidRDefault="00A877BC">
            <w:pPr>
              <w:pStyle w:val="ConsPlusNormal"/>
              <w:jc w:val="center"/>
            </w:pPr>
            <w:r>
              <w:t>4.1.</w:t>
            </w:r>
          </w:p>
        </w:tc>
        <w:tc>
          <w:tcPr>
            <w:tcW w:w="1474" w:type="dxa"/>
          </w:tcPr>
          <w:p w:rsidR="00A877BC" w:rsidRDefault="00A877BC">
            <w:pPr>
              <w:pStyle w:val="ConsPlusNormal"/>
            </w:pPr>
            <w:r>
              <w:t>Требования федерального правительства и инвесторов к социальной инфраструктуре региона</w:t>
            </w:r>
          </w:p>
        </w:tc>
        <w:tc>
          <w:tcPr>
            <w:tcW w:w="1417" w:type="dxa"/>
          </w:tcPr>
          <w:p w:rsidR="00A877BC" w:rsidRDefault="00A877BC">
            <w:pPr>
              <w:pStyle w:val="ConsPlusNormal"/>
            </w:pPr>
            <w:r>
              <w:t>Расходы окружного бюджета на социальную инфраструктуру</w:t>
            </w:r>
          </w:p>
        </w:tc>
        <w:tc>
          <w:tcPr>
            <w:tcW w:w="1386" w:type="dxa"/>
          </w:tcPr>
          <w:p w:rsidR="00A877BC" w:rsidRDefault="00A877BC">
            <w:pPr>
              <w:pStyle w:val="ConsPlusNormal"/>
              <w:jc w:val="center"/>
            </w:pPr>
            <w:r>
              <w:t>Требования "майского указа"</w:t>
            </w:r>
          </w:p>
        </w:tc>
        <w:tc>
          <w:tcPr>
            <w:tcW w:w="1415" w:type="dxa"/>
          </w:tcPr>
          <w:p w:rsidR="00A877BC" w:rsidRDefault="00A877BC">
            <w:pPr>
              <w:pStyle w:val="ConsPlusNormal"/>
              <w:jc w:val="center"/>
            </w:pPr>
            <w:r>
              <w:t>Требования "майского указа"</w:t>
            </w:r>
          </w:p>
        </w:tc>
        <w:tc>
          <w:tcPr>
            <w:tcW w:w="1212" w:type="dxa"/>
          </w:tcPr>
          <w:p w:rsidR="00A877BC" w:rsidRDefault="00A877BC">
            <w:pPr>
              <w:pStyle w:val="ConsPlusNormal"/>
              <w:jc w:val="center"/>
            </w:pPr>
            <w:r>
              <w:t>Социальные гарантии уровня Москвы</w:t>
            </w:r>
          </w:p>
        </w:tc>
        <w:tc>
          <w:tcPr>
            <w:tcW w:w="1349" w:type="dxa"/>
          </w:tcPr>
          <w:p w:rsidR="00A877BC" w:rsidRDefault="00A877BC">
            <w:pPr>
              <w:pStyle w:val="ConsPlusNormal"/>
              <w:jc w:val="center"/>
            </w:pPr>
            <w:r>
              <w:t>Социальные гарантии уровня Норвегии</w:t>
            </w:r>
          </w:p>
        </w:tc>
      </w:tr>
    </w:tbl>
    <w:p w:rsidR="00A877BC" w:rsidRDefault="00A877BC">
      <w:pPr>
        <w:pStyle w:val="ConsPlusNormal"/>
        <w:jc w:val="both"/>
      </w:pPr>
    </w:p>
    <w:p w:rsidR="00A877BC" w:rsidRDefault="00A877BC">
      <w:pPr>
        <w:pStyle w:val="ConsPlusNormal"/>
        <w:ind w:firstLine="540"/>
        <w:jc w:val="both"/>
      </w:pPr>
      <w:r>
        <w:t>Реализация инвестиционных проектов Ненецкого автономного округа зависит от сценария развития региона. В таблице 3.2.3 приведен перечень ключевых проектов, реализуемых при определенном сценарии развития округа. Данные проекты учтены в рамках прогноза социально-экономического развития региона.</w:t>
      </w:r>
    </w:p>
    <w:p w:rsidR="00A877BC" w:rsidRDefault="00A877BC">
      <w:pPr>
        <w:pStyle w:val="ConsPlusNormal"/>
        <w:jc w:val="both"/>
      </w:pPr>
    </w:p>
    <w:p w:rsidR="00A877BC" w:rsidRDefault="00A877BC">
      <w:pPr>
        <w:pStyle w:val="ConsPlusNormal"/>
        <w:ind w:firstLine="540"/>
        <w:jc w:val="both"/>
      </w:pPr>
      <w:r>
        <w:t>Таблица 3.2.3. Учтенные в прогнозе инвестиционные проекты</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03"/>
        <w:gridCol w:w="1809"/>
        <w:gridCol w:w="6576"/>
      </w:tblGrid>
      <w:tr w:rsidR="00A877BC">
        <w:tc>
          <w:tcPr>
            <w:tcW w:w="503" w:type="dxa"/>
          </w:tcPr>
          <w:p w:rsidR="00A877BC" w:rsidRDefault="00A877BC">
            <w:pPr>
              <w:pStyle w:val="ConsPlusNormal"/>
              <w:jc w:val="center"/>
            </w:pPr>
            <w:r>
              <w:t>N п/п</w:t>
            </w:r>
          </w:p>
        </w:tc>
        <w:tc>
          <w:tcPr>
            <w:tcW w:w="1809" w:type="dxa"/>
          </w:tcPr>
          <w:p w:rsidR="00A877BC" w:rsidRDefault="00A877BC">
            <w:pPr>
              <w:pStyle w:val="ConsPlusNormal"/>
              <w:jc w:val="center"/>
            </w:pPr>
            <w:r>
              <w:t>Наименование сценария</w:t>
            </w:r>
          </w:p>
        </w:tc>
        <w:tc>
          <w:tcPr>
            <w:tcW w:w="6576" w:type="dxa"/>
          </w:tcPr>
          <w:p w:rsidR="00A877BC" w:rsidRDefault="00A877BC">
            <w:pPr>
              <w:pStyle w:val="ConsPlusNormal"/>
              <w:jc w:val="center"/>
            </w:pPr>
            <w:r>
              <w:t>Крупнейшие инвестиционные проекты</w:t>
            </w:r>
          </w:p>
        </w:tc>
      </w:tr>
      <w:tr w:rsidR="00A877BC">
        <w:tc>
          <w:tcPr>
            <w:tcW w:w="503" w:type="dxa"/>
          </w:tcPr>
          <w:p w:rsidR="00A877BC" w:rsidRDefault="00A877BC">
            <w:pPr>
              <w:pStyle w:val="ConsPlusNormal"/>
              <w:jc w:val="center"/>
            </w:pPr>
            <w:r>
              <w:t>1.</w:t>
            </w:r>
          </w:p>
        </w:tc>
        <w:tc>
          <w:tcPr>
            <w:tcW w:w="1809" w:type="dxa"/>
          </w:tcPr>
          <w:p w:rsidR="00A877BC" w:rsidRDefault="00A877BC">
            <w:pPr>
              <w:pStyle w:val="ConsPlusNormal"/>
            </w:pPr>
            <w:r>
              <w:t>"Экономический кризис и падение цен на нефть"</w:t>
            </w:r>
          </w:p>
        </w:tc>
        <w:tc>
          <w:tcPr>
            <w:tcW w:w="6576" w:type="dxa"/>
          </w:tcPr>
          <w:p w:rsidR="00A877BC" w:rsidRDefault="00A877BC">
            <w:pPr>
              <w:pStyle w:val="ConsPlusNormal"/>
            </w:pPr>
            <w:r>
              <w:t xml:space="preserve">- Социальные проекты, направленные на выполнение </w:t>
            </w:r>
            <w:hyperlink r:id="rId13" w:history="1">
              <w:r>
                <w:rPr>
                  <w:color w:val="0000FF"/>
                </w:rPr>
                <w:t>Указа</w:t>
              </w:r>
            </w:hyperlink>
            <w:r>
              <w:t xml:space="preserve"> N 204, национальных проектов</w:t>
            </w:r>
          </w:p>
        </w:tc>
      </w:tr>
      <w:tr w:rsidR="00A877BC">
        <w:tc>
          <w:tcPr>
            <w:tcW w:w="503" w:type="dxa"/>
          </w:tcPr>
          <w:p w:rsidR="00A877BC" w:rsidRDefault="00A877BC">
            <w:pPr>
              <w:pStyle w:val="ConsPlusNormal"/>
              <w:jc w:val="center"/>
            </w:pPr>
            <w:r>
              <w:t>2.</w:t>
            </w:r>
          </w:p>
        </w:tc>
        <w:tc>
          <w:tcPr>
            <w:tcW w:w="1809" w:type="dxa"/>
          </w:tcPr>
          <w:p w:rsidR="00A877BC" w:rsidRDefault="00A877BC">
            <w:pPr>
              <w:pStyle w:val="ConsPlusNormal"/>
            </w:pPr>
            <w:r>
              <w:t>"Статус-кво"</w:t>
            </w:r>
          </w:p>
        </w:tc>
        <w:tc>
          <w:tcPr>
            <w:tcW w:w="6576" w:type="dxa"/>
          </w:tcPr>
          <w:p w:rsidR="00A877BC" w:rsidRDefault="00A877BC">
            <w:pPr>
              <w:pStyle w:val="ConsPlusNormal"/>
            </w:pPr>
            <w:r>
              <w:t>Дополнительно к сценарию "Экономический кризис и падение цен на нефть":</w:t>
            </w:r>
          </w:p>
          <w:p w:rsidR="00A877BC" w:rsidRDefault="00A877BC">
            <w:pPr>
              <w:pStyle w:val="ConsPlusNormal"/>
            </w:pPr>
            <w:r>
              <w:t>- Создание новых производств в отраслях сельского хозяйства, оленеводства, рыболовства;</w:t>
            </w:r>
          </w:p>
          <w:p w:rsidR="00A877BC" w:rsidRDefault="00A877BC">
            <w:pPr>
              <w:pStyle w:val="ConsPlusNormal"/>
            </w:pPr>
            <w:r>
              <w:t>- Органический рост отрасли добычи нефти без реализации мегапроектов;</w:t>
            </w:r>
          </w:p>
          <w:p w:rsidR="00A877BC" w:rsidRDefault="00A877BC">
            <w:pPr>
              <w:pStyle w:val="ConsPlusNormal"/>
            </w:pPr>
            <w:r>
              <w:t>- Поддержка текущего развития отраслей ЖКХ, связи, транспорта</w:t>
            </w:r>
          </w:p>
        </w:tc>
      </w:tr>
      <w:tr w:rsidR="00A877BC">
        <w:tc>
          <w:tcPr>
            <w:tcW w:w="503" w:type="dxa"/>
          </w:tcPr>
          <w:p w:rsidR="00A877BC" w:rsidRDefault="00A877BC">
            <w:pPr>
              <w:pStyle w:val="ConsPlusNormal"/>
              <w:jc w:val="center"/>
            </w:pPr>
            <w:r>
              <w:t>3.</w:t>
            </w:r>
          </w:p>
        </w:tc>
        <w:tc>
          <w:tcPr>
            <w:tcW w:w="1809" w:type="dxa"/>
          </w:tcPr>
          <w:p w:rsidR="00A877BC" w:rsidRDefault="00A877BC">
            <w:pPr>
              <w:pStyle w:val="ConsPlusNormal"/>
            </w:pPr>
            <w:r>
              <w:t>"Умеренный рост"</w:t>
            </w:r>
          </w:p>
        </w:tc>
        <w:tc>
          <w:tcPr>
            <w:tcW w:w="6576" w:type="dxa"/>
          </w:tcPr>
          <w:p w:rsidR="00A877BC" w:rsidRDefault="00A877BC">
            <w:pPr>
              <w:pStyle w:val="ConsPlusNormal"/>
            </w:pPr>
            <w:r>
              <w:t>Дополнительно к сценарию "Статус-кво":</w:t>
            </w:r>
          </w:p>
          <w:p w:rsidR="00A877BC" w:rsidRDefault="00A877BC">
            <w:pPr>
              <w:pStyle w:val="ConsPlusNormal"/>
            </w:pPr>
            <w:r>
              <w:t>- Развитие новых нефтяных месторождений;</w:t>
            </w:r>
          </w:p>
          <w:p w:rsidR="00A877BC" w:rsidRDefault="00A877BC">
            <w:pPr>
              <w:pStyle w:val="ConsPlusNormal"/>
            </w:pPr>
            <w:r>
              <w:t>- Расширение трубопроводной инфраструктуры;</w:t>
            </w:r>
          </w:p>
          <w:p w:rsidR="00A877BC" w:rsidRDefault="00A877BC">
            <w:pPr>
              <w:pStyle w:val="ConsPlusNormal"/>
            </w:pPr>
            <w:r>
              <w:t>- Модернизация аэропортовой инфраструктуры;</w:t>
            </w:r>
          </w:p>
          <w:p w:rsidR="00A877BC" w:rsidRDefault="00A877BC">
            <w:pPr>
              <w:pStyle w:val="ConsPlusNormal"/>
            </w:pPr>
            <w:r>
              <w:t>- Внедрение инновационных решений в области ЖКХ, связи, транспорта;</w:t>
            </w:r>
          </w:p>
          <w:p w:rsidR="00A877BC" w:rsidRDefault="00A877BC">
            <w:pPr>
              <w:pStyle w:val="ConsPlusNormal"/>
            </w:pPr>
            <w:r>
              <w:t>- Реконструкция порта "Нарьян-Мар";</w:t>
            </w:r>
          </w:p>
          <w:p w:rsidR="00A877BC" w:rsidRDefault="00A877BC">
            <w:pPr>
              <w:pStyle w:val="ConsPlusNormal"/>
            </w:pPr>
            <w:r>
              <w:t>- Дополнительные социальные гарантии уровня города Москвы</w:t>
            </w:r>
          </w:p>
        </w:tc>
      </w:tr>
      <w:tr w:rsidR="00A877BC">
        <w:tc>
          <w:tcPr>
            <w:tcW w:w="503" w:type="dxa"/>
          </w:tcPr>
          <w:p w:rsidR="00A877BC" w:rsidRDefault="00A877BC">
            <w:pPr>
              <w:pStyle w:val="ConsPlusNormal"/>
              <w:jc w:val="center"/>
            </w:pPr>
            <w:r>
              <w:t>4.</w:t>
            </w:r>
          </w:p>
        </w:tc>
        <w:tc>
          <w:tcPr>
            <w:tcW w:w="1809" w:type="dxa"/>
          </w:tcPr>
          <w:p w:rsidR="00A877BC" w:rsidRDefault="00A877BC">
            <w:pPr>
              <w:pStyle w:val="ConsPlusNormal"/>
            </w:pPr>
            <w:r>
              <w:t>"Арктика в центре внимания"</w:t>
            </w:r>
          </w:p>
        </w:tc>
        <w:tc>
          <w:tcPr>
            <w:tcW w:w="6576" w:type="dxa"/>
          </w:tcPr>
          <w:p w:rsidR="00A877BC" w:rsidRDefault="00A877BC">
            <w:pPr>
              <w:pStyle w:val="ConsPlusNormal"/>
            </w:pPr>
            <w:r>
              <w:t>Дополнительно к сценарию "Умеренный рост":</w:t>
            </w:r>
          </w:p>
          <w:p w:rsidR="00A877BC" w:rsidRDefault="00A877BC">
            <w:pPr>
              <w:pStyle w:val="ConsPlusNormal"/>
            </w:pPr>
            <w:r>
              <w:t>- Освоение газовых месторождений;</w:t>
            </w:r>
          </w:p>
          <w:p w:rsidR="00A877BC" w:rsidRDefault="00A877BC">
            <w:pPr>
              <w:pStyle w:val="ConsPlusNormal"/>
            </w:pPr>
            <w:r>
              <w:t>- Строительство СПГ-терминала или газохимического производства;</w:t>
            </w:r>
          </w:p>
          <w:p w:rsidR="00A877BC" w:rsidRDefault="00A877BC">
            <w:pPr>
              <w:pStyle w:val="ConsPlusNormal"/>
            </w:pPr>
            <w:r>
              <w:t>- Строительство железной дороги "Баренцкомур";</w:t>
            </w:r>
          </w:p>
          <w:p w:rsidR="00A877BC" w:rsidRDefault="00A877BC">
            <w:pPr>
              <w:pStyle w:val="ConsPlusNormal"/>
            </w:pPr>
            <w:r>
              <w:t>- Строительство глубоководного порта в п. Индига и Амдерма;</w:t>
            </w:r>
          </w:p>
          <w:p w:rsidR="00A877BC" w:rsidRDefault="00A877BC">
            <w:pPr>
              <w:pStyle w:val="ConsPlusNormal"/>
            </w:pPr>
            <w:r>
              <w:lastRenderedPageBreak/>
              <w:t>- Дополнительные социальные гарантии уровня Норвегии</w:t>
            </w:r>
          </w:p>
        </w:tc>
      </w:tr>
    </w:tbl>
    <w:p w:rsidR="00A877BC" w:rsidRDefault="00A877BC">
      <w:pPr>
        <w:pStyle w:val="ConsPlusNormal"/>
        <w:jc w:val="both"/>
      </w:pPr>
    </w:p>
    <w:p w:rsidR="00A877BC" w:rsidRDefault="00A877BC">
      <w:pPr>
        <w:pStyle w:val="ConsPlusTitle"/>
        <w:ind w:firstLine="540"/>
        <w:jc w:val="both"/>
        <w:outlineLvl w:val="3"/>
      </w:pPr>
      <w:bookmarkStart w:id="4" w:name="P533"/>
      <w:bookmarkEnd w:id="4"/>
      <w:r>
        <w:t>3.3. Траектории развития Ненецкого автономного округа до 2030 года</w:t>
      </w:r>
    </w:p>
    <w:p w:rsidR="00A877BC" w:rsidRDefault="00A877BC">
      <w:pPr>
        <w:pStyle w:val="ConsPlusNormal"/>
        <w:jc w:val="both"/>
      </w:pPr>
    </w:p>
    <w:p w:rsidR="00A877BC" w:rsidRDefault="00A877BC">
      <w:pPr>
        <w:pStyle w:val="ConsPlusNormal"/>
        <w:ind w:firstLine="540"/>
        <w:jc w:val="both"/>
      </w:pPr>
      <w:r>
        <w:t>Учитывая динамику макроэкономических показателей Ненецкого автономного округа в 2008 - 2018 гг., реализация одного из сценариев на протяжении всего срока действия стратегии (12 лет) маловероятна. Для преодоления этого ограничения настоящая Стратегия формирует три различных траектории развития региона на период до 2030 года.</w:t>
      </w:r>
    </w:p>
    <w:p w:rsidR="00A877BC" w:rsidRDefault="00A877BC">
      <w:pPr>
        <w:pStyle w:val="ConsPlusNormal"/>
        <w:spacing w:before="220"/>
        <w:ind w:firstLine="540"/>
        <w:jc w:val="both"/>
      </w:pPr>
      <w:r>
        <w:t>В рамках каждой из траекторий на первом этапе, ввиду инерционных механизмов развития экономики, ожидается реализация сценария "статус-кво", то есть повторения предыдущих тенденций развития округа. На втором этапе две траектории предусматривают устойчивый рост экономики вследствие интенсификации разработки нефтегазовых месторождений; одна траектория - учитывает влияние кризисных явлений на экономику региона. Для третьего этапа реализации настоящей Стратегии траектории позволяют спрогнозировать следующие варианты развития региона: (а) результаты устойчивого роста экономики Ненецкого автономного округа, (б) результаты взрывного роста экономики Ненецкого автономного округа, (в) результаты влияния низких цен на нефть на экономику округа и оценка темпов восстановления экономики в посткризисный период. Информация о траекториях развития и их соотнесения со сценариями приведена в таблице 3.3.1.</w:t>
      </w:r>
    </w:p>
    <w:p w:rsidR="00A877BC" w:rsidRDefault="00A877BC">
      <w:pPr>
        <w:pStyle w:val="ConsPlusNormal"/>
        <w:jc w:val="both"/>
      </w:pPr>
    </w:p>
    <w:p w:rsidR="00A877BC" w:rsidRDefault="00A877BC">
      <w:pPr>
        <w:pStyle w:val="ConsPlusNormal"/>
        <w:ind w:firstLine="540"/>
        <w:jc w:val="both"/>
      </w:pPr>
      <w:r>
        <w:t>Таблица 3.3.1. Траектории развития Ненецкого автономного округа до 2030 года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38"/>
        <w:gridCol w:w="1151"/>
        <w:gridCol w:w="2532"/>
        <w:gridCol w:w="2533"/>
        <w:gridCol w:w="2098"/>
      </w:tblGrid>
      <w:tr w:rsidR="00A877BC">
        <w:tc>
          <w:tcPr>
            <w:tcW w:w="538" w:type="dxa"/>
            <w:vMerge w:val="restart"/>
          </w:tcPr>
          <w:p w:rsidR="00A877BC" w:rsidRDefault="00A877BC">
            <w:pPr>
              <w:pStyle w:val="ConsPlusNormal"/>
              <w:jc w:val="center"/>
            </w:pPr>
            <w:r>
              <w:t>N п/п</w:t>
            </w:r>
          </w:p>
        </w:tc>
        <w:tc>
          <w:tcPr>
            <w:tcW w:w="1151" w:type="dxa"/>
            <w:vMerge w:val="restart"/>
          </w:tcPr>
          <w:p w:rsidR="00A877BC" w:rsidRDefault="00A877BC">
            <w:pPr>
              <w:pStyle w:val="ConsPlusNormal"/>
              <w:jc w:val="center"/>
            </w:pPr>
            <w:r>
              <w:t>Годы</w:t>
            </w:r>
          </w:p>
        </w:tc>
        <w:tc>
          <w:tcPr>
            <w:tcW w:w="7163" w:type="dxa"/>
            <w:gridSpan w:val="3"/>
          </w:tcPr>
          <w:p w:rsidR="00A877BC" w:rsidRDefault="00A877BC">
            <w:pPr>
              <w:pStyle w:val="ConsPlusNormal"/>
              <w:jc w:val="center"/>
            </w:pPr>
            <w:r>
              <w:t>Наименование траектории</w:t>
            </w:r>
          </w:p>
        </w:tc>
      </w:tr>
      <w:tr w:rsidR="00A877BC">
        <w:tc>
          <w:tcPr>
            <w:tcW w:w="538" w:type="dxa"/>
            <w:vMerge/>
          </w:tcPr>
          <w:p w:rsidR="00A877BC" w:rsidRDefault="00A877BC"/>
        </w:tc>
        <w:tc>
          <w:tcPr>
            <w:tcW w:w="1151" w:type="dxa"/>
            <w:vMerge/>
          </w:tcPr>
          <w:p w:rsidR="00A877BC" w:rsidRDefault="00A877BC"/>
        </w:tc>
        <w:tc>
          <w:tcPr>
            <w:tcW w:w="2532" w:type="dxa"/>
          </w:tcPr>
          <w:p w:rsidR="00A877BC" w:rsidRDefault="00A877BC">
            <w:pPr>
              <w:pStyle w:val="ConsPlusNormal"/>
              <w:jc w:val="center"/>
            </w:pPr>
            <w:r>
              <w:t>Траектория 1. "Устойчивый рост"</w:t>
            </w:r>
          </w:p>
        </w:tc>
        <w:tc>
          <w:tcPr>
            <w:tcW w:w="2533" w:type="dxa"/>
          </w:tcPr>
          <w:p w:rsidR="00A877BC" w:rsidRDefault="00A877BC">
            <w:pPr>
              <w:pStyle w:val="ConsPlusNormal"/>
              <w:jc w:val="center"/>
            </w:pPr>
            <w:r>
              <w:t>Траектория 2. "Опережающее развитие Арктики"</w:t>
            </w:r>
          </w:p>
        </w:tc>
        <w:tc>
          <w:tcPr>
            <w:tcW w:w="2098" w:type="dxa"/>
          </w:tcPr>
          <w:p w:rsidR="00A877BC" w:rsidRDefault="00A877BC">
            <w:pPr>
              <w:pStyle w:val="ConsPlusNormal"/>
              <w:jc w:val="center"/>
            </w:pPr>
            <w:r>
              <w:t>Траектория 3. "Экономический кризис и восстановление"</w:t>
            </w:r>
          </w:p>
        </w:tc>
      </w:tr>
      <w:tr w:rsidR="00A877BC">
        <w:tc>
          <w:tcPr>
            <w:tcW w:w="538" w:type="dxa"/>
          </w:tcPr>
          <w:p w:rsidR="00A877BC" w:rsidRDefault="00A877BC">
            <w:pPr>
              <w:pStyle w:val="ConsPlusNormal"/>
              <w:jc w:val="center"/>
            </w:pPr>
            <w:r>
              <w:t>1.</w:t>
            </w:r>
          </w:p>
        </w:tc>
        <w:tc>
          <w:tcPr>
            <w:tcW w:w="1151" w:type="dxa"/>
          </w:tcPr>
          <w:p w:rsidR="00A877BC" w:rsidRDefault="00A877BC">
            <w:pPr>
              <w:pStyle w:val="ConsPlusNormal"/>
            </w:pPr>
            <w:r>
              <w:t>2019 - 2021 (I этап)</w:t>
            </w:r>
          </w:p>
        </w:tc>
        <w:tc>
          <w:tcPr>
            <w:tcW w:w="2532" w:type="dxa"/>
          </w:tcPr>
          <w:p w:rsidR="00A877BC" w:rsidRDefault="00A877BC">
            <w:pPr>
              <w:pStyle w:val="ConsPlusNormal"/>
            </w:pPr>
            <w:r>
              <w:t>Сценарий "Статус-кво": сохранение трендов развития 2012 - 2018 гг.</w:t>
            </w:r>
          </w:p>
        </w:tc>
        <w:tc>
          <w:tcPr>
            <w:tcW w:w="2533" w:type="dxa"/>
          </w:tcPr>
          <w:p w:rsidR="00A877BC" w:rsidRDefault="00A877BC">
            <w:pPr>
              <w:pStyle w:val="ConsPlusNormal"/>
            </w:pPr>
            <w:r>
              <w:t>Сценарий "Статус-кво": сохранение трендов развития 2012 - 2018 гг.</w:t>
            </w:r>
          </w:p>
        </w:tc>
        <w:tc>
          <w:tcPr>
            <w:tcW w:w="2098" w:type="dxa"/>
          </w:tcPr>
          <w:p w:rsidR="00A877BC" w:rsidRDefault="00A877BC">
            <w:pPr>
              <w:pStyle w:val="ConsPlusNormal"/>
            </w:pPr>
            <w:r>
              <w:t>Сценарий "Статус-кво": сохранение трендов развития 2012 - 2018 гг.</w:t>
            </w:r>
          </w:p>
        </w:tc>
      </w:tr>
      <w:tr w:rsidR="00A877BC">
        <w:tc>
          <w:tcPr>
            <w:tcW w:w="538" w:type="dxa"/>
          </w:tcPr>
          <w:p w:rsidR="00A877BC" w:rsidRDefault="00A877BC">
            <w:pPr>
              <w:pStyle w:val="ConsPlusNormal"/>
              <w:jc w:val="center"/>
            </w:pPr>
            <w:r>
              <w:t>2.</w:t>
            </w:r>
          </w:p>
        </w:tc>
        <w:tc>
          <w:tcPr>
            <w:tcW w:w="1151" w:type="dxa"/>
          </w:tcPr>
          <w:p w:rsidR="00A877BC" w:rsidRDefault="00A877BC">
            <w:pPr>
              <w:pStyle w:val="ConsPlusNormal"/>
            </w:pPr>
            <w:r>
              <w:t>2022 - 2024 (II этап)</w:t>
            </w:r>
          </w:p>
        </w:tc>
        <w:tc>
          <w:tcPr>
            <w:tcW w:w="2532" w:type="dxa"/>
          </w:tcPr>
          <w:p w:rsidR="00A877BC" w:rsidRDefault="00A877BC">
            <w:pPr>
              <w:pStyle w:val="ConsPlusNormal"/>
            </w:pPr>
            <w:r>
              <w:t>Сценарий "Умеренный рост": значительное увеличение добычи нефти, реализация ряда инфраструктурных проектов</w:t>
            </w:r>
          </w:p>
        </w:tc>
        <w:tc>
          <w:tcPr>
            <w:tcW w:w="2533" w:type="dxa"/>
          </w:tcPr>
          <w:p w:rsidR="00A877BC" w:rsidRDefault="00A877BC">
            <w:pPr>
              <w:pStyle w:val="ConsPlusNormal"/>
            </w:pPr>
            <w:r>
              <w:t>Сценарий "Умеренный рост": значительное увеличение добычи нефти, реализация ряда инфраструктурных проектов</w:t>
            </w:r>
          </w:p>
        </w:tc>
        <w:tc>
          <w:tcPr>
            <w:tcW w:w="2098" w:type="dxa"/>
          </w:tcPr>
          <w:p w:rsidR="00A877BC" w:rsidRDefault="00A877BC">
            <w:pPr>
              <w:pStyle w:val="ConsPlusNormal"/>
            </w:pPr>
            <w:r>
              <w:t>Сценарий "Экономический кризис и падение цен на нефть": существенное сокращение ВРП и доходов бюджета</w:t>
            </w:r>
          </w:p>
        </w:tc>
      </w:tr>
      <w:tr w:rsidR="00A877BC">
        <w:tc>
          <w:tcPr>
            <w:tcW w:w="538" w:type="dxa"/>
          </w:tcPr>
          <w:p w:rsidR="00A877BC" w:rsidRDefault="00A877BC">
            <w:pPr>
              <w:pStyle w:val="ConsPlusNormal"/>
              <w:jc w:val="center"/>
            </w:pPr>
            <w:r>
              <w:t>3.</w:t>
            </w:r>
          </w:p>
        </w:tc>
        <w:tc>
          <w:tcPr>
            <w:tcW w:w="1151" w:type="dxa"/>
          </w:tcPr>
          <w:p w:rsidR="00A877BC" w:rsidRDefault="00A877BC">
            <w:pPr>
              <w:pStyle w:val="ConsPlusNormal"/>
            </w:pPr>
            <w:r>
              <w:t>2025 - 2030 (III этап)</w:t>
            </w:r>
          </w:p>
        </w:tc>
        <w:tc>
          <w:tcPr>
            <w:tcW w:w="2532" w:type="dxa"/>
          </w:tcPr>
          <w:p w:rsidR="00A877BC" w:rsidRDefault="00A877BC">
            <w:pPr>
              <w:pStyle w:val="ConsPlusNormal"/>
            </w:pPr>
            <w:r>
              <w:t>Сценарий "Умеренный рост": значительное увеличение добычи нефти, реализация ряда инфраструктурных проектов</w:t>
            </w:r>
          </w:p>
        </w:tc>
        <w:tc>
          <w:tcPr>
            <w:tcW w:w="2533" w:type="dxa"/>
          </w:tcPr>
          <w:p w:rsidR="00A877BC" w:rsidRDefault="00A877BC">
            <w:pPr>
              <w:pStyle w:val="ConsPlusNormal"/>
            </w:pPr>
            <w:r>
              <w:t>Сценарий "Арктика в центре внимания": ускоренное развитие Северного морского пути и реализация знаковых мегапроектов</w:t>
            </w:r>
          </w:p>
        </w:tc>
        <w:tc>
          <w:tcPr>
            <w:tcW w:w="2098" w:type="dxa"/>
          </w:tcPr>
          <w:p w:rsidR="00A877BC" w:rsidRDefault="00A877BC">
            <w:pPr>
              <w:pStyle w:val="ConsPlusNormal"/>
            </w:pPr>
            <w:r>
              <w:t>Сценарий "Статус-кво": сохранение трендов развития 2012 - 2018 гг.</w:t>
            </w:r>
          </w:p>
        </w:tc>
      </w:tr>
    </w:tbl>
    <w:p w:rsidR="00A877BC" w:rsidRDefault="00A877BC">
      <w:pPr>
        <w:pStyle w:val="ConsPlusNormal"/>
        <w:jc w:val="both"/>
      </w:pPr>
    </w:p>
    <w:p w:rsidR="00A877BC" w:rsidRDefault="00A877BC">
      <w:pPr>
        <w:pStyle w:val="ConsPlusNormal"/>
        <w:ind w:firstLine="540"/>
        <w:jc w:val="both"/>
      </w:pPr>
      <w:r>
        <w:t>Каждая из траекторий характеризуется собственными моделями развития в части экономики, инвестиционной политики и пространственного развития Ненецкого автономного округа.</w:t>
      </w:r>
    </w:p>
    <w:p w:rsidR="00A877BC" w:rsidRDefault="00A877BC">
      <w:pPr>
        <w:pStyle w:val="ConsPlusNormal"/>
        <w:jc w:val="both"/>
      </w:pPr>
    </w:p>
    <w:p w:rsidR="00A877BC" w:rsidRDefault="00A877BC">
      <w:pPr>
        <w:pStyle w:val="ConsPlusNormal"/>
        <w:ind w:firstLine="540"/>
        <w:jc w:val="both"/>
      </w:pPr>
      <w:r>
        <w:lastRenderedPageBreak/>
        <w:t>Траектория 1. "Устойчивый рост"</w:t>
      </w:r>
    </w:p>
    <w:p w:rsidR="00A877BC" w:rsidRDefault="00A877BC">
      <w:pPr>
        <w:pStyle w:val="ConsPlusNormal"/>
        <w:spacing w:before="220"/>
        <w:ind w:firstLine="540"/>
        <w:jc w:val="both"/>
      </w:pPr>
      <w:r>
        <w:t>Развитие Ненецкого автономного округа по траектории "Устойчивый рост" подразумевает проведение проактивной политики развития конкурентных преимуществ региона. В первую очередь необходимо добиться повышения темпов освоения месторождений нефти и газа.</w:t>
      </w:r>
    </w:p>
    <w:p w:rsidR="00A877BC" w:rsidRDefault="00A877BC">
      <w:pPr>
        <w:pStyle w:val="ConsPlusNormal"/>
        <w:spacing w:before="220"/>
        <w:ind w:firstLine="540"/>
        <w:jc w:val="both"/>
      </w:pPr>
      <w:r>
        <w:t>Ключевыми отраслями экономики Ненецкого автономного округа останется добыча нефти. Освоение нефтяных месторождений также будет способствовать развитию транспорта и строительной отрасли. Будет осуществляться ускоренное развитие отраслей переработки сельскохозяйственной и рыбной продукции.</w:t>
      </w:r>
    </w:p>
    <w:p w:rsidR="00A877BC" w:rsidRDefault="00A877BC">
      <w:pPr>
        <w:pStyle w:val="ConsPlusNormal"/>
        <w:spacing w:before="220"/>
        <w:ind w:firstLine="540"/>
        <w:jc w:val="both"/>
      </w:pPr>
      <w:r>
        <w:t>Первоочередные направления инвестиционной политики Ненецкого автономного округа будут связаны со стимулированием диверсификации экономики округа. Будут создаваться дополнительные высококвалифицированные рабочие места в отраслях переработки продукции сельского хозяйства, рыболовства и аквакультуры, оленеводства. Совместно с федеральным центром будут реализовываться инвестиционные проекты по модернизации портовой и аэропортовой инфраструктуры города Нарьян-Мар. Также крупнейшими нефтяными компаниями будет осуществляться модернизация месторождений. Инвестиции в развитие социальной инфраструктуры будут иметь цель предоставления социальных гарантий уровня города Москвы.</w:t>
      </w:r>
    </w:p>
    <w:p w:rsidR="00A877BC" w:rsidRDefault="00A877BC">
      <w:pPr>
        <w:pStyle w:val="ConsPlusNormal"/>
        <w:spacing w:before="220"/>
        <w:ind w:firstLine="540"/>
        <w:jc w:val="both"/>
      </w:pPr>
      <w:r>
        <w:t>В части пространственного развития региона будет формироваться иерархическая система вахтовых поселений с расширенным набором учреждений социальной сферы в наиболее крупных из них. На базе развития автодорожной сети круглогодичного использования будут развиваться местные сельские системы расселения с усилением связности территории и сокращением временной доступности до Нарьян-Мара. Будут активно проводиться работы по улучшению качества городской и сельской среды. Очереди в дошкольные образовательные организации округа будут ликвидированы, будет осуществляться ускоренное развитие сети учреждений здравоохранения и полноценное инженерное обеспечение жилого фонда. Все вышеперечисленные меры будут способствовать закреплению населения на территории округа и сокращению миграционного оттока из Ненецкого автономного округа.</w:t>
      </w:r>
    </w:p>
    <w:p w:rsidR="00A877BC" w:rsidRDefault="00A877BC">
      <w:pPr>
        <w:pStyle w:val="ConsPlusNormal"/>
        <w:spacing w:before="220"/>
        <w:ind w:firstLine="540"/>
        <w:jc w:val="both"/>
      </w:pPr>
      <w:r>
        <w:t>В части развития транспортной инфраструктуры ключевым результатом будет завершение строительства автомобильной дороги до Республики Коми.</w:t>
      </w:r>
    </w:p>
    <w:p w:rsidR="00A877BC" w:rsidRDefault="00A877BC">
      <w:pPr>
        <w:pStyle w:val="ConsPlusNormal"/>
        <w:jc w:val="both"/>
      </w:pPr>
    </w:p>
    <w:p w:rsidR="00A877BC" w:rsidRDefault="00A877BC">
      <w:pPr>
        <w:pStyle w:val="ConsPlusNormal"/>
        <w:ind w:firstLine="540"/>
        <w:jc w:val="both"/>
      </w:pPr>
      <w:r>
        <w:t>Траектория 2. "Опережающее развитие Арктики"</w:t>
      </w:r>
    </w:p>
    <w:p w:rsidR="00A877BC" w:rsidRDefault="00A877BC">
      <w:pPr>
        <w:pStyle w:val="ConsPlusNormal"/>
        <w:spacing w:before="220"/>
        <w:ind w:firstLine="540"/>
        <w:jc w:val="both"/>
      </w:pPr>
      <w:r>
        <w:t>Траектория "Опережающее развитие Арктики" будет характеризоваться реализацией на территории Ненецкого автономного округа крупнейших в российском и мировом масштабе проектов по освоению Арктики. Экономическая целесообразность данных проектов будет обусловлена ускоренным развитием Северного морского пути.</w:t>
      </w:r>
    </w:p>
    <w:p w:rsidR="00A877BC" w:rsidRDefault="00A877BC">
      <w:pPr>
        <w:pStyle w:val="ConsPlusNormal"/>
        <w:spacing w:before="220"/>
        <w:ind w:firstLine="540"/>
        <w:jc w:val="both"/>
      </w:pPr>
      <w:r>
        <w:t>Экономика Ненецкого автономного округа в рамках рассматриваемой траектории будет трансформироваться от моноспециализации хозяйственных систем северных регионов к их полиспециализации на основе внедрения научно-технических инноваций. Будут "распечатаны" месторождения нефти и газа, построены нефтегазоперерабатывающие заводы, будет осуществляться глубокая переработка сельскохозяйственной и рыбной продукции. С развитием Северного морского пути особый импульс к развитию получат отрасли логистики и туризма.</w:t>
      </w:r>
    </w:p>
    <w:p w:rsidR="00A877BC" w:rsidRDefault="00A877BC">
      <w:pPr>
        <w:pStyle w:val="ConsPlusNormal"/>
        <w:spacing w:before="220"/>
        <w:ind w:firstLine="540"/>
        <w:jc w:val="both"/>
      </w:pPr>
      <w:r>
        <w:t>Ненецкий автономный округ станет полигоном реализации крупнейших инвестиционных проектов, связанных с развитием Северного морского пути. В дополнение к траектории "Устойчивый рост" будут реализованы масштабные проекты в области нефтегазодобычи и нефтегазопереработки. Будет также построен глубоководный порт и начато строительство железной дороги "Баренцкомур". Инвестиции в развитие социальной инфраструктуры будут осуществляться с целью предоставления социальных гарантий уровня арктических территорий стран Скандинавии.</w:t>
      </w:r>
    </w:p>
    <w:p w:rsidR="00A877BC" w:rsidRDefault="00A877BC">
      <w:pPr>
        <w:pStyle w:val="ConsPlusNormal"/>
        <w:spacing w:before="220"/>
        <w:ind w:firstLine="540"/>
        <w:jc w:val="both"/>
      </w:pPr>
      <w:r>
        <w:lastRenderedPageBreak/>
        <w:t>Пространственное развитие в данной траектории будет осуществляться на базе принципов, описанных в отношении траектории "Устойчивый рост". В данном сценарии существенно возрастет занятость в здравоохранении и образовании, управлении, науке, туризме, малом предпринимательстве. Вахтово-экспедиционный метод организации работ останется как дополняющий, в качестве способа привлечения необходимых высококвалифицированных кадров. В основе пространственной организации территории Ненецкого автономного округа ведущую роль будут играть базовые поселения, образующие вокруг себя ареалы влияния, где будут располагаться подчиненные их влиянию другие типы поселенческих структур - вахтовые поселки, сельские поселения, транспортные центры и др.</w:t>
      </w:r>
    </w:p>
    <w:p w:rsidR="00A877BC" w:rsidRDefault="00A877BC">
      <w:pPr>
        <w:pStyle w:val="ConsPlusNormal"/>
        <w:spacing w:before="220"/>
        <w:ind w:firstLine="540"/>
        <w:jc w:val="both"/>
      </w:pPr>
      <w:r>
        <w:t>Такие базовые поселения станут центрами интеллектуального и исследовательского сопровождения развития территорий, в них будет осуществляться выработка технологий, подготовка кадров и мониторинг получаемых результатов. Градостроительными средствами здесь будут улучшенные условия жизни с высоким уровнем обслуживания, способные компенсировать наличие экстремальных погодных условий и изолированности территории. Учитывая, что развитие ресурсодобывающих регионов во многом определяется внешними факторами, величина поселений, а также ареалы их влияния могут существенно колебаться во времени.</w:t>
      </w:r>
    </w:p>
    <w:p w:rsidR="00A877BC" w:rsidRDefault="00A877BC">
      <w:pPr>
        <w:pStyle w:val="ConsPlusNormal"/>
        <w:spacing w:before="220"/>
        <w:ind w:firstLine="540"/>
        <w:jc w:val="both"/>
      </w:pPr>
      <w:r>
        <w:t>Развитие транспортной инфраструктуры будет осуществляться путем:</w:t>
      </w:r>
    </w:p>
    <w:p w:rsidR="00A877BC" w:rsidRDefault="00A877BC">
      <w:pPr>
        <w:pStyle w:val="ConsPlusNormal"/>
        <w:spacing w:before="220"/>
        <w:ind w:firstLine="540"/>
        <w:jc w:val="both"/>
      </w:pPr>
      <w:r>
        <w:t>- формирования круглогодичной автодорожной сети за счет завершения строительства автодорожного выхода в Республику Коми;</w:t>
      </w:r>
    </w:p>
    <w:p w:rsidR="00A877BC" w:rsidRDefault="00A877BC">
      <w:pPr>
        <w:pStyle w:val="ConsPlusNormal"/>
        <w:spacing w:before="220"/>
        <w:ind w:firstLine="540"/>
        <w:jc w:val="both"/>
      </w:pPr>
      <w:r>
        <w:t>- реализации инфраструктурных проектов федерального уровня - строительства портов и железной дороги.</w:t>
      </w:r>
    </w:p>
    <w:p w:rsidR="00A877BC" w:rsidRDefault="00A877BC">
      <w:pPr>
        <w:pStyle w:val="ConsPlusNormal"/>
        <w:jc w:val="both"/>
      </w:pPr>
    </w:p>
    <w:p w:rsidR="00A877BC" w:rsidRDefault="00A877BC">
      <w:pPr>
        <w:pStyle w:val="ConsPlusNormal"/>
        <w:ind w:firstLine="540"/>
        <w:jc w:val="both"/>
      </w:pPr>
      <w:r>
        <w:t>Траектория 3. "Экономический кризис и восстановление"</w:t>
      </w:r>
    </w:p>
    <w:p w:rsidR="00A877BC" w:rsidRDefault="00A877BC">
      <w:pPr>
        <w:pStyle w:val="ConsPlusNormal"/>
        <w:spacing w:before="220"/>
        <w:ind w:firstLine="540"/>
        <w:jc w:val="both"/>
      </w:pPr>
      <w:r>
        <w:t>Траектория "Экономический кризис и восстановление" показывает перспективы развития Ненецкого автономного округа в случае очередного падения цен на нефть и, следовательно, сокращения экономики округа и снижения доходов бюджета.</w:t>
      </w:r>
    </w:p>
    <w:p w:rsidR="00A877BC" w:rsidRDefault="00A877BC">
      <w:pPr>
        <w:pStyle w:val="ConsPlusNormal"/>
        <w:spacing w:before="220"/>
        <w:ind w:firstLine="540"/>
        <w:jc w:val="both"/>
      </w:pPr>
      <w:r>
        <w:t>Хотя ключевой отраслью экономики Ненецкого автономного округа останется добыча нефти и газа, необходимо стимулировать развитие микро- и малого предпринимательства в области переработки сельского хозяйства, рыболовства и рыбоводства, оленеводства для обеспечения занятости населения.</w:t>
      </w:r>
    </w:p>
    <w:p w:rsidR="00A877BC" w:rsidRDefault="00A877BC">
      <w:pPr>
        <w:pStyle w:val="ConsPlusNormal"/>
        <w:spacing w:before="220"/>
        <w:ind w:firstLine="540"/>
        <w:jc w:val="both"/>
      </w:pPr>
      <w:r>
        <w:t xml:space="preserve">Инвестиционная политика Ненецкого автономного округа в условиях ограниченных бюджетных ресурсов будет сконцентрирована в области выполнения социальных гарантий, предусмотренных </w:t>
      </w:r>
      <w:hyperlink r:id="rId14" w:history="1">
        <w:r>
          <w:rPr>
            <w:color w:val="0000FF"/>
          </w:rPr>
          <w:t>Указом</w:t>
        </w:r>
      </w:hyperlink>
      <w:r>
        <w:t xml:space="preserve"> N 204. Также на первом и третьем этапе реализации настоящей Стратегии (сценарий "статус-кво) будут осуществляться инвестиции в развитие переработки сельскохозяйственной и рыбной продукции.</w:t>
      </w:r>
    </w:p>
    <w:p w:rsidR="00A877BC" w:rsidRDefault="00A877BC">
      <w:pPr>
        <w:pStyle w:val="ConsPlusNormal"/>
        <w:spacing w:before="220"/>
        <w:ind w:firstLine="540"/>
        <w:jc w:val="both"/>
      </w:pPr>
      <w:r>
        <w:t>Ввиду кризисных экономических условий и дефицита бюджетных ресурсов пространственное развитие Ненецкого автономного округа останется на уровне 2018 г. В частности, останутся неблагоустроенные вахтовые поселки с минимальным набором учреждений социального обслуживания. По-прежнему будут актуальными проблемы разобщенных сельских населенных пунктов, низкого качества городской среды, низкого уровня развития социальной и инженерной инфраструктуры. Усилится тенденция к возникновению "умирающих" поселков. Будет наблюдаться рост миграции в центр и за пределы округа.</w:t>
      </w:r>
    </w:p>
    <w:p w:rsidR="00A877BC" w:rsidRDefault="00A877BC">
      <w:pPr>
        <w:pStyle w:val="ConsPlusNormal"/>
        <w:spacing w:before="220"/>
        <w:ind w:firstLine="540"/>
        <w:jc w:val="both"/>
      </w:pPr>
      <w:r>
        <w:t>Ключевой задачей развития транспортной инфраструктуры останется ее поддержание в эксплуатационном состоянии.</w:t>
      </w:r>
    </w:p>
    <w:p w:rsidR="00A877BC" w:rsidRDefault="00A877BC">
      <w:pPr>
        <w:pStyle w:val="ConsPlusNormal"/>
        <w:jc w:val="both"/>
      </w:pPr>
    </w:p>
    <w:p w:rsidR="00A877BC" w:rsidRDefault="00A877BC">
      <w:pPr>
        <w:pStyle w:val="ConsPlusTitle"/>
        <w:ind w:firstLine="540"/>
        <w:jc w:val="both"/>
        <w:outlineLvl w:val="3"/>
      </w:pPr>
      <w:r>
        <w:t xml:space="preserve">3.4. Прогноз социально-экономического развития Ненецкого автономного округа по </w:t>
      </w:r>
      <w:r>
        <w:lastRenderedPageBreak/>
        <w:t>различным траекториям</w:t>
      </w:r>
    </w:p>
    <w:p w:rsidR="00A877BC" w:rsidRDefault="00A877BC">
      <w:pPr>
        <w:pStyle w:val="ConsPlusNormal"/>
        <w:jc w:val="both"/>
      </w:pPr>
    </w:p>
    <w:p w:rsidR="00A877BC" w:rsidRDefault="00A877BC">
      <w:pPr>
        <w:pStyle w:val="ConsPlusNormal"/>
        <w:ind w:firstLine="540"/>
        <w:jc w:val="both"/>
      </w:pPr>
      <w:r>
        <w:t>По каждой из предполагаемых траекторий развития сформирован прогноз основных социально-экономических показателей в разрезе этапов реализации Стратегии. Описание трендов развития приведено далее в настоящем разделе, прогноз ключевых показателей приведен в табличной форме в приложении к настоящей Стратегии.</w:t>
      </w:r>
    </w:p>
    <w:p w:rsidR="00A877BC" w:rsidRDefault="00A877BC">
      <w:pPr>
        <w:pStyle w:val="ConsPlusNormal"/>
        <w:spacing w:before="220"/>
        <w:ind w:firstLine="540"/>
        <w:jc w:val="both"/>
      </w:pPr>
      <w:r>
        <w:t>ВРП Ненецкого автономного округа к 2030 году при наилучшей траектории развития увеличится в 1,7 раз, в случае кризисных явлений - рост составит лишь 12%</w:t>
      </w:r>
    </w:p>
    <w:p w:rsidR="00A877BC" w:rsidRDefault="00A877BC">
      <w:pPr>
        <w:pStyle w:val="ConsPlusNormal"/>
        <w:spacing w:before="220"/>
        <w:ind w:firstLine="540"/>
        <w:jc w:val="both"/>
      </w:pPr>
      <w:r>
        <w:t>Реализация позитивных сценариев позволит существенно увеличить размер экономики Ненецкого автономного округа (см. рисунок 3.4.1.). Ключевым драйвером роста ВРП останется отрасль добычи полезных ископаемых, однако ее доля в структуре ВРП, при реализации позитивных сценариев, снизится с 75% до 62 - 68%. Новыми драйверами роста станут отрасли строительства, транспорта и обрабатывающих производств при условии реализации проектов строительства НПЗ и СПГ. В случае кризисных явлений структура экономики округа останется прежней, на 3/4 зависящей от добычи нефти и газа. На среднесрочный период до 2021 года основными источниками роста ВРП будут отрасли строительства и обрабатывающих производств вследствие планируемых к реализации на территории округа крупномасштабных проектов (строительство порта Индига, строительство железной дороги, завершение строительства автомобильной дороги).</w:t>
      </w:r>
    </w:p>
    <w:p w:rsidR="00A877BC" w:rsidRDefault="00A877BC">
      <w:pPr>
        <w:pStyle w:val="ConsPlusNormal"/>
        <w:jc w:val="both"/>
      </w:pPr>
    </w:p>
    <w:p w:rsidR="00A877BC" w:rsidRDefault="00A877BC">
      <w:pPr>
        <w:pStyle w:val="ConsPlusNormal"/>
        <w:jc w:val="center"/>
      </w:pPr>
      <w:r w:rsidRPr="00595A53">
        <w:rPr>
          <w:position w:val="-197"/>
        </w:rPr>
        <w:pict>
          <v:shape id="_x0000_i1025" style="width:433.15pt;height:209.1pt" coordsize="" o:spt="100" adj="0,,0" path="" filled="f" stroked="f">
            <v:stroke joinstyle="miter"/>
            <v:imagedata r:id="rId15" o:title="base_24465_42662_32768"/>
            <v:formulas/>
            <v:path o:connecttype="segments"/>
          </v:shape>
        </w:pict>
      </w:r>
    </w:p>
    <w:p w:rsidR="00A877BC" w:rsidRDefault="00A877BC">
      <w:pPr>
        <w:pStyle w:val="ConsPlusNormal"/>
        <w:jc w:val="center"/>
      </w:pPr>
      <w:r>
        <w:t>Рисунок 3.4.1. Прогноз ВРП Ненецкого автономного</w:t>
      </w:r>
    </w:p>
    <w:p w:rsidR="00A877BC" w:rsidRDefault="00A877BC">
      <w:pPr>
        <w:pStyle w:val="ConsPlusNormal"/>
        <w:jc w:val="center"/>
      </w:pPr>
      <w:r>
        <w:t>округа в ценах 2018 г., млрд руб.</w:t>
      </w:r>
    </w:p>
    <w:p w:rsidR="00A877BC" w:rsidRDefault="00A877BC">
      <w:pPr>
        <w:pStyle w:val="ConsPlusNormal"/>
        <w:jc w:val="both"/>
      </w:pPr>
    </w:p>
    <w:p w:rsidR="00A877BC" w:rsidRDefault="00A877BC">
      <w:pPr>
        <w:pStyle w:val="ConsPlusNormal"/>
        <w:ind w:firstLine="540"/>
        <w:jc w:val="both"/>
      </w:pPr>
      <w:r>
        <w:t>Прирост рабочих мест составит до 6 300 единиц, в несырьевых отраслях будет создано дополнительно до 5 000 рабочих мест.</w:t>
      </w:r>
    </w:p>
    <w:p w:rsidR="00A877BC" w:rsidRDefault="00A877BC">
      <w:pPr>
        <w:pStyle w:val="ConsPlusNormal"/>
        <w:spacing w:before="220"/>
        <w:ind w:firstLine="540"/>
        <w:jc w:val="both"/>
      </w:pPr>
      <w:r>
        <w:t>На период до 2030 года в Ненецком автономном округе будет наблюдаться стабильное увеличение числа рабочих мест вследствие опережающего развития ряда отраслей (см. рисунок 3.4.2). В частности, опережающие инвестиции в развитие переработки в области сельского хозяйства и рыболовства позволят создать до 2030 года дополнительно до 1 300 рабочих мест. Ключевыми драйверами роста при условии реализации инвестиционных проектов будут также отрасли добычи полезных ископаемых, строительства, транспорта и связи, обрабатывающих производств.</w:t>
      </w:r>
    </w:p>
    <w:p w:rsidR="00A877BC" w:rsidRDefault="00A877BC">
      <w:pPr>
        <w:pStyle w:val="ConsPlusNormal"/>
        <w:jc w:val="both"/>
      </w:pPr>
    </w:p>
    <w:p w:rsidR="00A877BC" w:rsidRDefault="00A877BC">
      <w:pPr>
        <w:pStyle w:val="ConsPlusNormal"/>
        <w:jc w:val="center"/>
      </w:pPr>
      <w:r w:rsidRPr="00595A53">
        <w:rPr>
          <w:position w:val="-206"/>
        </w:rPr>
        <w:lastRenderedPageBreak/>
        <w:pict>
          <v:shape id="_x0000_i1026" style="width:437.2pt;height:217.15pt" coordsize="" o:spt="100" adj="0,,0" path="" filled="f" stroked="f">
            <v:stroke joinstyle="miter"/>
            <v:imagedata r:id="rId16" o:title="base_24465_42662_32769"/>
            <v:formulas/>
            <v:path o:connecttype="segments"/>
          </v:shape>
        </w:pict>
      </w:r>
    </w:p>
    <w:p w:rsidR="00A877BC" w:rsidRDefault="00A877BC">
      <w:pPr>
        <w:pStyle w:val="ConsPlusNormal"/>
        <w:jc w:val="center"/>
      </w:pPr>
      <w:r>
        <w:t>Рисунок 3.4.2. Прогноз числа рабочих мест в Ненецком</w:t>
      </w:r>
    </w:p>
    <w:p w:rsidR="00A877BC" w:rsidRDefault="00A877BC">
      <w:pPr>
        <w:pStyle w:val="ConsPlusNormal"/>
        <w:jc w:val="center"/>
      </w:pPr>
      <w:r>
        <w:t>автономном округе, тыс. рабочих мест</w:t>
      </w:r>
    </w:p>
    <w:p w:rsidR="00A877BC" w:rsidRDefault="00A877BC">
      <w:pPr>
        <w:pStyle w:val="ConsPlusNormal"/>
        <w:jc w:val="both"/>
      </w:pPr>
    </w:p>
    <w:p w:rsidR="00A877BC" w:rsidRDefault="00A877BC">
      <w:pPr>
        <w:pStyle w:val="ConsPlusNormal"/>
        <w:ind w:firstLine="540"/>
        <w:jc w:val="both"/>
      </w:pPr>
      <w:r>
        <w:t>Средневзвешенная заработная плата увеличится в 1,3 - 1,6 раз, разрыв между заработком в сырьевых и несырьевых секторах сократится вдвое.</w:t>
      </w:r>
    </w:p>
    <w:p w:rsidR="00A877BC" w:rsidRDefault="00A877BC">
      <w:pPr>
        <w:pStyle w:val="ConsPlusNormal"/>
        <w:spacing w:before="220"/>
        <w:ind w:firstLine="540"/>
        <w:jc w:val="both"/>
      </w:pPr>
      <w:r>
        <w:t xml:space="preserve">Ускоренное развитие новых отраслей, повышение производительности труда в соответствии с темпами, определенными в </w:t>
      </w:r>
      <w:hyperlink r:id="rId17" w:history="1">
        <w:r>
          <w:rPr>
            <w:color w:val="0000FF"/>
          </w:rPr>
          <w:t>Указе</w:t>
        </w:r>
      </w:hyperlink>
      <w:r>
        <w:t xml:space="preserve"> N 204, позволит достичь роста реальной заработной платы в 1,3 - 1,6 раз (см. рисунок 3.4.3). Реальная среднемесячная заработная плата в отраслях сельского хозяйства, рыболовства, обрабатывающей промышленности, отраслях услуг и отраслях социальной сферы вырастет в два раза.</w:t>
      </w:r>
    </w:p>
    <w:p w:rsidR="00A877BC" w:rsidRDefault="00A877BC">
      <w:pPr>
        <w:pStyle w:val="ConsPlusNormal"/>
        <w:jc w:val="both"/>
      </w:pPr>
    </w:p>
    <w:p w:rsidR="00A877BC" w:rsidRDefault="00A877BC">
      <w:pPr>
        <w:pStyle w:val="ConsPlusNormal"/>
        <w:jc w:val="center"/>
      </w:pPr>
      <w:r w:rsidRPr="00595A53">
        <w:rPr>
          <w:position w:val="-194"/>
        </w:rPr>
        <w:pict>
          <v:shape id="_x0000_i1027" style="width:433.15pt;height:205.05pt" coordsize="" o:spt="100" adj="0,,0" path="" filled="f" stroked="f">
            <v:stroke joinstyle="miter"/>
            <v:imagedata r:id="rId18" o:title="base_24465_42662_32770"/>
            <v:formulas/>
            <v:path o:connecttype="segments"/>
          </v:shape>
        </w:pict>
      </w:r>
    </w:p>
    <w:p w:rsidR="00A877BC" w:rsidRDefault="00A877BC">
      <w:pPr>
        <w:pStyle w:val="ConsPlusNormal"/>
        <w:jc w:val="center"/>
      </w:pPr>
      <w:r>
        <w:t>Рисунок 3.4.3. Прогноз размера заработной платы в Ненецком</w:t>
      </w:r>
    </w:p>
    <w:p w:rsidR="00A877BC" w:rsidRDefault="00A877BC">
      <w:pPr>
        <w:pStyle w:val="ConsPlusNormal"/>
        <w:jc w:val="center"/>
      </w:pPr>
      <w:r>
        <w:t>автономном округе в ценах 2018 г., тыс. рублей</w:t>
      </w:r>
    </w:p>
    <w:p w:rsidR="00A877BC" w:rsidRDefault="00A877BC">
      <w:pPr>
        <w:pStyle w:val="ConsPlusNormal"/>
        <w:jc w:val="both"/>
      </w:pPr>
    </w:p>
    <w:p w:rsidR="00A877BC" w:rsidRDefault="00A877BC">
      <w:pPr>
        <w:pStyle w:val="ConsPlusNormal"/>
        <w:ind w:firstLine="540"/>
        <w:jc w:val="both"/>
      </w:pPr>
      <w:r>
        <w:t>Численность населения в наилучшем сценарии достигнет показателей 1989 года.</w:t>
      </w:r>
    </w:p>
    <w:p w:rsidR="00A877BC" w:rsidRDefault="00A877BC">
      <w:pPr>
        <w:pStyle w:val="ConsPlusNormal"/>
        <w:spacing w:before="220"/>
        <w:ind w:firstLine="540"/>
        <w:jc w:val="both"/>
      </w:pPr>
      <w:r>
        <w:t>Высокие темпы создания новых рабочих мест будут генерировать положительный миграционный поток в Ненецкий автономный округ. При реализации мегапроектов численность населения к 2030 году приблизится к максимуму, достигнутому в 1989 году (см. рисунок 3.4.4).</w:t>
      </w:r>
    </w:p>
    <w:p w:rsidR="00A877BC" w:rsidRDefault="00A877BC">
      <w:pPr>
        <w:pStyle w:val="ConsPlusNormal"/>
        <w:jc w:val="both"/>
      </w:pPr>
    </w:p>
    <w:p w:rsidR="00A877BC" w:rsidRDefault="00A877BC">
      <w:pPr>
        <w:pStyle w:val="ConsPlusNormal"/>
        <w:jc w:val="center"/>
      </w:pPr>
      <w:r w:rsidRPr="00595A53">
        <w:rPr>
          <w:position w:val="-197"/>
        </w:rPr>
        <w:lastRenderedPageBreak/>
        <w:pict>
          <v:shape id="_x0000_i1028" style="width:437.2pt;height:208.5pt" coordsize="" o:spt="100" adj="0,,0" path="" filled="f" stroked="f">
            <v:stroke joinstyle="miter"/>
            <v:imagedata r:id="rId19" o:title="base_24465_42662_32771"/>
            <v:formulas/>
            <v:path o:connecttype="segments"/>
          </v:shape>
        </w:pict>
      </w:r>
    </w:p>
    <w:p w:rsidR="00A877BC" w:rsidRDefault="00A877BC">
      <w:pPr>
        <w:pStyle w:val="ConsPlusNormal"/>
        <w:jc w:val="center"/>
      </w:pPr>
      <w:r>
        <w:t>Рисунок 3.4.4. Прогноз численности населения Ненецкого</w:t>
      </w:r>
    </w:p>
    <w:p w:rsidR="00A877BC" w:rsidRDefault="00A877BC">
      <w:pPr>
        <w:pStyle w:val="ConsPlusNormal"/>
        <w:jc w:val="center"/>
      </w:pPr>
      <w:r>
        <w:t>автономного округа, тыс. человек</w:t>
      </w:r>
    </w:p>
    <w:p w:rsidR="00A877BC" w:rsidRDefault="00A877BC">
      <w:pPr>
        <w:pStyle w:val="ConsPlusNormal"/>
        <w:jc w:val="both"/>
      </w:pPr>
    </w:p>
    <w:p w:rsidR="00A877BC" w:rsidRDefault="00A877BC">
      <w:pPr>
        <w:pStyle w:val="ConsPlusNormal"/>
        <w:ind w:firstLine="540"/>
        <w:jc w:val="both"/>
      </w:pPr>
      <w:r>
        <w:t>Доходы бюджета Ненецкого автономного при наилучшем сценарии увеличатся в 1,7 раз, в случае кризисных явлений - рост лишь на 15%.</w:t>
      </w:r>
    </w:p>
    <w:p w:rsidR="00A877BC" w:rsidRDefault="00A877BC">
      <w:pPr>
        <w:pStyle w:val="ConsPlusNormal"/>
        <w:spacing w:before="220"/>
        <w:ind w:firstLine="540"/>
        <w:jc w:val="both"/>
      </w:pPr>
      <w:r>
        <w:t xml:space="preserve">Стабильный рост экономики региона позволит существенно расширить возможности бюджета округа для финансирования публично-правовых обязательств, но только при условии реализации траекторий "Устойчивый рост" и "Опережающее развитие Арктики". В случае кризисных явлений доходы окружного бюджета увеличатся лишь на 15% в реальных ценах (см. рисунок 3.4.5). Для обеспечения роста доходов бюджета потребуется сконцентрировать усилия на росте не только налоговых и неналоговых доходов, но и межбюджетных целевых трансфертов, текущий объем которых в расчете на душу населения недостаточен (см. </w:t>
      </w:r>
      <w:hyperlink w:anchor="P66" w:history="1">
        <w:r>
          <w:rPr>
            <w:color w:val="0000FF"/>
          </w:rPr>
          <w:t>подразделы 1.2</w:t>
        </w:r>
      </w:hyperlink>
      <w:r>
        <w:t xml:space="preserve">, </w:t>
      </w:r>
      <w:hyperlink w:anchor="P87" w:history="1">
        <w:r>
          <w:rPr>
            <w:color w:val="0000FF"/>
          </w:rPr>
          <w:t>1.3</w:t>
        </w:r>
      </w:hyperlink>
      <w:r>
        <w:t>).</w:t>
      </w:r>
    </w:p>
    <w:p w:rsidR="00A877BC" w:rsidRDefault="00A877BC">
      <w:pPr>
        <w:pStyle w:val="ConsPlusNormal"/>
        <w:jc w:val="both"/>
      </w:pPr>
    </w:p>
    <w:p w:rsidR="00A877BC" w:rsidRDefault="00A877BC">
      <w:pPr>
        <w:pStyle w:val="ConsPlusNormal"/>
        <w:jc w:val="center"/>
      </w:pPr>
      <w:r w:rsidRPr="00595A53">
        <w:rPr>
          <w:position w:val="-186"/>
        </w:rPr>
        <w:pict>
          <v:shape id="_x0000_i1029" style="width:437.2pt;height:197.55pt" coordsize="" o:spt="100" adj="0,,0" path="" filled="f" stroked="f">
            <v:stroke joinstyle="miter"/>
            <v:imagedata r:id="rId20" o:title="base_24465_42662_32772"/>
            <v:formulas/>
            <v:path o:connecttype="segments"/>
          </v:shape>
        </w:pict>
      </w:r>
    </w:p>
    <w:p w:rsidR="00A877BC" w:rsidRDefault="00A877BC">
      <w:pPr>
        <w:pStyle w:val="ConsPlusNormal"/>
        <w:jc w:val="center"/>
      </w:pPr>
      <w:r>
        <w:t>Рисунок 3.4.5. Прогноз доходов окружного бюджета</w:t>
      </w:r>
    </w:p>
    <w:p w:rsidR="00A877BC" w:rsidRDefault="00A877BC">
      <w:pPr>
        <w:pStyle w:val="ConsPlusNormal"/>
        <w:jc w:val="center"/>
      </w:pPr>
      <w:r>
        <w:t>Ненецкого автономного округа в ценах 2018 г., млрд руб.</w:t>
      </w:r>
    </w:p>
    <w:p w:rsidR="00A877BC" w:rsidRDefault="00A877BC">
      <w:pPr>
        <w:pStyle w:val="ConsPlusNormal"/>
        <w:jc w:val="both"/>
      </w:pPr>
    </w:p>
    <w:p w:rsidR="00A877BC" w:rsidRDefault="00A877BC">
      <w:pPr>
        <w:pStyle w:val="ConsPlusNormal"/>
        <w:ind w:firstLine="540"/>
        <w:jc w:val="both"/>
      </w:pPr>
      <w:r>
        <w:t xml:space="preserve">Структура расходов бюджета Ненецкого автономного округа изменится в пользу достижения целей </w:t>
      </w:r>
      <w:hyperlink r:id="rId21" w:history="1">
        <w:r>
          <w:rPr>
            <w:color w:val="0000FF"/>
          </w:rPr>
          <w:t>Указа</w:t>
        </w:r>
      </w:hyperlink>
      <w:r>
        <w:t xml:space="preserve"> N 204</w:t>
      </w:r>
    </w:p>
    <w:p w:rsidR="00A877BC" w:rsidRDefault="00A877BC">
      <w:pPr>
        <w:pStyle w:val="ConsPlusNormal"/>
        <w:spacing w:before="220"/>
        <w:ind w:firstLine="540"/>
        <w:jc w:val="both"/>
      </w:pPr>
      <w:r>
        <w:t xml:space="preserve">Высокие темпы роста экономики позволят к 2030 году увеличить расходы на душу населения по социальным отраслям в 1,5 - 2 раза, что приведет к повышению качества жизни населения. При этом в кризисном сценарии в 2024 году расходы на душу населения будут даже выше, чем в позитивных траекториях. Это связано с необходимостью исполнения </w:t>
      </w:r>
      <w:hyperlink r:id="rId22" w:history="1">
        <w:r>
          <w:rPr>
            <w:color w:val="0000FF"/>
          </w:rPr>
          <w:t>Указа</w:t>
        </w:r>
      </w:hyperlink>
      <w:r>
        <w:t xml:space="preserve"> N 204 и поддержанием </w:t>
      </w:r>
      <w:r>
        <w:lastRenderedPageBreak/>
        <w:t>социальных расходов на высоком уровне, а также с меньшим числом жителей в округе ввиду кризисных тенденций.</w:t>
      </w:r>
    </w:p>
    <w:p w:rsidR="00A877BC" w:rsidRDefault="00A877BC">
      <w:pPr>
        <w:pStyle w:val="ConsPlusNormal"/>
        <w:spacing w:before="220"/>
        <w:ind w:firstLine="540"/>
        <w:jc w:val="both"/>
      </w:pPr>
      <w:r>
        <w:t>Практически одинаковый рост расходов на душу населения в позитивных сценариях после 2024 года объясняется более высокой численностью населения в траектории "Опережающее развитие Арктики" вследствие начала реализации мегапроектов. Так как полноценный бюджетный эффект от реализации мегапроектов будет достигнут на горизонте после 2030 года, социальные расходы на душу населения в обеих траекториях к 2030 году будут примерно на одинаковом уровне.</w:t>
      </w:r>
    </w:p>
    <w:p w:rsidR="00A877BC" w:rsidRDefault="00A877BC">
      <w:pPr>
        <w:pStyle w:val="ConsPlusNormal"/>
        <w:jc w:val="both"/>
      </w:pPr>
    </w:p>
    <w:p w:rsidR="00A877BC" w:rsidRDefault="00A877BC">
      <w:pPr>
        <w:pStyle w:val="ConsPlusNormal"/>
        <w:jc w:val="center"/>
      </w:pPr>
      <w:r w:rsidRPr="00595A53">
        <w:rPr>
          <w:position w:val="-183"/>
        </w:rPr>
        <w:pict>
          <v:shape id="_x0000_i1030" style="width:433.15pt;height:194.1pt" coordsize="" o:spt="100" adj="0,,0" path="" filled="f" stroked="f">
            <v:stroke joinstyle="miter"/>
            <v:imagedata r:id="rId23" o:title="base_24465_42662_32773"/>
            <v:formulas/>
            <v:path o:connecttype="segments"/>
          </v:shape>
        </w:pict>
      </w:r>
    </w:p>
    <w:p w:rsidR="00A877BC" w:rsidRDefault="00A877BC">
      <w:pPr>
        <w:pStyle w:val="ConsPlusNormal"/>
        <w:jc w:val="center"/>
      </w:pPr>
      <w:r>
        <w:t>Рисунок 3.4.6. Прогноз расходов окружного бюджета Ненецкого</w:t>
      </w:r>
    </w:p>
    <w:p w:rsidR="00A877BC" w:rsidRDefault="00A877BC">
      <w:pPr>
        <w:pStyle w:val="ConsPlusNormal"/>
        <w:jc w:val="center"/>
      </w:pPr>
      <w:r>
        <w:t>автономного округа на социальную инфраструктуру в ценах</w:t>
      </w:r>
    </w:p>
    <w:p w:rsidR="00A877BC" w:rsidRDefault="00A877BC">
      <w:pPr>
        <w:pStyle w:val="ConsPlusNormal"/>
        <w:jc w:val="center"/>
      </w:pPr>
      <w:r>
        <w:t>2018 г. в расчете на душу населения, тыс. руб.</w:t>
      </w:r>
    </w:p>
    <w:p w:rsidR="00A877BC" w:rsidRDefault="00A877BC">
      <w:pPr>
        <w:pStyle w:val="ConsPlusNormal"/>
        <w:jc w:val="both"/>
      </w:pPr>
    </w:p>
    <w:p w:rsidR="00A877BC" w:rsidRDefault="00A877BC">
      <w:pPr>
        <w:pStyle w:val="ConsPlusTitle"/>
        <w:ind w:firstLine="540"/>
        <w:jc w:val="both"/>
        <w:outlineLvl w:val="3"/>
      </w:pPr>
      <w:r>
        <w:t>3.5. Выбор целевой траектории развития Ненецкого автономного округа до 2030 года</w:t>
      </w:r>
    </w:p>
    <w:p w:rsidR="00A877BC" w:rsidRDefault="00A877BC">
      <w:pPr>
        <w:pStyle w:val="ConsPlusNormal"/>
        <w:jc w:val="both"/>
      </w:pPr>
    </w:p>
    <w:p w:rsidR="00A877BC" w:rsidRDefault="00A877BC">
      <w:pPr>
        <w:pStyle w:val="ConsPlusNormal"/>
        <w:ind w:firstLine="540"/>
        <w:jc w:val="both"/>
      </w:pPr>
      <w:r>
        <w:t>В качестве целевой модели развития Ненецкого автономного округа выбрана траектория развития "Устойчивый рост". Данный выбор осуществлен по следующим причинам:</w:t>
      </w:r>
    </w:p>
    <w:p w:rsidR="00A877BC" w:rsidRDefault="00A877BC">
      <w:pPr>
        <w:pStyle w:val="ConsPlusNormal"/>
        <w:spacing w:before="220"/>
        <w:ind w:firstLine="540"/>
        <w:jc w:val="both"/>
      </w:pPr>
      <w:r>
        <w:t>- более высокая вероятность наступления внешних событий, влияющих на развитие округа;</w:t>
      </w:r>
    </w:p>
    <w:p w:rsidR="00A877BC" w:rsidRDefault="00A877BC">
      <w:pPr>
        <w:pStyle w:val="ConsPlusNormal"/>
        <w:spacing w:before="220"/>
        <w:ind w:firstLine="540"/>
        <w:jc w:val="both"/>
      </w:pPr>
      <w:r>
        <w:t>- более высокая степень влияния на реализацию проектов со стороны органов исполнительной власти округа;</w:t>
      </w:r>
    </w:p>
    <w:p w:rsidR="00A877BC" w:rsidRDefault="00A877BC">
      <w:pPr>
        <w:pStyle w:val="ConsPlusNormal"/>
        <w:spacing w:before="220"/>
        <w:ind w:firstLine="540"/>
        <w:jc w:val="both"/>
      </w:pPr>
      <w:r>
        <w:t>- формирование позитивной повестки развития региона (в отличие от "кризисной" траектории).</w:t>
      </w:r>
    </w:p>
    <w:p w:rsidR="00A877BC" w:rsidRDefault="00A877BC">
      <w:pPr>
        <w:pStyle w:val="ConsPlusNormal"/>
        <w:spacing w:before="220"/>
        <w:ind w:firstLine="540"/>
        <w:jc w:val="both"/>
      </w:pPr>
      <w:r>
        <w:t>Целевые показатели реализации траектории "Устойчивый рост" приведены в таблице 3.5.1.</w:t>
      </w:r>
    </w:p>
    <w:p w:rsidR="00A877BC" w:rsidRDefault="00A877BC">
      <w:pPr>
        <w:pStyle w:val="ConsPlusNormal"/>
        <w:jc w:val="both"/>
      </w:pPr>
    </w:p>
    <w:p w:rsidR="00A877BC" w:rsidRDefault="00A877BC">
      <w:pPr>
        <w:pStyle w:val="ConsPlusNormal"/>
        <w:ind w:firstLine="540"/>
        <w:jc w:val="both"/>
      </w:pPr>
      <w:r>
        <w:t>Таблица 3.5.1. Ключевые показатели развития Ненецкого автономного округа в траектории "Устойчивый рост" в ценах 2018 г.</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69"/>
        <w:gridCol w:w="2268"/>
        <w:gridCol w:w="1176"/>
        <w:gridCol w:w="1151"/>
        <w:gridCol w:w="1152"/>
        <w:gridCol w:w="1152"/>
        <w:gridCol w:w="1152"/>
      </w:tblGrid>
      <w:tr w:rsidR="00A877BC">
        <w:tc>
          <w:tcPr>
            <w:tcW w:w="669" w:type="dxa"/>
          </w:tcPr>
          <w:p w:rsidR="00A877BC" w:rsidRDefault="00A877BC">
            <w:pPr>
              <w:pStyle w:val="ConsPlusNormal"/>
              <w:jc w:val="center"/>
            </w:pPr>
            <w:r>
              <w:t>N п/п</w:t>
            </w:r>
          </w:p>
        </w:tc>
        <w:tc>
          <w:tcPr>
            <w:tcW w:w="2268" w:type="dxa"/>
          </w:tcPr>
          <w:p w:rsidR="00A877BC" w:rsidRDefault="00A877BC">
            <w:pPr>
              <w:pStyle w:val="ConsPlusNormal"/>
              <w:jc w:val="center"/>
            </w:pPr>
            <w:r>
              <w:t>Наименование показателя</w:t>
            </w:r>
          </w:p>
        </w:tc>
        <w:tc>
          <w:tcPr>
            <w:tcW w:w="1176" w:type="dxa"/>
          </w:tcPr>
          <w:p w:rsidR="00A877BC" w:rsidRDefault="00A877BC">
            <w:pPr>
              <w:pStyle w:val="ConsPlusNormal"/>
              <w:jc w:val="center"/>
            </w:pPr>
            <w:r>
              <w:t>Единица измерения</w:t>
            </w:r>
          </w:p>
        </w:tc>
        <w:tc>
          <w:tcPr>
            <w:tcW w:w="1151" w:type="dxa"/>
          </w:tcPr>
          <w:p w:rsidR="00A877BC" w:rsidRDefault="00A877BC">
            <w:pPr>
              <w:pStyle w:val="ConsPlusNormal"/>
              <w:jc w:val="center"/>
            </w:pPr>
            <w:r>
              <w:t>2017</w:t>
            </w:r>
          </w:p>
        </w:tc>
        <w:tc>
          <w:tcPr>
            <w:tcW w:w="1152" w:type="dxa"/>
          </w:tcPr>
          <w:p w:rsidR="00A877BC" w:rsidRDefault="00A877BC">
            <w:pPr>
              <w:pStyle w:val="ConsPlusNormal"/>
              <w:jc w:val="center"/>
            </w:pPr>
            <w:r>
              <w:t>2021 г. (I этап)</w:t>
            </w:r>
          </w:p>
        </w:tc>
        <w:tc>
          <w:tcPr>
            <w:tcW w:w="1152" w:type="dxa"/>
          </w:tcPr>
          <w:p w:rsidR="00A877BC" w:rsidRDefault="00A877BC">
            <w:pPr>
              <w:pStyle w:val="ConsPlusNormal"/>
              <w:jc w:val="center"/>
            </w:pPr>
            <w:r>
              <w:t>2024 г. (II этап)</w:t>
            </w:r>
          </w:p>
        </w:tc>
        <w:tc>
          <w:tcPr>
            <w:tcW w:w="1152" w:type="dxa"/>
          </w:tcPr>
          <w:p w:rsidR="00A877BC" w:rsidRDefault="00A877BC">
            <w:pPr>
              <w:pStyle w:val="ConsPlusNormal"/>
              <w:jc w:val="center"/>
            </w:pPr>
            <w:r>
              <w:t>2030 г. (III этап)</w:t>
            </w:r>
          </w:p>
        </w:tc>
      </w:tr>
      <w:tr w:rsidR="00A877BC">
        <w:tc>
          <w:tcPr>
            <w:tcW w:w="669" w:type="dxa"/>
          </w:tcPr>
          <w:p w:rsidR="00A877BC" w:rsidRDefault="00A877BC">
            <w:pPr>
              <w:pStyle w:val="ConsPlusNormal"/>
              <w:jc w:val="center"/>
            </w:pPr>
            <w:r>
              <w:t>1.</w:t>
            </w:r>
          </w:p>
        </w:tc>
        <w:tc>
          <w:tcPr>
            <w:tcW w:w="2268" w:type="dxa"/>
          </w:tcPr>
          <w:p w:rsidR="00A877BC" w:rsidRDefault="00A877BC">
            <w:pPr>
              <w:pStyle w:val="ConsPlusNormal"/>
            </w:pPr>
            <w:r>
              <w:t>Валовой региональный продукт НАО</w:t>
            </w:r>
          </w:p>
        </w:tc>
        <w:tc>
          <w:tcPr>
            <w:tcW w:w="1176" w:type="dxa"/>
          </w:tcPr>
          <w:p w:rsidR="00A877BC" w:rsidRDefault="00A877BC">
            <w:pPr>
              <w:pStyle w:val="ConsPlusNormal"/>
              <w:jc w:val="center"/>
            </w:pPr>
            <w:r>
              <w:t>млрд руб.</w:t>
            </w:r>
          </w:p>
        </w:tc>
        <w:tc>
          <w:tcPr>
            <w:tcW w:w="1151" w:type="dxa"/>
          </w:tcPr>
          <w:p w:rsidR="00A877BC" w:rsidRDefault="00A877BC">
            <w:pPr>
              <w:pStyle w:val="ConsPlusNormal"/>
              <w:jc w:val="center"/>
            </w:pPr>
            <w:r>
              <w:t>276</w:t>
            </w:r>
          </w:p>
        </w:tc>
        <w:tc>
          <w:tcPr>
            <w:tcW w:w="1152" w:type="dxa"/>
          </w:tcPr>
          <w:p w:rsidR="00A877BC" w:rsidRDefault="00A877BC">
            <w:pPr>
              <w:pStyle w:val="ConsPlusNormal"/>
              <w:jc w:val="center"/>
            </w:pPr>
            <w:r>
              <w:t>342</w:t>
            </w:r>
          </w:p>
        </w:tc>
        <w:tc>
          <w:tcPr>
            <w:tcW w:w="1152" w:type="dxa"/>
          </w:tcPr>
          <w:p w:rsidR="00A877BC" w:rsidRDefault="00A877BC">
            <w:pPr>
              <w:pStyle w:val="ConsPlusNormal"/>
              <w:jc w:val="center"/>
            </w:pPr>
            <w:r>
              <w:t>376</w:t>
            </w:r>
          </w:p>
        </w:tc>
        <w:tc>
          <w:tcPr>
            <w:tcW w:w="1152" w:type="dxa"/>
          </w:tcPr>
          <w:p w:rsidR="00A877BC" w:rsidRDefault="00A877BC">
            <w:pPr>
              <w:pStyle w:val="ConsPlusNormal"/>
              <w:jc w:val="center"/>
            </w:pPr>
            <w:r>
              <w:t>433</w:t>
            </w:r>
          </w:p>
        </w:tc>
      </w:tr>
      <w:tr w:rsidR="00A877BC">
        <w:tc>
          <w:tcPr>
            <w:tcW w:w="669" w:type="dxa"/>
          </w:tcPr>
          <w:p w:rsidR="00A877BC" w:rsidRDefault="00A877BC">
            <w:pPr>
              <w:pStyle w:val="ConsPlusNormal"/>
              <w:jc w:val="center"/>
            </w:pPr>
            <w:r>
              <w:t>2.</w:t>
            </w:r>
          </w:p>
        </w:tc>
        <w:tc>
          <w:tcPr>
            <w:tcW w:w="2268" w:type="dxa"/>
          </w:tcPr>
          <w:p w:rsidR="00A877BC" w:rsidRDefault="00A877BC">
            <w:pPr>
              <w:pStyle w:val="ConsPlusNormal"/>
            </w:pPr>
            <w:r>
              <w:t xml:space="preserve">Численность </w:t>
            </w:r>
            <w:r>
              <w:lastRenderedPageBreak/>
              <w:t>населения НАО</w:t>
            </w:r>
          </w:p>
        </w:tc>
        <w:tc>
          <w:tcPr>
            <w:tcW w:w="1176" w:type="dxa"/>
          </w:tcPr>
          <w:p w:rsidR="00A877BC" w:rsidRDefault="00A877BC">
            <w:pPr>
              <w:pStyle w:val="ConsPlusNormal"/>
              <w:jc w:val="center"/>
            </w:pPr>
            <w:r>
              <w:lastRenderedPageBreak/>
              <w:t>тыс. чел.</w:t>
            </w:r>
          </w:p>
        </w:tc>
        <w:tc>
          <w:tcPr>
            <w:tcW w:w="1151" w:type="dxa"/>
          </w:tcPr>
          <w:p w:rsidR="00A877BC" w:rsidRDefault="00A877BC">
            <w:pPr>
              <w:pStyle w:val="ConsPlusNormal"/>
              <w:jc w:val="center"/>
            </w:pPr>
            <w:r>
              <w:t>44,0</w:t>
            </w:r>
          </w:p>
        </w:tc>
        <w:tc>
          <w:tcPr>
            <w:tcW w:w="1152" w:type="dxa"/>
          </w:tcPr>
          <w:p w:rsidR="00A877BC" w:rsidRDefault="00A877BC">
            <w:pPr>
              <w:pStyle w:val="ConsPlusNormal"/>
              <w:jc w:val="center"/>
            </w:pPr>
            <w:r>
              <w:t>45,7</w:t>
            </w:r>
          </w:p>
        </w:tc>
        <w:tc>
          <w:tcPr>
            <w:tcW w:w="1152" w:type="dxa"/>
          </w:tcPr>
          <w:p w:rsidR="00A877BC" w:rsidRDefault="00A877BC">
            <w:pPr>
              <w:pStyle w:val="ConsPlusNormal"/>
              <w:jc w:val="center"/>
            </w:pPr>
            <w:r>
              <w:t>48,2</w:t>
            </w:r>
          </w:p>
        </w:tc>
        <w:tc>
          <w:tcPr>
            <w:tcW w:w="1152" w:type="dxa"/>
          </w:tcPr>
          <w:p w:rsidR="00A877BC" w:rsidRDefault="00A877BC">
            <w:pPr>
              <w:pStyle w:val="ConsPlusNormal"/>
              <w:jc w:val="center"/>
            </w:pPr>
            <w:r>
              <w:t>49,0</w:t>
            </w:r>
          </w:p>
        </w:tc>
      </w:tr>
      <w:tr w:rsidR="00A877BC">
        <w:tc>
          <w:tcPr>
            <w:tcW w:w="669" w:type="dxa"/>
          </w:tcPr>
          <w:p w:rsidR="00A877BC" w:rsidRDefault="00A877BC">
            <w:pPr>
              <w:pStyle w:val="ConsPlusNormal"/>
              <w:jc w:val="center"/>
            </w:pPr>
            <w:r>
              <w:t>3.</w:t>
            </w:r>
          </w:p>
        </w:tc>
        <w:tc>
          <w:tcPr>
            <w:tcW w:w="2268" w:type="dxa"/>
          </w:tcPr>
          <w:p w:rsidR="00A877BC" w:rsidRDefault="00A877BC">
            <w:pPr>
              <w:pStyle w:val="ConsPlusNormal"/>
            </w:pPr>
            <w:r>
              <w:t>Валовой региональный продукт НАО в расчете на душу населения</w:t>
            </w:r>
          </w:p>
        </w:tc>
        <w:tc>
          <w:tcPr>
            <w:tcW w:w="1176" w:type="dxa"/>
          </w:tcPr>
          <w:p w:rsidR="00A877BC" w:rsidRDefault="00A877BC">
            <w:pPr>
              <w:pStyle w:val="ConsPlusNormal"/>
              <w:jc w:val="center"/>
            </w:pPr>
            <w:r>
              <w:t>млн руб.</w:t>
            </w:r>
          </w:p>
        </w:tc>
        <w:tc>
          <w:tcPr>
            <w:tcW w:w="1151" w:type="dxa"/>
          </w:tcPr>
          <w:p w:rsidR="00A877BC" w:rsidRDefault="00A877BC">
            <w:pPr>
              <w:pStyle w:val="ConsPlusNormal"/>
              <w:jc w:val="center"/>
            </w:pPr>
            <w:r>
              <w:t>6,3</w:t>
            </w:r>
          </w:p>
        </w:tc>
        <w:tc>
          <w:tcPr>
            <w:tcW w:w="1152" w:type="dxa"/>
          </w:tcPr>
          <w:p w:rsidR="00A877BC" w:rsidRDefault="00A877BC">
            <w:pPr>
              <w:pStyle w:val="ConsPlusNormal"/>
              <w:jc w:val="center"/>
            </w:pPr>
            <w:r>
              <w:t>7,5</w:t>
            </w:r>
          </w:p>
        </w:tc>
        <w:tc>
          <w:tcPr>
            <w:tcW w:w="1152" w:type="dxa"/>
          </w:tcPr>
          <w:p w:rsidR="00A877BC" w:rsidRDefault="00A877BC">
            <w:pPr>
              <w:pStyle w:val="ConsPlusNormal"/>
              <w:jc w:val="center"/>
            </w:pPr>
            <w:r>
              <w:t>7,8</w:t>
            </w:r>
          </w:p>
        </w:tc>
        <w:tc>
          <w:tcPr>
            <w:tcW w:w="1152" w:type="dxa"/>
          </w:tcPr>
          <w:p w:rsidR="00A877BC" w:rsidRDefault="00A877BC">
            <w:pPr>
              <w:pStyle w:val="ConsPlusNormal"/>
              <w:jc w:val="center"/>
            </w:pPr>
            <w:r>
              <w:t>8,9</w:t>
            </w:r>
          </w:p>
        </w:tc>
      </w:tr>
      <w:tr w:rsidR="00A877BC">
        <w:tc>
          <w:tcPr>
            <w:tcW w:w="669" w:type="dxa"/>
          </w:tcPr>
          <w:p w:rsidR="00A877BC" w:rsidRDefault="00A877BC">
            <w:pPr>
              <w:pStyle w:val="ConsPlusNormal"/>
              <w:jc w:val="center"/>
            </w:pPr>
            <w:r>
              <w:t>4.</w:t>
            </w:r>
          </w:p>
        </w:tc>
        <w:tc>
          <w:tcPr>
            <w:tcW w:w="2268" w:type="dxa"/>
          </w:tcPr>
          <w:p w:rsidR="00A877BC" w:rsidRDefault="00A877BC">
            <w:pPr>
              <w:pStyle w:val="ConsPlusNormal"/>
            </w:pPr>
            <w:r>
              <w:t>Доходы окружного бюджета НАО</w:t>
            </w:r>
          </w:p>
        </w:tc>
        <w:tc>
          <w:tcPr>
            <w:tcW w:w="1176" w:type="dxa"/>
          </w:tcPr>
          <w:p w:rsidR="00A877BC" w:rsidRDefault="00A877BC">
            <w:pPr>
              <w:pStyle w:val="ConsPlusNormal"/>
              <w:jc w:val="center"/>
            </w:pPr>
            <w:r>
              <w:t>млрд руб.</w:t>
            </w:r>
          </w:p>
        </w:tc>
        <w:tc>
          <w:tcPr>
            <w:tcW w:w="1151" w:type="dxa"/>
          </w:tcPr>
          <w:p w:rsidR="00A877BC" w:rsidRDefault="00A877BC">
            <w:pPr>
              <w:pStyle w:val="ConsPlusNormal"/>
              <w:jc w:val="center"/>
            </w:pPr>
            <w:r>
              <w:t>18,5</w:t>
            </w:r>
          </w:p>
        </w:tc>
        <w:tc>
          <w:tcPr>
            <w:tcW w:w="1152" w:type="dxa"/>
          </w:tcPr>
          <w:p w:rsidR="00A877BC" w:rsidRDefault="00A877BC">
            <w:pPr>
              <w:pStyle w:val="ConsPlusNormal"/>
              <w:jc w:val="center"/>
            </w:pPr>
            <w:r>
              <w:t>22,2</w:t>
            </w:r>
          </w:p>
        </w:tc>
        <w:tc>
          <w:tcPr>
            <w:tcW w:w="1152" w:type="dxa"/>
          </w:tcPr>
          <w:p w:rsidR="00A877BC" w:rsidRDefault="00A877BC">
            <w:pPr>
              <w:pStyle w:val="ConsPlusNormal"/>
              <w:jc w:val="center"/>
            </w:pPr>
            <w:r>
              <w:t>24,1</w:t>
            </w:r>
          </w:p>
        </w:tc>
        <w:tc>
          <w:tcPr>
            <w:tcW w:w="1152" w:type="dxa"/>
          </w:tcPr>
          <w:p w:rsidR="00A877BC" w:rsidRDefault="00A877BC">
            <w:pPr>
              <w:pStyle w:val="ConsPlusNormal"/>
              <w:jc w:val="center"/>
            </w:pPr>
            <w:r>
              <w:t>27,4</w:t>
            </w:r>
          </w:p>
        </w:tc>
      </w:tr>
      <w:tr w:rsidR="00A877BC">
        <w:tc>
          <w:tcPr>
            <w:tcW w:w="669" w:type="dxa"/>
          </w:tcPr>
          <w:p w:rsidR="00A877BC" w:rsidRDefault="00A877BC">
            <w:pPr>
              <w:pStyle w:val="ConsPlusNormal"/>
              <w:jc w:val="center"/>
            </w:pPr>
            <w:r>
              <w:t>5.</w:t>
            </w:r>
          </w:p>
        </w:tc>
        <w:tc>
          <w:tcPr>
            <w:tcW w:w="2268" w:type="dxa"/>
          </w:tcPr>
          <w:p w:rsidR="00A877BC" w:rsidRDefault="00A877BC">
            <w:pPr>
              <w:pStyle w:val="ConsPlusNormal"/>
            </w:pPr>
            <w:r>
              <w:t>Доходы окружного бюджета в расчете на душу населения НАО</w:t>
            </w:r>
          </w:p>
        </w:tc>
        <w:tc>
          <w:tcPr>
            <w:tcW w:w="1176" w:type="dxa"/>
          </w:tcPr>
          <w:p w:rsidR="00A877BC" w:rsidRDefault="00A877BC">
            <w:pPr>
              <w:pStyle w:val="ConsPlusNormal"/>
              <w:jc w:val="center"/>
            </w:pPr>
            <w:r>
              <w:t>тыс. руб.</w:t>
            </w:r>
          </w:p>
        </w:tc>
        <w:tc>
          <w:tcPr>
            <w:tcW w:w="1151" w:type="dxa"/>
          </w:tcPr>
          <w:p w:rsidR="00A877BC" w:rsidRDefault="00A877BC">
            <w:pPr>
              <w:pStyle w:val="ConsPlusNormal"/>
              <w:jc w:val="center"/>
            </w:pPr>
            <w:r>
              <w:t>420</w:t>
            </w:r>
          </w:p>
        </w:tc>
        <w:tc>
          <w:tcPr>
            <w:tcW w:w="1152" w:type="dxa"/>
          </w:tcPr>
          <w:p w:rsidR="00A877BC" w:rsidRDefault="00A877BC">
            <w:pPr>
              <w:pStyle w:val="ConsPlusNormal"/>
              <w:jc w:val="center"/>
            </w:pPr>
            <w:r>
              <w:t>485</w:t>
            </w:r>
          </w:p>
        </w:tc>
        <w:tc>
          <w:tcPr>
            <w:tcW w:w="1152" w:type="dxa"/>
          </w:tcPr>
          <w:p w:rsidR="00A877BC" w:rsidRDefault="00A877BC">
            <w:pPr>
              <w:pStyle w:val="ConsPlusNormal"/>
              <w:jc w:val="center"/>
            </w:pPr>
            <w:r>
              <w:t>500</w:t>
            </w:r>
          </w:p>
        </w:tc>
        <w:tc>
          <w:tcPr>
            <w:tcW w:w="1152" w:type="dxa"/>
          </w:tcPr>
          <w:p w:rsidR="00A877BC" w:rsidRDefault="00A877BC">
            <w:pPr>
              <w:pStyle w:val="ConsPlusNormal"/>
              <w:jc w:val="center"/>
            </w:pPr>
            <w:r>
              <w:t>560</w:t>
            </w:r>
          </w:p>
        </w:tc>
      </w:tr>
      <w:tr w:rsidR="00A877BC">
        <w:tc>
          <w:tcPr>
            <w:tcW w:w="669" w:type="dxa"/>
          </w:tcPr>
          <w:p w:rsidR="00A877BC" w:rsidRDefault="00A877BC">
            <w:pPr>
              <w:pStyle w:val="ConsPlusNormal"/>
              <w:jc w:val="center"/>
            </w:pPr>
            <w:r>
              <w:t>6.</w:t>
            </w:r>
          </w:p>
        </w:tc>
        <w:tc>
          <w:tcPr>
            <w:tcW w:w="2268" w:type="dxa"/>
          </w:tcPr>
          <w:p w:rsidR="00A877BC" w:rsidRDefault="00A877BC">
            <w:pPr>
              <w:pStyle w:val="ConsPlusNormal"/>
            </w:pPr>
            <w:r>
              <w:t>Объем инвестиций в основной капитал в НАО</w:t>
            </w:r>
          </w:p>
        </w:tc>
        <w:tc>
          <w:tcPr>
            <w:tcW w:w="1176" w:type="dxa"/>
          </w:tcPr>
          <w:p w:rsidR="00A877BC" w:rsidRDefault="00A877BC">
            <w:pPr>
              <w:pStyle w:val="ConsPlusNormal"/>
              <w:jc w:val="center"/>
            </w:pPr>
            <w:r>
              <w:t>млрд руб.</w:t>
            </w:r>
          </w:p>
        </w:tc>
        <w:tc>
          <w:tcPr>
            <w:tcW w:w="1151" w:type="dxa"/>
          </w:tcPr>
          <w:p w:rsidR="00A877BC" w:rsidRDefault="00A877BC">
            <w:pPr>
              <w:pStyle w:val="ConsPlusNormal"/>
              <w:jc w:val="center"/>
            </w:pPr>
            <w:r>
              <w:t>106,6</w:t>
            </w:r>
          </w:p>
        </w:tc>
        <w:tc>
          <w:tcPr>
            <w:tcW w:w="1152" w:type="dxa"/>
          </w:tcPr>
          <w:p w:rsidR="00A877BC" w:rsidRDefault="00A877BC">
            <w:pPr>
              <w:pStyle w:val="ConsPlusNormal"/>
              <w:jc w:val="center"/>
            </w:pPr>
            <w:r>
              <w:t>111,2</w:t>
            </w:r>
          </w:p>
        </w:tc>
        <w:tc>
          <w:tcPr>
            <w:tcW w:w="1152" w:type="dxa"/>
          </w:tcPr>
          <w:p w:rsidR="00A877BC" w:rsidRDefault="00A877BC">
            <w:pPr>
              <w:pStyle w:val="ConsPlusNormal"/>
              <w:jc w:val="center"/>
            </w:pPr>
            <w:r>
              <w:t>132,6</w:t>
            </w:r>
          </w:p>
        </w:tc>
        <w:tc>
          <w:tcPr>
            <w:tcW w:w="1152" w:type="dxa"/>
          </w:tcPr>
          <w:p w:rsidR="00A877BC" w:rsidRDefault="00A877BC">
            <w:pPr>
              <w:pStyle w:val="ConsPlusNormal"/>
              <w:jc w:val="center"/>
            </w:pPr>
            <w:r>
              <w:t>143,0</w:t>
            </w:r>
          </w:p>
        </w:tc>
      </w:tr>
      <w:tr w:rsidR="00A877BC">
        <w:tc>
          <w:tcPr>
            <w:tcW w:w="669" w:type="dxa"/>
          </w:tcPr>
          <w:p w:rsidR="00A877BC" w:rsidRDefault="00A877BC">
            <w:pPr>
              <w:pStyle w:val="ConsPlusNormal"/>
              <w:jc w:val="center"/>
            </w:pPr>
            <w:r>
              <w:t>7.</w:t>
            </w:r>
          </w:p>
        </w:tc>
        <w:tc>
          <w:tcPr>
            <w:tcW w:w="2268" w:type="dxa"/>
          </w:tcPr>
          <w:p w:rsidR="00A877BC" w:rsidRDefault="00A877BC">
            <w:pPr>
              <w:pStyle w:val="ConsPlusNormal"/>
            </w:pPr>
            <w:r>
              <w:t>Доля инвестиций в ВРП НАО</w:t>
            </w:r>
          </w:p>
        </w:tc>
        <w:tc>
          <w:tcPr>
            <w:tcW w:w="1176" w:type="dxa"/>
          </w:tcPr>
          <w:p w:rsidR="00A877BC" w:rsidRDefault="00A877BC">
            <w:pPr>
              <w:pStyle w:val="ConsPlusNormal"/>
              <w:jc w:val="center"/>
            </w:pPr>
            <w:r>
              <w:t>%</w:t>
            </w:r>
          </w:p>
        </w:tc>
        <w:tc>
          <w:tcPr>
            <w:tcW w:w="1151" w:type="dxa"/>
          </w:tcPr>
          <w:p w:rsidR="00A877BC" w:rsidRDefault="00A877BC">
            <w:pPr>
              <w:pStyle w:val="ConsPlusNormal"/>
              <w:jc w:val="center"/>
            </w:pPr>
            <w:r>
              <w:t>39</w:t>
            </w:r>
          </w:p>
        </w:tc>
        <w:tc>
          <w:tcPr>
            <w:tcW w:w="1152" w:type="dxa"/>
          </w:tcPr>
          <w:p w:rsidR="00A877BC" w:rsidRDefault="00A877BC">
            <w:pPr>
              <w:pStyle w:val="ConsPlusNormal"/>
              <w:jc w:val="center"/>
            </w:pPr>
            <w:r>
              <w:t>32</w:t>
            </w:r>
          </w:p>
        </w:tc>
        <w:tc>
          <w:tcPr>
            <w:tcW w:w="1152" w:type="dxa"/>
          </w:tcPr>
          <w:p w:rsidR="00A877BC" w:rsidRDefault="00A877BC">
            <w:pPr>
              <w:pStyle w:val="ConsPlusNormal"/>
              <w:jc w:val="center"/>
            </w:pPr>
            <w:r>
              <w:t>35</w:t>
            </w:r>
          </w:p>
        </w:tc>
        <w:tc>
          <w:tcPr>
            <w:tcW w:w="1152" w:type="dxa"/>
          </w:tcPr>
          <w:p w:rsidR="00A877BC" w:rsidRDefault="00A877BC">
            <w:pPr>
              <w:pStyle w:val="ConsPlusNormal"/>
              <w:jc w:val="center"/>
            </w:pPr>
            <w:r>
              <w:t>33</w:t>
            </w:r>
          </w:p>
        </w:tc>
      </w:tr>
    </w:tbl>
    <w:p w:rsidR="00A877BC" w:rsidRDefault="00A877BC">
      <w:pPr>
        <w:pStyle w:val="ConsPlusNormal"/>
        <w:jc w:val="both"/>
      </w:pPr>
    </w:p>
    <w:p w:rsidR="00A877BC" w:rsidRDefault="00A877BC">
      <w:pPr>
        <w:pStyle w:val="ConsPlusTitle"/>
        <w:ind w:firstLine="540"/>
        <w:jc w:val="both"/>
        <w:outlineLvl w:val="3"/>
      </w:pPr>
      <w:r>
        <w:t>3.6. Кадровое обеспечение экономики Ненецкого автономного округа</w:t>
      </w:r>
    </w:p>
    <w:p w:rsidR="00A877BC" w:rsidRDefault="00A877BC">
      <w:pPr>
        <w:pStyle w:val="ConsPlusNormal"/>
        <w:jc w:val="both"/>
      </w:pPr>
    </w:p>
    <w:p w:rsidR="00A877BC" w:rsidRDefault="00A877BC">
      <w:pPr>
        <w:pStyle w:val="ConsPlusNormal"/>
        <w:ind w:firstLine="540"/>
        <w:jc w:val="both"/>
      </w:pPr>
      <w:r>
        <w:t>На период 2019 - 2030 гг., в случае реализации сценария развития округа "Устойчивый рост", экономика Ненецкого автономного округа будет предъявлять новые требования к рынку труда. В таблице 3.6.1 приведена потребность Ненецкого автономного округа в кадровом обеспечении экономики в отраслевом разрезе с учетом наличия трудовых ресурсов и перспективных показателей демографического и экономического развития.</w:t>
      </w:r>
    </w:p>
    <w:p w:rsidR="00A877BC" w:rsidRDefault="00A877BC">
      <w:pPr>
        <w:pStyle w:val="ConsPlusNormal"/>
        <w:jc w:val="both"/>
      </w:pPr>
    </w:p>
    <w:p w:rsidR="00A877BC" w:rsidRDefault="00A877BC">
      <w:pPr>
        <w:pStyle w:val="ConsPlusNormal"/>
        <w:ind w:firstLine="540"/>
        <w:jc w:val="both"/>
      </w:pPr>
      <w:r>
        <w:t>Таблица 3.6.1. Прогноз потребности Ненецкого автономного округа в кадровом обеспечении экономики</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54"/>
        <w:gridCol w:w="2948"/>
        <w:gridCol w:w="1390"/>
        <w:gridCol w:w="1136"/>
        <w:gridCol w:w="1138"/>
        <w:gridCol w:w="1134"/>
      </w:tblGrid>
      <w:tr w:rsidR="00A877BC">
        <w:tc>
          <w:tcPr>
            <w:tcW w:w="754" w:type="dxa"/>
            <w:vMerge w:val="restart"/>
          </w:tcPr>
          <w:p w:rsidR="00A877BC" w:rsidRDefault="00A877BC">
            <w:pPr>
              <w:pStyle w:val="ConsPlusNormal"/>
              <w:jc w:val="center"/>
            </w:pPr>
            <w:r>
              <w:t>N п/п</w:t>
            </w:r>
          </w:p>
        </w:tc>
        <w:tc>
          <w:tcPr>
            <w:tcW w:w="2948" w:type="dxa"/>
            <w:vMerge w:val="restart"/>
          </w:tcPr>
          <w:p w:rsidR="00A877BC" w:rsidRDefault="00A877BC">
            <w:pPr>
              <w:pStyle w:val="ConsPlusNormal"/>
              <w:jc w:val="center"/>
            </w:pPr>
            <w:r>
              <w:t>Наименование отрасли</w:t>
            </w:r>
          </w:p>
        </w:tc>
        <w:tc>
          <w:tcPr>
            <w:tcW w:w="1390" w:type="dxa"/>
            <w:vMerge w:val="restart"/>
          </w:tcPr>
          <w:p w:rsidR="00A877BC" w:rsidRDefault="00A877BC">
            <w:pPr>
              <w:pStyle w:val="ConsPlusNormal"/>
              <w:jc w:val="center"/>
            </w:pPr>
            <w:r>
              <w:t>2017 г.</w:t>
            </w:r>
          </w:p>
        </w:tc>
        <w:tc>
          <w:tcPr>
            <w:tcW w:w="3408" w:type="dxa"/>
            <w:gridSpan w:val="3"/>
          </w:tcPr>
          <w:p w:rsidR="00A877BC" w:rsidRDefault="00A877BC">
            <w:pPr>
              <w:pStyle w:val="ConsPlusNormal"/>
              <w:jc w:val="center"/>
            </w:pPr>
            <w:r>
              <w:t>Прогноз потребности рабочих мест</w:t>
            </w:r>
          </w:p>
        </w:tc>
      </w:tr>
      <w:tr w:rsidR="00A877BC">
        <w:tc>
          <w:tcPr>
            <w:tcW w:w="754" w:type="dxa"/>
            <w:vMerge/>
          </w:tcPr>
          <w:p w:rsidR="00A877BC" w:rsidRDefault="00A877BC"/>
        </w:tc>
        <w:tc>
          <w:tcPr>
            <w:tcW w:w="2948" w:type="dxa"/>
            <w:vMerge/>
          </w:tcPr>
          <w:p w:rsidR="00A877BC" w:rsidRDefault="00A877BC"/>
        </w:tc>
        <w:tc>
          <w:tcPr>
            <w:tcW w:w="1390" w:type="dxa"/>
            <w:vMerge/>
          </w:tcPr>
          <w:p w:rsidR="00A877BC" w:rsidRDefault="00A877BC"/>
        </w:tc>
        <w:tc>
          <w:tcPr>
            <w:tcW w:w="1136" w:type="dxa"/>
          </w:tcPr>
          <w:p w:rsidR="00A877BC" w:rsidRDefault="00A877BC">
            <w:pPr>
              <w:pStyle w:val="ConsPlusNormal"/>
              <w:jc w:val="center"/>
            </w:pPr>
            <w:r>
              <w:t>2021 г.</w:t>
            </w:r>
          </w:p>
        </w:tc>
        <w:tc>
          <w:tcPr>
            <w:tcW w:w="1138" w:type="dxa"/>
          </w:tcPr>
          <w:p w:rsidR="00A877BC" w:rsidRDefault="00A877BC">
            <w:pPr>
              <w:pStyle w:val="ConsPlusNormal"/>
              <w:jc w:val="center"/>
            </w:pPr>
            <w:r>
              <w:t>2024 г.</w:t>
            </w:r>
          </w:p>
        </w:tc>
        <w:tc>
          <w:tcPr>
            <w:tcW w:w="1134" w:type="dxa"/>
          </w:tcPr>
          <w:p w:rsidR="00A877BC" w:rsidRDefault="00A877BC">
            <w:pPr>
              <w:pStyle w:val="ConsPlusNormal"/>
              <w:jc w:val="center"/>
            </w:pPr>
            <w:r>
              <w:t>2030 г.</w:t>
            </w:r>
          </w:p>
        </w:tc>
      </w:tr>
      <w:tr w:rsidR="00A877BC">
        <w:tc>
          <w:tcPr>
            <w:tcW w:w="754" w:type="dxa"/>
          </w:tcPr>
          <w:p w:rsidR="00A877BC" w:rsidRDefault="00A877BC">
            <w:pPr>
              <w:pStyle w:val="ConsPlusNormal"/>
              <w:jc w:val="center"/>
            </w:pPr>
            <w:r>
              <w:t>1</w:t>
            </w:r>
          </w:p>
        </w:tc>
        <w:tc>
          <w:tcPr>
            <w:tcW w:w="2948" w:type="dxa"/>
          </w:tcPr>
          <w:p w:rsidR="00A877BC" w:rsidRDefault="00A877BC">
            <w:pPr>
              <w:pStyle w:val="ConsPlusNormal"/>
            </w:pPr>
            <w:r>
              <w:t>Сельское хозяйство, охота и лесное хозяйство</w:t>
            </w:r>
          </w:p>
        </w:tc>
        <w:tc>
          <w:tcPr>
            <w:tcW w:w="1390" w:type="dxa"/>
          </w:tcPr>
          <w:p w:rsidR="00A877BC" w:rsidRDefault="00A877BC">
            <w:pPr>
              <w:pStyle w:val="ConsPlusNormal"/>
              <w:jc w:val="center"/>
            </w:pPr>
            <w:r>
              <w:t>1 118</w:t>
            </w:r>
          </w:p>
        </w:tc>
        <w:tc>
          <w:tcPr>
            <w:tcW w:w="1136" w:type="dxa"/>
          </w:tcPr>
          <w:p w:rsidR="00A877BC" w:rsidRDefault="00A877BC">
            <w:pPr>
              <w:pStyle w:val="ConsPlusNormal"/>
              <w:jc w:val="center"/>
            </w:pPr>
            <w:r>
              <w:t>1 385</w:t>
            </w:r>
          </w:p>
        </w:tc>
        <w:tc>
          <w:tcPr>
            <w:tcW w:w="1138" w:type="dxa"/>
          </w:tcPr>
          <w:p w:rsidR="00A877BC" w:rsidRDefault="00A877BC">
            <w:pPr>
              <w:pStyle w:val="ConsPlusNormal"/>
              <w:jc w:val="center"/>
            </w:pPr>
            <w:r>
              <w:t>1 675</w:t>
            </w:r>
          </w:p>
        </w:tc>
        <w:tc>
          <w:tcPr>
            <w:tcW w:w="1134" w:type="dxa"/>
          </w:tcPr>
          <w:p w:rsidR="00A877BC" w:rsidRDefault="00A877BC">
            <w:pPr>
              <w:pStyle w:val="ConsPlusNormal"/>
              <w:jc w:val="center"/>
            </w:pPr>
            <w:r>
              <w:t>2 015</w:t>
            </w:r>
          </w:p>
        </w:tc>
      </w:tr>
      <w:tr w:rsidR="00A877BC">
        <w:tc>
          <w:tcPr>
            <w:tcW w:w="754" w:type="dxa"/>
          </w:tcPr>
          <w:p w:rsidR="00A877BC" w:rsidRDefault="00A877BC">
            <w:pPr>
              <w:pStyle w:val="ConsPlusNormal"/>
              <w:jc w:val="center"/>
            </w:pPr>
            <w:r>
              <w:t>2</w:t>
            </w:r>
          </w:p>
        </w:tc>
        <w:tc>
          <w:tcPr>
            <w:tcW w:w="2948" w:type="dxa"/>
          </w:tcPr>
          <w:p w:rsidR="00A877BC" w:rsidRDefault="00A877BC">
            <w:pPr>
              <w:pStyle w:val="ConsPlusNormal"/>
            </w:pPr>
            <w:r>
              <w:t>Рыболовство, рыбоводство</w:t>
            </w:r>
          </w:p>
        </w:tc>
        <w:tc>
          <w:tcPr>
            <w:tcW w:w="1390" w:type="dxa"/>
          </w:tcPr>
          <w:p w:rsidR="00A877BC" w:rsidRDefault="00A877BC">
            <w:pPr>
              <w:pStyle w:val="ConsPlusNormal"/>
              <w:jc w:val="center"/>
            </w:pPr>
            <w:r>
              <w:t>479</w:t>
            </w:r>
          </w:p>
        </w:tc>
        <w:tc>
          <w:tcPr>
            <w:tcW w:w="1136" w:type="dxa"/>
          </w:tcPr>
          <w:p w:rsidR="00A877BC" w:rsidRDefault="00A877BC">
            <w:pPr>
              <w:pStyle w:val="ConsPlusNormal"/>
              <w:jc w:val="center"/>
            </w:pPr>
            <w:r>
              <w:t>568</w:t>
            </w:r>
          </w:p>
        </w:tc>
        <w:tc>
          <w:tcPr>
            <w:tcW w:w="1138" w:type="dxa"/>
          </w:tcPr>
          <w:p w:rsidR="00A877BC" w:rsidRDefault="00A877BC">
            <w:pPr>
              <w:pStyle w:val="ConsPlusNormal"/>
              <w:jc w:val="center"/>
            </w:pPr>
            <w:r>
              <w:t>662</w:t>
            </w:r>
          </w:p>
        </w:tc>
        <w:tc>
          <w:tcPr>
            <w:tcW w:w="1134" w:type="dxa"/>
          </w:tcPr>
          <w:p w:rsidR="00A877BC" w:rsidRDefault="00A877BC">
            <w:pPr>
              <w:pStyle w:val="ConsPlusNormal"/>
              <w:jc w:val="center"/>
            </w:pPr>
            <w:r>
              <w:t>773</w:t>
            </w:r>
          </w:p>
        </w:tc>
      </w:tr>
      <w:tr w:rsidR="00A877BC">
        <w:tc>
          <w:tcPr>
            <w:tcW w:w="754" w:type="dxa"/>
          </w:tcPr>
          <w:p w:rsidR="00A877BC" w:rsidRDefault="00A877BC">
            <w:pPr>
              <w:pStyle w:val="ConsPlusNormal"/>
              <w:jc w:val="center"/>
            </w:pPr>
            <w:r>
              <w:t>3</w:t>
            </w:r>
          </w:p>
        </w:tc>
        <w:tc>
          <w:tcPr>
            <w:tcW w:w="2948" w:type="dxa"/>
          </w:tcPr>
          <w:p w:rsidR="00A877BC" w:rsidRDefault="00A877BC">
            <w:pPr>
              <w:pStyle w:val="ConsPlusNormal"/>
            </w:pPr>
            <w:r>
              <w:t>Добыча полезных ископаемых</w:t>
            </w:r>
          </w:p>
        </w:tc>
        <w:tc>
          <w:tcPr>
            <w:tcW w:w="1390" w:type="dxa"/>
          </w:tcPr>
          <w:p w:rsidR="00A877BC" w:rsidRDefault="00A877BC">
            <w:pPr>
              <w:pStyle w:val="ConsPlusNormal"/>
              <w:jc w:val="center"/>
            </w:pPr>
            <w:r>
              <w:t>8 655</w:t>
            </w:r>
          </w:p>
        </w:tc>
        <w:tc>
          <w:tcPr>
            <w:tcW w:w="1136" w:type="dxa"/>
          </w:tcPr>
          <w:p w:rsidR="00A877BC" w:rsidRDefault="00A877BC">
            <w:pPr>
              <w:pStyle w:val="ConsPlusNormal"/>
              <w:jc w:val="center"/>
            </w:pPr>
            <w:r>
              <w:t>8 917</w:t>
            </w:r>
          </w:p>
        </w:tc>
        <w:tc>
          <w:tcPr>
            <w:tcW w:w="1138" w:type="dxa"/>
          </w:tcPr>
          <w:p w:rsidR="00A877BC" w:rsidRDefault="00A877BC">
            <w:pPr>
              <w:pStyle w:val="ConsPlusNormal"/>
              <w:jc w:val="center"/>
            </w:pPr>
            <w:r>
              <w:t>9 160</w:t>
            </w:r>
          </w:p>
        </w:tc>
        <w:tc>
          <w:tcPr>
            <w:tcW w:w="1134" w:type="dxa"/>
          </w:tcPr>
          <w:p w:rsidR="00A877BC" w:rsidRDefault="00A877BC">
            <w:pPr>
              <w:pStyle w:val="ConsPlusNormal"/>
              <w:jc w:val="center"/>
            </w:pPr>
            <w:r>
              <w:t>9 401</w:t>
            </w:r>
          </w:p>
        </w:tc>
      </w:tr>
      <w:tr w:rsidR="00A877BC">
        <w:tc>
          <w:tcPr>
            <w:tcW w:w="754" w:type="dxa"/>
          </w:tcPr>
          <w:p w:rsidR="00A877BC" w:rsidRDefault="00A877BC">
            <w:pPr>
              <w:pStyle w:val="ConsPlusNormal"/>
              <w:jc w:val="center"/>
            </w:pPr>
            <w:r>
              <w:t>4</w:t>
            </w:r>
          </w:p>
        </w:tc>
        <w:tc>
          <w:tcPr>
            <w:tcW w:w="2948" w:type="dxa"/>
          </w:tcPr>
          <w:p w:rsidR="00A877BC" w:rsidRDefault="00A877BC">
            <w:pPr>
              <w:pStyle w:val="ConsPlusNormal"/>
            </w:pPr>
            <w:r>
              <w:t>Обрабатывающие производства</w:t>
            </w:r>
          </w:p>
        </w:tc>
        <w:tc>
          <w:tcPr>
            <w:tcW w:w="1390" w:type="dxa"/>
          </w:tcPr>
          <w:p w:rsidR="00A877BC" w:rsidRDefault="00A877BC">
            <w:pPr>
              <w:pStyle w:val="ConsPlusNormal"/>
              <w:jc w:val="center"/>
            </w:pPr>
            <w:r>
              <w:t>570</w:t>
            </w:r>
          </w:p>
        </w:tc>
        <w:tc>
          <w:tcPr>
            <w:tcW w:w="1136" w:type="dxa"/>
          </w:tcPr>
          <w:p w:rsidR="00A877BC" w:rsidRDefault="00A877BC">
            <w:pPr>
              <w:pStyle w:val="ConsPlusNormal"/>
              <w:jc w:val="center"/>
            </w:pPr>
            <w:r>
              <w:t>587</w:t>
            </w:r>
          </w:p>
        </w:tc>
        <w:tc>
          <w:tcPr>
            <w:tcW w:w="1138" w:type="dxa"/>
          </w:tcPr>
          <w:p w:rsidR="00A877BC" w:rsidRDefault="00A877BC">
            <w:pPr>
              <w:pStyle w:val="ConsPlusNormal"/>
              <w:jc w:val="center"/>
            </w:pPr>
            <w:r>
              <w:t>598</w:t>
            </w:r>
          </w:p>
        </w:tc>
        <w:tc>
          <w:tcPr>
            <w:tcW w:w="1134" w:type="dxa"/>
          </w:tcPr>
          <w:p w:rsidR="00A877BC" w:rsidRDefault="00A877BC">
            <w:pPr>
              <w:pStyle w:val="ConsPlusNormal"/>
              <w:jc w:val="center"/>
            </w:pPr>
            <w:r>
              <w:t>608</w:t>
            </w:r>
          </w:p>
        </w:tc>
      </w:tr>
      <w:tr w:rsidR="00A877BC">
        <w:tc>
          <w:tcPr>
            <w:tcW w:w="754" w:type="dxa"/>
          </w:tcPr>
          <w:p w:rsidR="00A877BC" w:rsidRDefault="00A877BC">
            <w:pPr>
              <w:pStyle w:val="ConsPlusNormal"/>
              <w:jc w:val="center"/>
            </w:pPr>
            <w:r>
              <w:t>5</w:t>
            </w:r>
          </w:p>
        </w:tc>
        <w:tc>
          <w:tcPr>
            <w:tcW w:w="2948" w:type="dxa"/>
          </w:tcPr>
          <w:p w:rsidR="00A877BC" w:rsidRDefault="00A877BC">
            <w:pPr>
              <w:pStyle w:val="ConsPlusNormal"/>
            </w:pPr>
            <w:r>
              <w:t>Производство и распределение электроэнергии, газа и воды</w:t>
            </w:r>
          </w:p>
        </w:tc>
        <w:tc>
          <w:tcPr>
            <w:tcW w:w="1390" w:type="dxa"/>
          </w:tcPr>
          <w:p w:rsidR="00A877BC" w:rsidRDefault="00A877BC">
            <w:pPr>
              <w:pStyle w:val="ConsPlusNormal"/>
              <w:jc w:val="center"/>
            </w:pPr>
            <w:r>
              <w:t>2 282</w:t>
            </w:r>
          </w:p>
        </w:tc>
        <w:tc>
          <w:tcPr>
            <w:tcW w:w="1136" w:type="dxa"/>
          </w:tcPr>
          <w:p w:rsidR="00A877BC" w:rsidRDefault="00A877BC">
            <w:pPr>
              <w:pStyle w:val="ConsPlusNormal"/>
              <w:jc w:val="center"/>
            </w:pPr>
            <w:r>
              <w:t>2 351</w:t>
            </w:r>
          </w:p>
        </w:tc>
        <w:tc>
          <w:tcPr>
            <w:tcW w:w="1138" w:type="dxa"/>
          </w:tcPr>
          <w:p w:rsidR="00A877BC" w:rsidRDefault="00A877BC">
            <w:pPr>
              <w:pStyle w:val="ConsPlusNormal"/>
              <w:jc w:val="center"/>
            </w:pPr>
            <w:r>
              <w:t>2 394</w:t>
            </w:r>
          </w:p>
        </w:tc>
        <w:tc>
          <w:tcPr>
            <w:tcW w:w="1134" w:type="dxa"/>
          </w:tcPr>
          <w:p w:rsidR="00A877BC" w:rsidRDefault="00A877BC">
            <w:pPr>
              <w:pStyle w:val="ConsPlusNormal"/>
              <w:jc w:val="center"/>
            </w:pPr>
            <w:r>
              <w:t>2 431</w:t>
            </w:r>
          </w:p>
        </w:tc>
      </w:tr>
      <w:tr w:rsidR="00A877BC">
        <w:tc>
          <w:tcPr>
            <w:tcW w:w="754" w:type="dxa"/>
          </w:tcPr>
          <w:p w:rsidR="00A877BC" w:rsidRDefault="00A877BC">
            <w:pPr>
              <w:pStyle w:val="ConsPlusNormal"/>
              <w:jc w:val="center"/>
            </w:pPr>
            <w:r>
              <w:t>6</w:t>
            </w:r>
          </w:p>
        </w:tc>
        <w:tc>
          <w:tcPr>
            <w:tcW w:w="2948" w:type="dxa"/>
          </w:tcPr>
          <w:p w:rsidR="00A877BC" w:rsidRDefault="00A877BC">
            <w:pPr>
              <w:pStyle w:val="ConsPlusNormal"/>
            </w:pPr>
            <w:r>
              <w:t>Строительство</w:t>
            </w:r>
          </w:p>
        </w:tc>
        <w:tc>
          <w:tcPr>
            <w:tcW w:w="1390" w:type="dxa"/>
          </w:tcPr>
          <w:p w:rsidR="00A877BC" w:rsidRDefault="00A877BC">
            <w:pPr>
              <w:pStyle w:val="ConsPlusNormal"/>
              <w:jc w:val="center"/>
            </w:pPr>
            <w:r>
              <w:t>2 671</w:t>
            </w:r>
          </w:p>
        </w:tc>
        <w:tc>
          <w:tcPr>
            <w:tcW w:w="1136" w:type="dxa"/>
          </w:tcPr>
          <w:p w:rsidR="00A877BC" w:rsidRDefault="00A877BC">
            <w:pPr>
              <w:pStyle w:val="ConsPlusNormal"/>
              <w:jc w:val="center"/>
            </w:pPr>
            <w:r>
              <w:t>2 752</w:t>
            </w:r>
          </w:p>
        </w:tc>
        <w:tc>
          <w:tcPr>
            <w:tcW w:w="1138" w:type="dxa"/>
          </w:tcPr>
          <w:p w:rsidR="00A877BC" w:rsidRDefault="00A877BC">
            <w:pPr>
              <w:pStyle w:val="ConsPlusNormal"/>
              <w:jc w:val="center"/>
            </w:pPr>
            <w:r>
              <w:t>3 600</w:t>
            </w:r>
          </w:p>
        </w:tc>
        <w:tc>
          <w:tcPr>
            <w:tcW w:w="1134" w:type="dxa"/>
          </w:tcPr>
          <w:p w:rsidR="00A877BC" w:rsidRDefault="00A877BC">
            <w:pPr>
              <w:pStyle w:val="ConsPlusNormal"/>
              <w:jc w:val="center"/>
            </w:pPr>
            <w:r>
              <w:t>3 121</w:t>
            </w:r>
          </w:p>
        </w:tc>
      </w:tr>
      <w:tr w:rsidR="00A877BC">
        <w:tc>
          <w:tcPr>
            <w:tcW w:w="754" w:type="dxa"/>
          </w:tcPr>
          <w:p w:rsidR="00A877BC" w:rsidRDefault="00A877BC">
            <w:pPr>
              <w:pStyle w:val="ConsPlusNormal"/>
              <w:jc w:val="center"/>
            </w:pPr>
            <w:r>
              <w:t>7</w:t>
            </w:r>
          </w:p>
        </w:tc>
        <w:tc>
          <w:tcPr>
            <w:tcW w:w="2948" w:type="dxa"/>
          </w:tcPr>
          <w:p w:rsidR="00A877BC" w:rsidRDefault="00A877BC">
            <w:pPr>
              <w:pStyle w:val="ConsPlusNormal"/>
            </w:pPr>
            <w:r>
              <w:t xml:space="preserve">Оптовая и розничная </w:t>
            </w:r>
            <w:r>
              <w:lastRenderedPageBreak/>
              <w:t>торговля; ремонт автотранспортных средств, мотоциклов, бытовых изделий и предметов личного пользования</w:t>
            </w:r>
          </w:p>
        </w:tc>
        <w:tc>
          <w:tcPr>
            <w:tcW w:w="1390" w:type="dxa"/>
          </w:tcPr>
          <w:p w:rsidR="00A877BC" w:rsidRDefault="00A877BC">
            <w:pPr>
              <w:pStyle w:val="ConsPlusNormal"/>
              <w:jc w:val="center"/>
            </w:pPr>
            <w:r>
              <w:lastRenderedPageBreak/>
              <w:t>1 956</w:t>
            </w:r>
          </w:p>
        </w:tc>
        <w:tc>
          <w:tcPr>
            <w:tcW w:w="1136" w:type="dxa"/>
          </w:tcPr>
          <w:p w:rsidR="00A877BC" w:rsidRDefault="00A877BC">
            <w:pPr>
              <w:pStyle w:val="ConsPlusNormal"/>
              <w:jc w:val="center"/>
            </w:pPr>
            <w:r>
              <w:t>2 015</w:t>
            </w:r>
          </w:p>
        </w:tc>
        <w:tc>
          <w:tcPr>
            <w:tcW w:w="1138" w:type="dxa"/>
          </w:tcPr>
          <w:p w:rsidR="00A877BC" w:rsidRDefault="00A877BC">
            <w:pPr>
              <w:pStyle w:val="ConsPlusNormal"/>
              <w:jc w:val="center"/>
            </w:pPr>
            <w:r>
              <w:t>2 052</w:t>
            </w:r>
          </w:p>
        </w:tc>
        <w:tc>
          <w:tcPr>
            <w:tcW w:w="1134" w:type="dxa"/>
          </w:tcPr>
          <w:p w:rsidR="00A877BC" w:rsidRDefault="00A877BC">
            <w:pPr>
              <w:pStyle w:val="ConsPlusNormal"/>
              <w:jc w:val="center"/>
            </w:pPr>
            <w:r>
              <w:t>2 084</w:t>
            </w:r>
          </w:p>
        </w:tc>
      </w:tr>
      <w:tr w:rsidR="00A877BC">
        <w:tc>
          <w:tcPr>
            <w:tcW w:w="754" w:type="dxa"/>
          </w:tcPr>
          <w:p w:rsidR="00A877BC" w:rsidRDefault="00A877BC">
            <w:pPr>
              <w:pStyle w:val="ConsPlusNormal"/>
              <w:jc w:val="center"/>
            </w:pPr>
            <w:r>
              <w:t>8</w:t>
            </w:r>
          </w:p>
        </w:tc>
        <w:tc>
          <w:tcPr>
            <w:tcW w:w="2948" w:type="dxa"/>
          </w:tcPr>
          <w:p w:rsidR="00A877BC" w:rsidRDefault="00A877BC">
            <w:pPr>
              <w:pStyle w:val="ConsPlusNormal"/>
            </w:pPr>
            <w:r>
              <w:t>Гостиницы и рестораны</w:t>
            </w:r>
          </w:p>
        </w:tc>
        <w:tc>
          <w:tcPr>
            <w:tcW w:w="1390" w:type="dxa"/>
          </w:tcPr>
          <w:p w:rsidR="00A877BC" w:rsidRDefault="00A877BC">
            <w:pPr>
              <w:pStyle w:val="ConsPlusNormal"/>
              <w:jc w:val="center"/>
            </w:pPr>
            <w:r>
              <w:t>363</w:t>
            </w:r>
          </w:p>
        </w:tc>
        <w:tc>
          <w:tcPr>
            <w:tcW w:w="1136" w:type="dxa"/>
          </w:tcPr>
          <w:p w:rsidR="00A877BC" w:rsidRDefault="00A877BC">
            <w:pPr>
              <w:pStyle w:val="ConsPlusNormal"/>
              <w:jc w:val="center"/>
            </w:pPr>
            <w:r>
              <w:t>374</w:t>
            </w:r>
          </w:p>
        </w:tc>
        <w:tc>
          <w:tcPr>
            <w:tcW w:w="1138" w:type="dxa"/>
          </w:tcPr>
          <w:p w:rsidR="00A877BC" w:rsidRDefault="00A877BC">
            <w:pPr>
              <w:pStyle w:val="ConsPlusNormal"/>
              <w:jc w:val="center"/>
            </w:pPr>
            <w:r>
              <w:t>381</w:t>
            </w:r>
          </w:p>
        </w:tc>
        <w:tc>
          <w:tcPr>
            <w:tcW w:w="1134" w:type="dxa"/>
          </w:tcPr>
          <w:p w:rsidR="00A877BC" w:rsidRDefault="00A877BC">
            <w:pPr>
              <w:pStyle w:val="ConsPlusNormal"/>
              <w:jc w:val="center"/>
            </w:pPr>
            <w:r>
              <w:t>387</w:t>
            </w:r>
          </w:p>
        </w:tc>
      </w:tr>
      <w:tr w:rsidR="00A877BC">
        <w:tc>
          <w:tcPr>
            <w:tcW w:w="754" w:type="dxa"/>
          </w:tcPr>
          <w:p w:rsidR="00A877BC" w:rsidRDefault="00A877BC">
            <w:pPr>
              <w:pStyle w:val="ConsPlusNormal"/>
              <w:jc w:val="center"/>
            </w:pPr>
            <w:r>
              <w:t>9</w:t>
            </w:r>
          </w:p>
        </w:tc>
        <w:tc>
          <w:tcPr>
            <w:tcW w:w="2948" w:type="dxa"/>
          </w:tcPr>
          <w:p w:rsidR="00A877BC" w:rsidRDefault="00A877BC">
            <w:pPr>
              <w:pStyle w:val="ConsPlusNormal"/>
            </w:pPr>
            <w:r>
              <w:t>Транспорт и связь</w:t>
            </w:r>
          </w:p>
        </w:tc>
        <w:tc>
          <w:tcPr>
            <w:tcW w:w="1390" w:type="dxa"/>
          </w:tcPr>
          <w:p w:rsidR="00A877BC" w:rsidRDefault="00A877BC">
            <w:pPr>
              <w:pStyle w:val="ConsPlusNormal"/>
              <w:jc w:val="center"/>
            </w:pPr>
            <w:r>
              <w:t>3 600</w:t>
            </w:r>
          </w:p>
        </w:tc>
        <w:tc>
          <w:tcPr>
            <w:tcW w:w="1136" w:type="dxa"/>
          </w:tcPr>
          <w:p w:rsidR="00A877BC" w:rsidRDefault="00A877BC">
            <w:pPr>
              <w:pStyle w:val="ConsPlusNormal"/>
              <w:jc w:val="center"/>
            </w:pPr>
            <w:r>
              <w:t>3 709</w:t>
            </w:r>
          </w:p>
        </w:tc>
        <w:tc>
          <w:tcPr>
            <w:tcW w:w="1138" w:type="dxa"/>
          </w:tcPr>
          <w:p w:rsidR="00A877BC" w:rsidRDefault="00A877BC">
            <w:pPr>
              <w:pStyle w:val="ConsPlusNormal"/>
              <w:jc w:val="center"/>
            </w:pPr>
            <w:r>
              <w:t>3 808</w:t>
            </w:r>
          </w:p>
        </w:tc>
        <w:tc>
          <w:tcPr>
            <w:tcW w:w="1134" w:type="dxa"/>
          </w:tcPr>
          <w:p w:rsidR="00A877BC" w:rsidRDefault="00A877BC">
            <w:pPr>
              <w:pStyle w:val="ConsPlusNormal"/>
              <w:jc w:val="center"/>
            </w:pPr>
            <w:r>
              <w:t>3 884</w:t>
            </w:r>
          </w:p>
        </w:tc>
      </w:tr>
      <w:tr w:rsidR="00A877BC">
        <w:tc>
          <w:tcPr>
            <w:tcW w:w="754" w:type="dxa"/>
          </w:tcPr>
          <w:p w:rsidR="00A877BC" w:rsidRDefault="00A877BC">
            <w:pPr>
              <w:pStyle w:val="ConsPlusNormal"/>
              <w:jc w:val="center"/>
            </w:pPr>
            <w:r>
              <w:t>10</w:t>
            </w:r>
          </w:p>
        </w:tc>
        <w:tc>
          <w:tcPr>
            <w:tcW w:w="2948" w:type="dxa"/>
          </w:tcPr>
          <w:p w:rsidR="00A877BC" w:rsidRDefault="00A877BC">
            <w:pPr>
              <w:pStyle w:val="ConsPlusNormal"/>
            </w:pPr>
            <w:r>
              <w:t>Финансовая деятельность</w:t>
            </w:r>
          </w:p>
        </w:tc>
        <w:tc>
          <w:tcPr>
            <w:tcW w:w="1390" w:type="dxa"/>
          </w:tcPr>
          <w:p w:rsidR="00A877BC" w:rsidRDefault="00A877BC">
            <w:pPr>
              <w:pStyle w:val="ConsPlusNormal"/>
              <w:jc w:val="center"/>
            </w:pPr>
            <w:r>
              <w:t>179</w:t>
            </w:r>
          </w:p>
        </w:tc>
        <w:tc>
          <w:tcPr>
            <w:tcW w:w="1136" w:type="dxa"/>
          </w:tcPr>
          <w:p w:rsidR="00A877BC" w:rsidRDefault="00A877BC">
            <w:pPr>
              <w:pStyle w:val="ConsPlusNormal"/>
              <w:jc w:val="center"/>
            </w:pPr>
            <w:r>
              <w:t>184</w:t>
            </w:r>
          </w:p>
        </w:tc>
        <w:tc>
          <w:tcPr>
            <w:tcW w:w="1138" w:type="dxa"/>
          </w:tcPr>
          <w:p w:rsidR="00A877BC" w:rsidRDefault="00A877BC">
            <w:pPr>
              <w:pStyle w:val="ConsPlusNormal"/>
              <w:jc w:val="center"/>
            </w:pPr>
            <w:r>
              <w:t>188</w:t>
            </w:r>
          </w:p>
        </w:tc>
        <w:tc>
          <w:tcPr>
            <w:tcW w:w="1134" w:type="dxa"/>
          </w:tcPr>
          <w:p w:rsidR="00A877BC" w:rsidRDefault="00A877BC">
            <w:pPr>
              <w:pStyle w:val="ConsPlusNormal"/>
              <w:jc w:val="center"/>
            </w:pPr>
            <w:r>
              <w:t>191</w:t>
            </w:r>
          </w:p>
        </w:tc>
      </w:tr>
      <w:tr w:rsidR="00A877BC">
        <w:tc>
          <w:tcPr>
            <w:tcW w:w="754" w:type="dxa"/>
          </w:tcPr>
          <w:p w:rsidR="00A877BC" w:rsidRDefault="00A877BC">
            <w:pPr>
              <w:pStyle w:val="ConsPlusNormal"/>
              <w:jc w:val="center"/>
            </w:pPr>
            <w:r>
              <w:t>11</w:t>
            </w:r>
          </w:p>
        </w:tc>
        <w:tc>
          <w:tcPr>
            <w:tcW w:w="2948" w:type="dxa"/>
          </w:tcPr>
          <w:p w:rsidR="00A877BC" w:rsidRDefault="00A877BC">
            <w:pPr>
              <w:pStyle w:val="ConsPlusNormal"/>
            </w:pPr>
            <w:r>
              <w:t>Операции с недвижимым имуществом, аренда и предоставление услуг</w:t>
            </w:r>
          </w:p>
        </w:tc>
        <w:tc>
          <w:tcPr>
            <w:tcW w:w="1390" w:type="dxa"/>
          </w:tcPr>
          <w:p w:rsidR="00A877BC" w:rsidRDefault="00A877BC">
            <w:pPr>
              <w:pStyle w:val="ConsPlusNormal"/>
              <w:jc w:val="center"/>
            </w:pPr>
            <w:r>
              <w:t>2 727</w:t>
            </w:r>
          </w:p>
        </w:tc>
        <w:tc>
          <w:tcPr>
            <w:tcW w:w="1136" w:type="dxa"/>
          </w:tcPr>
          <w:p w:rsidR="00A877BC" w:rsidRDefault="00A877BC">
            <w:pPr>
              <w:pStyle w:val="ConsPlusNormal"/>
              <w:jc w:val="center"/>
            </w:pPr>
            <w:r>
              <w:t>2 810</w:t>
            </w:r>
          </w:p>
        </w:tc>
        <w:tc>
          <w:tcPr>
            <w:tcW w:w="1138" w:type="dxa"/>
          </w:tcPr>
          <w:p w:rsidR="00A877BC" w:rsidRDefault="00A877BC">
            <w:pPr>
              <w:pStyle w:val="ConsPlusNormal"/>
              <w:jc w:val="center"/>
            </w:pPr>
            <w:r>
              <w:t>2 861</w:t>
            </w:r>
          </w:p>
        </w:tc>
        <w:tc>
          <w:tcPr>
            <w:tcW w:w="1134" w:type="dxa"/>
          </w:tcPr>
          <w:p w:rsidR="00A877BC" w:rsidRDefault="00A877BC">
            <w:pPr>
              <w:pStyle w:val="ConsPlusNormal"/>
              <w:jc w:val="center"/>
            </w:pPr>
            <w:r>
              <w:t>2 906</w:t>
            </w:r>
          </w:p>
        </w:tc>
      </w:tr>
      <w:tr w:rsidR="00A877BC">
        <w:tc>
          <w:tcPr>
            <w:tcW w:w="754" w:type="dxa"/>
          </w:tcPr>
          <w:p w:rsidR="00A877BC" w:rsidRDefault="00A877BC">
            <w:pPr>
              <w:pStyle w:val="ConsPlusNormal"/>
              <w:jc w:val="center"/>
            </w:pPr>
            <w:r>
              <w:t>12</w:t>
            </w:r>
          </w:p>
        </w:tc>
        <w:tc>
          <w:tcPr>
            <w:tcW w:w="2948" w:type="dxa"/>
          </w:tcPr>
          <w:p w:rsidR="00A877BC" w:rsidRDefault="00A877BC">
            <w:pPr>
              <w:pStyle w:val="ConsPlusNormal"/>
            </w:pPr>
            <w:r>
              <w:t>Государственное управление и обеспечение военной безопасности; социальное страхование</w:t>
            </w:r>
          </w:p>
        </w:tc>
        <w:tc>
          <w:tcPr>
            <w:tcW w:w="1390" w:type="dxa"/>
          </w:tcPr>
          <w:p w:rsidR="00A877BC" w:rsidRDefault="00A877BC">
            <w:pPr>
              <w:pStyle w:val="ConsPlusNormal"/>
              <w:jc w:val="center"/>
            </w:pPr>
            <w:r>
              <w:t>2 341</w:t>
            </w:r>
          </w:p>
        </w:tc>
        <w:tc>
          <w:tcPr>
            <w:tcW w:w="1136" w:type="dxa"/>
          </w:tcPr>
          <w:p w:rsidR="00A877BC" w:rsidRDefault="00A877BC">
            <w:pPr>
              <w:pStyle w:val="ConsPlusNormal"/>
              <w:jc w:val="center"/>
            </w:pPr>
            <w:r>
              <w:t>2 412</w:t>
            </w:r>
          </w:p>
        </w:tc>
        <w:tc>
          <w:tcPr>
            <w:tcW w:w="1138" w:type="dxa"/>
          </w:tcPr>
          <w:p w:rsidR="00A877BC" w:rsidRDefault="00A877BC">
            <w:pPr>
              <w:pStyle w:val="ConsPlusNormal"/>
              <w:jc w:val="center"/>
            </w:pPr>
            <w:r>
              <w:t>2 456</w:t>
            </w:r>
          </w:p>
        </w:tc>
        <w:tc>
          <w:tcPr>
            <w:tcW w:w="1134" w:type="dxa"/>
          </w:tcPr>
          <w:p w:rsidR="00A877BC" w:rsidRDefault="00A877BC">
            <w:pPr>
              <w:pStyle w:val="ConsPlusNormal"/>
              <w:jc w:val="center"/>
            </w:pPr>
            <w:r>
              <w:t>2 494</w:t>
            </w:r>
          </w:p>
        </w:tc>
      </w:tr>
      <w:tr w:rsidR="00A877BC">
        <w:tc>
          <w:tcPr>
            <w:tcW w:w="754" w:type="dxa"/>
          </w:tcPr>
          <w:p w:rsidR="00A877BC" w:rsidRDefault="00A877BC">
            <w:pPr>
              <w:pStyle w:val="ConsPlusNormal"/>
              <w:jc w:val="center"/>
            </w:pPr>
            <w:r>
              <w:t>13</w:t>
            </w:r>
          </w:p>
        </w:tc>
        <w:tc>
          <w:tcPr>
            <w:tcW w:w="2948" w:type="dxa"/>
          </w:tcPr>
          <w:p w:rsidR="00A877BC" w:rsidRDefault="00A877BC">
            <w:pPr>
              <w:pStyle w:val="ConsPlusNormal"/>
            </w:pPr>
            <w:r>
              <w:t>Образование</w:t>
            </w:r>
          </w:p>
        </w:tc>
        <w:tc>
          <w:tcPr>
            <w:tcW w:w="1390" w:type="dxa"/>
          </w:tcPr>
          <w:p w:rsidR="00A877BC" w:rsidRDefault="00A877BC">
            <w:pPr>
              <w:pStyle w:val="ConsPlusNormal"/>
              <w:jc w:val="center"/>
            </w:pPr>
            <w:r>
              <w:t>3 117</w:t>
            </w:r>
          </w:p>
        </w:tc>
        <w:tc>
          <w:tcPr>
            <w:tcW w:w="1136" w:type="dxa"/>
          </w:tcPr>
          <w:p w:rsidR="00A877BC" w:rsidRDefault="00A877BC">
            <w:pPr>
              <w:pStyle w:val="ConsPlusNormal"/>
              <w:jc w:val="center"/>
            </w:pPr>
            <w:r>
              <w:t>3 211</w:t>
            </w:r>
          </w:p>
        </w:tc>
        <w:tc>
          <w:tcPr>
            <w:tcW w:w="1138" w:type="dxa"/>
          </w:tcPr>
          <w:p w:rsidR="00A877BC" w:rsidRDefault="00A877BC">
            <w:pPr>
              <w:pStyle w:val="ConsPlusNormal"/>
              <w:jc w:val="center"/>
            </w:pPr>
            <w:r>
              <w:t>3 270</w:t>
            </w:r>
          </w:p>
        </w:tc>
        <w:tc>
          <w:tcPr>
            <w:tcW w:w="1134" w:type="dxa"/>
          </w:tcPr>
          <w:p w:rsidR="00A877BC" w:rsidRDefault="00A877BC">
            <w:pPr>
              <w:pStyle w:val="ConsPlusNormal"/>
              <w:jc w:val="center"/>
            </w:pPr>
            <w:r>
              <w:t>3 321</w:t>
            </w:r>
          </w:p>
        </w:tc>
      </w:tr>
      <w:tr w:rsidR="00A877BC">
        <w:tc>
          <w:tcPr>
            <w:tcW w:w="754" w:type="dxa"/>
          </w:tcPr>
          <w:p w:rsidR="00A877BC" w:rsidRDefault="00A877BC">
            <w:pPr>
              <w:pStyle w:val="ConsPlusNormal"/>
              <w:jc w:val="center"/>
            </w:pPr>
            <w:r>
              <w:t>14</w:t>
            </w:r>
          </w:p>
        </w:tc>
        <w:tc>
          <w:tcPr>
            <w:tcW w:w="2948" w:type="dxa"/>
          </w:tcPr>
          <w:p w:rsidR="00A877BC" w:rsidRDefault="00A877BC">
            <w:pPr>
              <w:pStyle w:val="ConsPlusNormal"/>
            </w:pPr>
            <w:r>
              <w:t>Здравоохранение и предоставление социальных услуг</w:t>
            </w:r>
          </w:p>
        </w:tc>
        <w:tc>
          <w:tcPr>
            <w:tcW w:w="1390" w:type="dxa"/>
          </w:tcPr>
          <w:p w:rsidR="00A877BC" w:rsidRDefault="00A877BC">
            <w:pPr>
              <w:pStyle w:val="ConsPlusNormal"/>
              <w:jc w:val="center"/>
            </w:pPr>
            <w:r>
              <w:t>1 842</w:t>
            </w:r>
          </w:p>
        </w:tc>
        <w:tc>
          <w:tcPr>
            <w:tcW w:w="1136" w:type="dxa"/>
          </w:tcPr>
          <w:p w:rsidR="00A877BC" w:rsidRDefault="00A877BC">
            <w:pPr>
              <w:pStyle w:val="ConsPlusNormal"/>
              <w:jc w:val="center"/>
            </w:pPr>
            <w:r>
              <w:t>1 898</w:t>
            </w:r>
          </w:p>
        </w:tc>
        <w:tc>
          <w:tcPr>
            <w:tcW w:w="1138" w:type="dxa"/>
          </w:tcPr>
          <w:p w:rsidR="00A877BC" w:rsidRDefault="00A877BC">
            <w:pPr>
              <w:pStyle w:val="ConsPlusNormal"/>
              <w:jc w:val="center"/>
            </w:pPr>
            <w:r>
              <w:t>1 932</w:t>
            </w:r>
          </w:p>
        </w:tc>
        <w:tc>
          <w:tcPr>
            <w:tcW w:w="1134" w:type="dxa"/>
          </w:tcPr>
          <w:p w:rsidR="00A877BC" w:rsidRDefault="00A877BC">
            <w:pPr>
              <w:pStyle w:val="ConsPlusNormal"/>
              <w:jc w:val="center"/>
            </w:pPr>
            <w:r>
              <w:t>1 963</w:t>
            </w:r>
          </w:p>
        </w:tc>
      </w:tr>
      <w:tr w:rsidR="00A877BC">
        <w:tc>
          <w:tcPr>
            <w:tcW w:w="754" w:type="dxa"/>
          </w:tcPr>
          <w:p w:rsidR="00A877BC" w:rsidRDefault="00A877BC">
            <w:pPr>
              <w:pStyle w:val="ConsPlusNormal"/>
              <w:jc w:val="center"/>
            </w:pPr>
            <w:r>
              <w:t>15</w:t>
            </w:r>
          </w:p>
        </w:tc>
        <w:tc>
          <w:tcPr>
            <w:tcW w:w="2948" w:type="dxa"/>
          </w:tcPr>
          <w:p w:rsidR="00A877BC" w:rsidRDefault="00A877BC">
            <w:pPr>
              <w:pStyle w:val="ConsPlusNormal"/>
            </w:pPr>
            <w:r>
              <w:t>Предоставление прочих коммунальных, социальных и персональных услуг</w:t>
            </w:r>
          </w:p>
        </w:tc>
        <w:tc>
          <w:tcPr>
            <w:tcW w:w="1390" w:type="dxa"/>
          </w:tcPr>
          <w:p w:rsidR="00A877BC" w:rsidRDefault="00A877BC">
            <w:pPr>
              <w:pStyle w:val="ConsPlusNormal"/>
              <w:jc w:val="center"/>
            </w:pPr>
            <w:r>
              <w:t>760</w:t>
            </w:r>
          </w:p>
        </w:tc>
        <w:tc>
          <w:tcPr>
            <w:tcW w:w="1136" w:type="dxa"/>
          </w:tcPr>
          <w:p w:rsidR="00A877BC" w:rsidRDefault="00A877BC">
            <w:pPr>
              <w:pStyle w:val="ConsPlusNormal"/>
              <w:jc w:val="center"/>
            </w:pPr>
            <w:r>
              <w:t>783</w:t>
            </w:r>
          </w:p>
        </w:tc>
        <w:tc>
          <w:tcPr>
            <w:tcW w:w="1138" w:type="dxa"/>
          </w:tcPr>
          <w:p w:rsidR="00A877BC" w:rsidRDefault="00A877BC">
            <w:pPr>
              <w:pStyle w:val="ConsPlusNormal"/>
              <w:jc w:val="center"/>
            </w:pPr>
            <w:r>
              <w:t>797</w:t>
            </w:r>
          </w:p>
        </w:tc>
        <w:tc>
          <w:tcPr>
            <w:tcW w:w="1134" w:type="dxa"/>
          </w:tcPr>
          <w:p w:rsidR="00A877BC" w:rsidRDefault="00A877BC">
            <w:pPr>
              <w:pStyle w:val="ConsPlusNormal"/>
              <w:jc w:val="center"/>
            </w:pPr>
            <w:r>
              <w:t>809</w:t>
            </w:r>
          </w:p>
        </w:tc>
      </w:tr>
      <w:tr w:rsidR="00A877BC">
        <w:tc>
          <w:tcPr>
            <w:tcW w:w="3702" w:type="dxa"/>
            <w:gridSpan w:val="2"/>
          </w:tcPr>
          <w:p w:rsidR="00A877BC" w:rsidRDefault="00A877BC">
            <w:pPr>
              <w:pStyle w:val="ConsPlusNormal"/>
            </w:pPr>
            <w:r>
              <w:t>ИТОГО</w:t>
            </w:r>
          </w:p>
        </w:tc>
        <w:tc>
          <w:tcPr>
            <w:tcW w:w="1390" w:type="dxa"/>
          </w:tcPr>
          <w:p w:rsidR="00A877BC" w:rsidRDefault="00A877BC">
            <w:pPr>
              <w:pStyle w:val="ConsPlusNormal"/>
              <w:jc w:val="center"/>
            </w:pPr>
            <w:r>
              <w:t>32 660</w:t>
            </w:r>
          </w:p>
        </w:tc>
        <w:tc>
          <w:tcPr>
            <w:tcW w:w="1136" w:type="dxa"/>
          </w:tcPr>
          <w:p w:rsidR="00A877BC" w:rsidRDefault="00A877BC">
            <w:pPr>
              <w:pStyle w:val="ConsPlusNormal"/>
              <w:jc w:val="center"/>
            </w:pPr>
            <w:r>
              <w:t>33 956</w:t>
            </w:r>
          </w:p>
        </w:tc>
        <w:tc>
          <w:tcPr>
            <w:tcW w:w="1138" w:type="dxa"/>
          </w:tcPr>
          <w:p w:rsidR="00A877BC" w:rsidRDefault="00A877BC">
            <w:pPr>
              <w:pStyle w:val="ConsPlusNormal"/>
              <w:jc w:val="center"/>
            </w:pPr>
            <w:r>
              <w:t>35 834</w:t>
            </w:r>
          </w:p>
        </w:tc>
        <w:tc>
          <w:tcPr>
            <w:tcW w:w="1134" w:type="dxa"/>
          </w:tcPr>
          <w:p w:rsidR="00A877BC" w:rsidRDefault="00A877BC">
            <w:pPr>
              <w:pStyle w:val="ConsPlusNormal"/>
              <w:jc w:val="center"/>
            </w:pPr>
            <w:r>
              <w:t>36 388</w:t>
            </w:r>
          </w:p>
        </w:tc>
      </w:tr>
    </w:tbl>
    <w:p w:rsidR="00A877BC" w:rsidRDefault="00A877BC">
      <w:pPr>
        <w:pStyle w:val="ConsPlusNormal"/>
        <w:jc w:val="both"/>
      </w:pPr>
    </w:p>
    <w:p w:rsidR="00A877BC" w:rsidRDefault="00A877BC">
      <w:pPr>
        <w:pStyle w:val="ConsPlusNormal"/>
        <w:ind w:firstLine="540"/>
        <w:jc w:val="both"/>
      </w:pPr>
      <w:r>
        <w:t>Как показано в таблице 3.6.2, при реализации сценария развития округа "Устойчивый рост" дефицит трудовых ресурсов в Ненецком автономном округе к 2021 г. составит 1 296 рабочих мест, к 2024 г. - 3 174 рабочих мест, к 2030 г. - 3 728 рабочих мест.</w:t>
      </w:r>
    </w:p>
    <w:p w:rsidR="00A877BC" w:rsidRDefault="00A877BC">
      <w:pPr>
        <w:pStyle w:val="ConsPlusNormal"/>
        <w:jc w:val="both"/>
      </w:pPr>
    </w:p>
    <w:p w:rsidR="00A877BC" w:rsidRDefault="00A877BC">
      <w:pPr>
        <w:pStyle w:val="ConsPlusNormal"/>
        <w:ind w:firstLine="540"/>
        <w:jc w:val="both"/>
      </w:pPr>
      <w:r>
        <w:t>Таблица 3.6.2. Крупнейшие отрасли по дефициту трудовых ресурсов Ненецкого автономного округа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54"/>
        <w:gridCol w:w="4592"/>
        <w:gridCol w:w="1068"/>
        <w:gridCol w:w="1068"/>
        <w:gridCol w:w="1068"/>
      </w:tblGrid>
      <w:tr w:rsidR="00A877BC">
        <w:tc>
          <w:tcPr>
            <w:tcW w:w="754" w:type="dxa"/>
            <w:vMerge w:val="restart"/>
          </w:tcPr>
          <w:p w:rsidR="00A877BC" w:rsidRDefault="00A877BC">
            <w:pPr>
              <w:pStyle w:val="ConsPlusNormal"/>
              <w:jc w:val="center"/>
            </w:pPr>
            <w:r>
              <w:t>N п/п</w:t>
            </w:r>
          </w:p>
        </w:tc>
        <w:tc>
          <w:tcPr>
            <w:tcW w:w="4592" w:type="dxa"/>
            <w:vMerge w:val="restart"/>
          </w:tcPr>
          <w:p w:rsidR="00A877BC" w:rsidRDefault="00A877BC">
            <w:pPr>
              <w:pStyle w:val="ConsPlusNormal"/>
              <w:jc w:val="center"/>
            </w:pPr>
            <w:r>
              <w:t>Наименование отрасли</w:t>
            </w:r>
          </w:p>
        </w:tc>
        <w:tc>
          <w:tcPr>
            <w:tcW w:w="3204" w:type="dxa"/>
            <w:gridSpan w:val="3"/>
          </w:tcPr>
          <w:p w:rsidR="00A877BC" w:rsidRDefault="00A877BC">
            <w:pPr>
              <w:pStyle w:val="ConsPlusNormal"/>
              <w:jc w:val="center"/>
            </w:pPr>
            <w:r>
              <w:t>Дефицит трудовых ресурсов</w:t>
            </w:r>
          </w:p>
        </w:tc>
      </w:tr>
      <w:tr w:rsidR="00A877BC">
        <w:tc>
          <w:tcPr>
            <w:tcW w:w="754" w:type="dxa"/>
            <w:vMerge/>
          </w:tcPr>
          <w:p w:rsidR="00A877BC" w:rsidRDefault="00A877BC"/>
        </w:tc>
        <w:tc>
          <w:tcPr>
            <w:tcW w:w="4592" w:type="dxa"/>
            <w:vMerge/>
          </w:tcPr>
          <w:p w:rsidR="00A877BC" w:rsidRDefault="00A877BC"/>
        </w:tc>
        <w:tc>
          <w:tcPr>
            <w:tcW w:w="1068" w:type="dxa"/>
          </w:tcPr>
          <w:p w:rsidR="00A877BC" w:rsidRDefault="00A877BC">
            <w:pPr>
              <w:pStyle w:val="ConsPlusNormal"/>
              <w:jc w:val="center"/>
            </w:pPr>
            <w:r>
              <w:t>2021 г.</w:t>
            </w:r>
          </w:p>
        </w:tc>
        <w:tc>
          <w:tcPr>
            <w:tcW w:w="1068" w:type="dxa"/>
          </w:tcPr>
          <w:p w:rsidR="00A877BC" w:rsidRDefault="00A877BC">
            <w:pPr>
              <w:pStyle w:val="ConsPlusNormal"/>
              <w:jc w:val="center"/>
            </w:pPr>
            <w:r>
              <w:t>2024 г.</w:t>
            </w:r>
          </w:p>
        </w:tc>
        <w:tc>
          <w:tcPr>
            <w:tcW w:w="1068" w:type="dxa"/>
          </w:tcPr>
          <w:p w:rsidR="00A877BC" w:rsidRDefault="00A877BC">
            <w:pPr>
              <w:pStyle w:val="ConsPlusNormal"/>
              <w:jc w:val="center"/>
            </w:pPr>
            <w:r>
              <w:t>2030 г.</w:t>
            </w:r>
          </w:p>
        </w:tc>
      </w:tr>
      <w:tr w:rsidR="00A877BC">
        <w:tc>
          <w:tcPr>
            <w:tcW w:w="754" w:type="dxa"/>
          </w:tcPr>
          <w:p w:rsidR="00A877BC" w:rsidRDefault="00A877BC">
            <w:pPr>
              <w:pStyle w:val="ConsPlusNormal"/>
              <w:jc w:val="center"/>
            </w:pPr>
            <w:r>
              <w:t>1</w:t>
            </w:r>
          </w:p>
        </w:tc>
        <w:tc>
          <w:tcPr>
            <w:tcW w:w="4592" w:type="dxa"/>
          </w:tcPr>
          <w:p w:rsidR="00A877BC" w:rsidRDefault="00A877BC">
            <w:pPr>
              <w:pStyle w:val="ConsPlusNormal"/>
            </w:pPr>
            <w:r>
              <w:t>Сельское хозяйство, охота и лесное хозяйство</w:t>
            </w:r>
          </w:p>
        </w:tc>
        <w:tc>
          <w:tcPr>
            <w:tcW w:w="1068" w:type="dxa"/>
          </w:tcPr>
          <w:p w:rsidR="00A877BC" w:rsidRDefault="00A877BC">
            <w:pPr>
              <w:pStyle w:val="ConsPlusNormal"/>
              <w:jc w:val="center"/>
            </w:pPr>
            <w:r>
              <w:t>-267</w:t>
            </w:r>
          </w:p>
        </w:tc>
        <w:tc>
          <w:tcPr>
            <w:tcW w:w="1068" w:type="dxa"/>
          </w:tcPr>
          <w:p w:rsidR="00A877BC" w:rsidRDefault="00A877BC">
            <w:pPr>
              <w:pStyle w:val="ConsPlusNormal"/>
              <w:jc w:val="center"/>
            </w:pPr>
            <w:r>
              <w:t>-557</w:t>
            </w:r>
          </w:p>
        </w:tc>
        <w:tc>
          <w:tcPr>
            <w:tcW w:w="1068" w:type="dxa"/>
          </w:tcPr>
          <w:p w:rsidR="00A877BC" w:rsidRDefault="00A877BC">
            <w:pPr>
              <w:pStyle w:val="ConsPlusNormal"/>
              <w:jc w:val="center"/>
            </w:pPr>
            <w:r>
              <w:t>-897</w:t>
            </w:r>
          </w:p>
        </w:tc>
      </w:tr>
      <w:tr w:rsidR="00A877BC">
        <w:tc>
          <w:tcPr>
            <w:tcW w:w="754" w:type="dxa"/>
          </w:tcPr>
          <w:p w:rsidR="00A877BC" w:rsidRDefault="00A877BC">
            <w:pPr>
              <w:pStyle w:val="ConsPlusNormal"/>
              <w:jc w:val="center"/>
            </w:pPr>
            <w:r>
              <w:t>2</w:t>
            </w:r>
          </w:p>
        </w:tc>
        <w:tc>
          <w:tcPr>
            <w:tcW w:w="4592" w:type="dxa"/>
          </w:tcPr>
          <w:p w:rsidR="00A877BC" w:rsidRDefault="00A877BC">
            <w:pPr>
              <w:pStyle w:val="ConsPlusNormal"/>
            </w:pPr>
            <w:r>
              <w:t>Добыча полезных ископаемых</w:t>
            </w:r>
          </w:p>
        </w:tc>
        <w:tc>
          <w:tcPr>
            <w:tcW w:w="1068" w:type="dxa"/>
          </w:tcPr>
          <w:p w:rsidR="00A877BC" w:rsidRDefault="00A877BC">
            <w:pPr>
              <w:pStyle w:val="ConsPlusNormal"/>
              <w:jc w:val="center"/>
            </w:pPr>
            <w:r>
              <w:t>-262</w:t>
            </w:r>
          </w:p>
        </w:tc>
        <w:tc>
          <w:tcPr>
            <w:tcW w:w="1068" w:type="dxa"/>
          </w:tcPr>
          <w:p w:rsidR="00A877BC" w:rsidRDefault="00A877BC">
            <w:pPr>
              <w:pStyle w:val="ConsPlusNormal"/>
              <w:jc w:val="center"/>
            </w:pPr>
            <w:r>
              <w:t>-505</w:t>
            </w:r>
          </w:p>
        </w:tc>
        <w:tc>
          <w:tcPr>
            <w:tcW w:w="1068" w:type="dxa"/>
          </w:tcPr>
          <w:p w:rsidR="00A877BC" w:rsidRDefault="00A877BC">
            <w:pPr>
              <w:pStyle w:val="ConsPlusNormal"/>
              <w:jc w:val="center"/>
            </w:pPr>
            <w:r>
              <w:t>-746</w:t>
            </w:r>
          </w:p>
        </w:tc>
      </w:tr>
      <w:tr w:rsidR="00A877BC">
        <w:tc>
          <w:tcPr>
            <w:tcW w:w="754" w:type="dxa"/>
          </w:tcPr>
          <w:p w:rsidR="00A877BC" w:rsidRDefault="00A877BC">
            <w:pPr>
              <w:pStyle w:val="ConsPlusNormal"/>
              <w:jc w:val="center"/>
            </w:pPr>
            <w:r>
              <w:t>3</w:t>
            </w:r>
          </w:p>
        </w:tc>
        <w:tc>
          <w:tcPr>
            <w:tcW w:w="4592" w:type="dxa"/>
          </w:tcPr>
          <w:p w:rsidR="00A877BC" w:rsidRDefault="00A877BC">
            <w:pPr>
              <w:pStyle w:val="ConsPlusNormal"/>
            </w:pPr>
            <w:r>
              <w:t>Строительство</w:t>
            </w:r>
          </w:p>
        </w:tc>
        <w:tc>
          <w:tcPr>
            <w:tcW w:w="1068" w:type="dxa"/>
          </w:tcPr>
          <w:p w:rsidR="00A877BC" w:rsidRDefault="00A877BC">
            <w:pPr>
              <w:pStyle w:val="ConsPlusNormal"/>
              <w:jc w:val="center"/>
            </w:pPr>
            <w:r>
              <w:t>-81</w:t>
            </w:r>
          </w:p>
        </w:tc>
        <w:tc>
          <w:tcPr>
            <w:tcW w:w="1068" w:type="dxa"/>
          </w:tcPr>
          <w:p w:rsidR="00A877BC" w:rsidRDefault="00A877BC">
            <w:pPr>
              <w:pStyle w:val="ConsPlusNormal"/>
              <w:jc w:val="center"/>
            </w:pPr>
            <w:r>
              <w:t>-929</w:t>
            </w:r>
          </w:p>
        </w:tc>
        <w:tc>
          <w:tcPr>
            <w:tcW w:w="1068" w:type="dxa"/>
          </w:tcPr>
          <w:p w:rsidR="00A877BC" w:rsidRDefault="00A877BC">
            <w:pPr>
              <w:pStyle w:val="ConsPlusNormal"/>
              <w:jc w:val="center"/>
            </w:pPr>
            <w:r>
              <w:t>-450</w:t>
            </w:r>
          </w:p>
        </w:tc>
      </w:tr>
      <w:tr w:rsidR="00A877BC">
        <w:tc>
          <w:tcPr>
            <w:tcW w:w="754" w:type="dxa"/>
          </w:tcPr>
          <w:p w:rsidR="00A877BC" w:rsidRDefault="00A877BC">
            <w:pPr>
              <w:pStyle w:val="ConsPlusNormal"/>
              <w:jc w:val="center"/>
            </w:pPr>
            <w:r>
              <w:t>4</w:t>
            </w:r>
          </w:p>
        </w:tc>
        <w:tc>
          <w:tcPr>
            <w:tcW w:w="4592" w:type="dxa"/>
          </w:tcPr>
          <w:p w:rsidR="00A877BC" w:rsidRDefault="00A877BC">
            <w:pPr>
              <w:pStyle w:val="ConsPlusNormal"/>
            </w:pPr>
            <w:r>
              <w:t>Рыболовство, рыбоводство</w:t>
            </w:r>
          </w:p>
        </w:tc>
        <w:tc>
          <w:tcPr>
            <w:tcW w:w="1068" w:type="dxa"/>
          </w:tcPr>
          <w:p w:rsidR="00A877BC" w:rsidRDefault="00A877BC">
            <w:pPr>
              <w:pStyle w:val="ConsPlusNormal"/>
              <w:jc w:val="center"/>
            </w:pPr>
            <w:r>
              <w:t>-89</w:t>
            </w:r>
          </w:p>
        </w:tc>
        <w:tc>
          <w:tcPr>
            <w:tcW w:w="1068" w:type="dxa"/>
          </w:tcPr>
          <w:p w:rsidR="00A877BC" w:rsidRDefault="00A877BC">
            <w:pPr>
              <w:pStyle w:val="ConsPlusNormal"/>
              <w:jc w:val="center"/>
            </w:pPr>
            <w:r>
              <w:t>-183</w:t>
            </w:r>
          </w:p>
        </w:tc>
        <w:tc>
          <w:tcPr>
            <w:tcW w:w="1068" w:type="dxa"/>
          </w:tcPr>
          <w:p w:rsidR="00A877BC" w:rsidRDefault="00A877BC">
            <w:pPr>
              <w:pStyle w:val="ConsPlusNormal"/>
              <w:jc w:val="center"/>
            </w:pPr>
            <w:r>
              <w:t>-294</w:t>
            </w:r>
          </w:p>
        </w:tc>
      </w:tr>
      <w:tr w:rsidR="00A877BC">
        <w:tc>
          <w:tcPr>
            <w:tcW w:w="754" w:type="dxa"/>
          </w:tcPr>
          <w:p w:rsidR="00A877BC" w:rsidRDefault="00A877BC">
            <w:pPr>
              <w:pStyle w:val="ConsPlusNormal"/>
              <w:jc w:val="center"/>
            </w:pPr>
            <w:r>
              <w:t>5</w:t>
            </w:r>
          </w:p>
        </w:tc>
        <w:tc>
          <w:tcPr>
            <w:tcW w:w="4592" w:type="dxa"/>
          </w:tcPr>
          <w:p w:rsidR="00A877BC" w:rsidRDefault="00A877BC">
            <w:pPr>
              <w:pStyle w:val="ConsPlusNormal"/>
            </w:pPr>
            <w:r>
              <w:t>Транспорт и связь</w:t>
            </w:r>
          </w:p>
        </w:tc>
        <w:tc>
          <w:tcPr>
            <w:tcW w:w="1068" w:type="dxa"/>
          </w:tcPr>
          <w:p w:rsidR="00A877BC" w:rsidRDefault="00A877BC">
            <w:pPr>
              <w:pStyle w:val="ConsPlusNormal"/>
              <w:jc w:val="center"/>
            </w:pPr>
            <w:r>
              <w:t>-109</w:t>
            </w:r>
          </w:p>
        </w:tc>
        <w:tc>
          <w:tcPr>
            <w:tcW w:w="1068" w:type="dxa"/>
          </w:tcPr>
          <w:p w:rsidR="00A877BC" w:rsidRDefault="00A877BC">
            <w:pPr>
              <w:pStyle w:val="ConsPlusNormal"/>
              <w:jc w:val="center"/>
            </w:pPr>
            <w:r>
              <w:t>-208</w:t>
            </w:r>
          </w:p>
        </w:tc>
        <w:tc>
          <w:tcPr>
            <w:tcW w:w="1068" w:type="dxa"/>
          </w:tcPr>
          <w:p w:rsidR="00A877BC" w:rsidRDefault="00A877BC">
            <w:pPr>
              <w:pStyle w:val="ConsPlusNormal"/>
              <w:jc w:val="center"/>
            </w:pPr>
            <w:r>
              <w:t>-284</w:t>
            </w:r>
          </w:p>
        </w:tc>
      </w:tr>
      <w:tr w:rsidR="00A877BC">
        <w:tc>
          <w:tcPr>
            <w:tcW w:w="754" w:type="dxa"/>
          </w:tcPr>
          <w:p w:rsidR="00A877BC" w:rsidRDefault="00A877BC">
            <w:pPr>
              <w:pStyle w:val="ConsPlusNormal"/>
              <w:jc w:val="center"/>
            </w:pPr>
            <w:r>
              <w:t>6</w:t>
            </w:r>
          </w:p>
        </w:tc>
        <w:tc>
          <w:tcPr>
            <w:tcW w:w="4592" w:type="dxa"/>
          </w:tcPr>
          <w:p w:rsidR="00A877BC" w:rsidRDefault="00A877BC">
            <w:pPr>
              <w:pStyle w:val="ConsPlusNormal"/>
            </w:pPr>
            <w:r>
              <w:t>Прочие отрасли</w:t>
            </w:r>
          </w:p>
        </w:tc>
        <w:tc>
          <w:tcPr>
            <w:tcW w:w="1068" w:type="dxa"/>
          </w:tcPr>
          <w:p w:rsidR="00A877BC" w:rsidRDefault="00A877BC">
            <w:pPr>
              <w:pStyle w:val="ConsPlusNormal"/>
              <w:jc w:val="center"/>
            </w:pPr>
            <w:r>
              <w:t>-488</w:t>
            </w:r>
          </w:p>
        </w:tc>
        <w:tc>
          <w:tcPr>
            <w:tcW w:w="1068" w:type="dxa"/>
          </w:tcPr>
          <w:p w:rsidR="00A877BC" w:rsidRDefault="00A877BC">
            <w:pPr>
              <w:pStyle w:val="ConsPlusNormal"/>
              <w:jc w:val="center"/>
            </w:pPr>
            <w:r>
              <w:t>-792</w:t>
            </w:r>
          </w:p>
        </w:tc>
        <w:tc>
          <w:tcPr>
            <w:tcW w:w="1068" w:type="dxa"/>
          </w:tcPr>
          <w:p w:rsidR="00A877BC" w:rsidRDefault="00A877BC">
            <w:pPr>
              <w:pStyle w:val="ConsPlusNormal"/>
              <w:jc w:val="center"/>
            </w:pPr>
            <w:r>
              <w:t>-1 057</w:t>
            </w:r>
          </w:p>
        </w:tc>
      </w:tr>
      <w:tr w:rsidR="00A877BC">
        <w:tc>
          <w:tcPr>
            <w:tcW w:w="5346" w:type="dxa"/>
            <w:gridSpan w:val="2"/>
          </w:tcPr>
          <w:p w:rsidR="00A877BC" w:rsidRDefault="00A877BC">
            <w:pPr>
              <w:pStyle w:val="ConsPlusNormal"/>
            </w:pPr>
            <w:r>
              <w:lastRenderedPageBreak/>
              <w:t>ИТОГО</w:t>
            </w:r>
          </w:p>
        </w:tc>
        <w:tc>
          <w:tcPr>
            <w:tcW w:w="1068" w:type="dxa"/>
          </w:tcPr>
          <w:p w:rsidR="00A877BC" w:rsidRDefault="00A877BC">
            <w:pPr>
              <w:pStyle w:val="ConsPlusNormal"/>
              <w:jc w:val="center"/>
            </w:pPr>
            <w:r>
              <w:t>-1 296</w:t>
            </w:r>
          </w:p>
        </w:tc>
        <w:tc>
          <w:tcPr>
            <w:tcW w:w="1068" w:type="dxa"/>
          </w:tcPr>
          <w:p w:rsidR="00A877BC" w:rsidRDefault="00A877BC">
            <w:pPr>
              <w:pStyle w:val="ConsPlusNormal"/>
              <w:jc w:val="center"/>
            </w:pPr>
            <w:r>
              <w:t>-3 174</w:t>
            </w:r>
          </w:p>
        </w:tc>
        <w:tc>
          <w:tcPr>
            <w:tcW w:w="1068" w:type="dxa"/>
          </w:tcPr>
          <w:p w:rsidR="00A877BC" w:rsidRDefault="00A877BC">
            <w:pPr>
              <w:pStyle w:val="ConsPlusNormal"/>
              <w:jc w:val="center"/>
            </w:pPr>
            <w:r>
              <w:t>-3 728</w:t>
            </w:r>
          </w:p>
        </w:tc>
      </w:tr>
    </w:tbl>
    <w:p w:rsidR="00A877BC" w:rsidRDefault="00A877BC">
      <w:pPr>
        <w:pStyle w:val="ConsPlusNormal"/>
        <w:jc w:val="both"/>
      </w:pPr>
    </w:p>
    <w:p w:rsidR="00A877BC" w:rsidRDefault="00A877BC">
      <w:pPr>
        <w:pStyle w:val="ConsPlusNormal"/>
        <w:ind w:firstLine="540"/>
        <w:jc w:val="both"/>
      </w:pPr>
      <w:r>
        <w:t>Профессии, специальности и уровень квалификации необходимых специалистов будет определен по итогам формирования перечня потенциальных инвесторов и подготовки финансовых моделей реализации инвестиционных проектов.</w:t>
      </w:r>
    </w:p>
    <w:p w:rsidR="00A877BC" w:rsidRDefault="00A877BC">
      <w:pPr>
        <w:pStyle w:val="ConsPlusNormal"/>
        <w:jc w:val="both"/>
      </w:pPr>
    </w:p>
    <w:p w:rsidR="00A877BC" w:rsidRDefault="00A877BC">
      <w:pPr>
        <w:pStyle w:val="ConsPlusTitle"/>
        <w:jc w:val="center"/>
        <w:outlineLvl w:val="2"/>
      </w:pPr>
      <w:bookmarkStart w:id="5" w:name="P858"/>
      <w:bookmarkEnd w:id="5"/>
      <w:r>
        <w:t>4. Основные направления экономического развития</w:t>
      </w:r>
    </w:p>
    <w:p w:rsidR="00A877BC" w:rsidRDefault="00A877BC">
      <w:pPr>
        <w:pStyle w:val="ConsPlusTitle"/>
        <w:jc w:val="center"/>
      </w:pPr>
      <w:r>
        <w:t>Ненецкого автономного округа</w:t>
      </w:r>
    </w:p>
    <w:p w:rsidR="00A877BC" w:rsidRDefault="00A877BC">
      <w:pPr>
        <w:pStyle w:val="ConsPlusNormal"/>
        <w:jc w:val="both"/>
      </w:pPr>
    </w:p>
    <w:p w:rsidR="00A877BC" w:rsidRDefault="00A877BC">
      <w:pPr>
        <w:pStyle w:val="ConsPlusTitle"/>
        <w:ind w:firstLine="540"/>
        <w:jc w:val="both"/>
        <w:outlineLvl w:val="3"/>
      </w:pPr>
      <w:r>
        <w:t>4.1. Общие положения</w:t>
      </w:r>
    </w:p>
    <w:p w:rsidR="00A877BC" w:rsidRDefault="00A877BC">
      <w:pPr>
        <w:pStyle w:val="ConsPlusNormal"/>
        <w:jc w:val="both"/>
      </w:pPr>
    </w:p>
    <w:p w:rsidR="00A877BC" w:rsidRDefault="00A877BC">
      <w:pPr>
        <w:pStyle w:val="ConsPlusNormal"/>
        <w:ind w:firstLine="540"/>
        <w:jc w:val="both"/>
      </w:pPr>
      <w:r>
        <w:t>Федеральные приоритеты экономического развития</w:t>
      </w:r>
    </w:p>
    <w:p w:rsidR="00A877BC" w:rsidRDefault="00A877BC">
      <w:pPr>
        <w:pStyle w:val="ConsPlusNormal"/>
        <w:spacing w:before="220"/>
        <w:ind w:firstLine="540"/>
        <w:jc w:val="both"/>
      </w:pPr>
      <w:hyperlink r:id="rId24" w:history="1">
        <w:r>
          <w:rPr>
            <w:color w:val="0000FF"/>
          </w:rPr>
          <w:t>Указом</w:t>
        </w:r>
      </w:hyperlink>
      <w:r>
        <w:t xml:space="preserve"> N 204 установлены следующие национальные приоритеты развития экономики:</w:t>
      </w:r>
    </w:p>
    <w:p w:rsidR="00A877BC" w:rsidRDefault="00A877BC">
      <w:pPr>
        <w:pStyle w:val="ConsPlusNormal"/>
        <w:spacing w:before="220"/>
        <w:ind w:firstLine="540"/>
        <w:jc w:val="both"/>
      </w:pPr>
      <w:r>
        <w:t>- обеспечение темпов экономического роста выше мировых при сохранении макроэкономической стабильности;</w:t>
      </w:r>
    </w:p>
    <w:p w:rsidR="00A877BC" w:rsidRDefault="00A877BC">
      <w:pPr>
        <w:pStyle w:val="ConsPlusNormal"/>
        <w:spacing w:before="220"/>
        <w:ind w:firstLine="540"/>
        <w:jc w:val="both"/>
      </w:pPr>
      <w:r>
        <w:t>- обеспечение ускоренного внедрения цифровых технологий;</w:t>
      </w:r>
    </w:p>
    <w:p w:rsidR="00A877BC" w:rsidRDefault="00A877BC">
      <w:pPr>
        <w:pStyle w:val="ConsPlusNormal"/>
        <w:spacing w:before="220"/>
        <w:ind w:firstLine="540"/>
        <w:jc w:val="both"/>
      </w:pPr>
      <w:r>
        <w:t>- создание высокопроизводительного экспортно ориентированного сектора;</w:t>
      </w:r>
    </w:p>
    <w:p w:rsidR="00A877BC" w:rsidRDefault="00A877BC">
      <w:pPr>
        <w:pStyle w:val="ConsPlusNormal"/>
        <w:spacing w:before="220"/>
        <w:ind w:firstLine="540"/>
        <w:jc w:val="both"/>
      </w:pPr>
      <w:r>
        <w:t>- обеспечение роста производительности труда;</w:t>
      </w:r>
    </w:p>
    <w:p w:rsidR="00A877BC" w:rsidRDefault="00A877BC">
      <w:pPr>
        <w:pStyle w:val="ConsPlusNormal"/>
        <w:spacing w:before="220"/>
        <w:ind w:firstLine="540"/>
        <w:jc w:val="both"/>
      </w:pPr>
      <w:r>
        <w:t>- увеличение числа занятых в сфере малого и среднего предпринимательства;</w:t>
      </w:r>
    </w:p>
    <w:p w:rsidR="00A877BC" w:rsidRDefault="00A877BC">
      <w:pPr>
        <w:pStyle w:val="ConsPlusNormal"/>
        <w:spacing w:before="220"/>
        <w:ind w:firstLine="540"/>
        <w:jc w:val="both"/>
      </w:pPr>
      <w:r>
        <w:t>- опережающий рост несырьевого неэнергетического экспорта.</w:t>
      </w:r>
    </w:p>
    <w:p w:rsidR="00A877BC" w:rsidRDefault="00A877BC">
      <w:pPr>
        <w:pStyle w:val="ConsPlusNormal"/>
        <w:spacing w:before="220"/>
        <w:ind w:firstLine="540"/>
        <w:jc w:val="both"/>
      </w:pPr>
      <w:r>
        <w:t>Ключевые характеристики экономики Ненецкого автономного округа</w:t>
      </w:r>
    </w:p>
    <w:p w:rsidR="00A877BC" w:rsidRDefault="00A877BC">
      <w:pPr>
        <w:pStyle w:val="ConsPlusNormal"/>
        <w:spacing w:before="220"/>
        <w:ind w:firstLine="540"/>
        <w:jc w:val="both"/>
      </w:pPr>
      <w:r>
        <w:t>Структура ВРП Ненецкого автономного округа является монопрофильной: 75% валового регионального продукта формируется за счет добычи нефти. Другие заметные отрасли региона - транспорт и строительство - также так или иначе связаны с добычей полезных ископаемых. Исторической специализацией Ненецкого автономного округа являются сельское хозяйство, в первую очередь, оленеводство, а также рыболовство. В совокупности данные отрасли формируют порядка 1% экономики округа. Обрабатывающая промышленность в округе фактически отсутствует как отрасль: ее вклад в ВРП равен 0,3%. Несырьевой экспорт из Ненецкого автономного округа не осуществляется.</w:t>
      </w:r>
    </w:p>
    <w:p w:rsidR="00A877BC" w:rsidRDefault="00A877BC">
      <w:pPr>
        <w:pStyle w:val="ConsPlusNormal"/>
        <w:spacing w:before="220"/>
        <w:ind w:firstLine="540"/>
        <w:jc w:val="both"/>
      </w:pPr>
      <w:r>
        <w:t>Международные сравнения показывают, что регионы Арктики зарубежных стран (Юкон, Северо-Западные территории Канады, Нунавут, Гренландия, Финнмарк) также являются ресурсодобывающими, однако, имеют более диверсифицированную экономику, чем Ненецкий автономный округ.</w:t>
      </w:r>
    </w:p>
    <w:p w:rsidR="00A877BC" w:rsidRDefault="00A877BC">
      <w:pPr>
        <w:pStyle w:val="ConsPlusNormal"/>
        <w:spacing w:before="220"/>
        <w:ind w:firstLine="540"/>
        <w:jc w:val="both"/>
      </w:pPr>
      <w:r>
        <w:t>Основные вызовы экономики Ненецкого автономного округа</w:t>
      </w:r>
    </w:p>
    <w:p w:rsidR="00A877BC" w:rsidRDefault="00A877BC">
      <w:pPr>
        <w:pStyle w:val="ConsPlusNormal"/>
        <w:spacing w:before="220"/>
        <w:ind w:firstLine="540"/>
        <w:jc w:val="both"/>
      </w:pPr>
      <w:r>
        <w:t>Ключевая характеристика экономики Ненецкого автономного округа - монопрофильность - является одновременно и самым важным вызовом, требующим реакции со стороны региональных органов власти. Такая структура экономики округа делает регион уязвимым перед внешними шоками: в периоды снижения цен на нефть существенно сокращается как размер экономики, так и доходы окружного бюджета. Дополнительную уязвимость региону придает низкий уровень освоения запасов полезных ископаемых, в первую очередь - природного газа. Кроме того, регион в настоящее время не получает дополнительных доходов от переработки нефти и газа.</w:t>
      </w:r>
    </w:p>
    <w:p w:rsidR="00A877BC" w:rsidRDefault="00A877BC">
      <w:pPr>
        <w:pStyle w:val="ConsPlusNormal"/>
        <w:spacing w:before="220"/>
        <w:ind w:firstLine="540"/>
        <w:jc w:val="both"/>
      </w:pPr>
      <w:r>
        <w:t xml:space="preserve">При том, что добыча нефти генерирует 75% ВРП округа, данная отрасль формирует только 25% </w:t>
      </w:r>
      <w:r>
        <w:lastRenderedPageBreak/>
        <w:t>рабочих мест. Размеры оплаты труда в добывающей отрасли и в других отраслях отличаются в разы (в ряде случаев - до трех раз). Такое положение дел свидетельствует о недостаточном уровне производительности труда в не добывающих секторах - развитие новых отраслей является одним из ключевых вызовов развития округа.</w:t>
      </w:r>
    </w:p>
    <w:p w:rsidR="00A877BC" w:rsidRDefault="00A877BC">
      <w:pPr>
        <w:pStyle w:val="ConsPlusNormal"/>
        <w:spacing w:before="220"/>
        <w:ind w:firstLine="540"/>
        <w:jc w:val="both"/>
      </w:pPr>
      <w:r>
        <w:t>Приоритеты развития экономики Ненецкого автономного округа</w:t>
      </w:r>
    </w:p>
    <w:p w:rsidR="00A877BC" w:rsidRDefault="00A877BC">
      <w:pPr>
        <w:pStyle w:val="ConsPlusNormal"/>
        <w:spacing w:before="220"/>
        <w:ind w:firstLine="540"/>
        <w:jc w:val="both"/>
      </w:pPr>
      <w:r>
        <w:t>Национальные цели России и вызовы экономического развития Ненецкого автономного округа формируют следующие приоритеты:</w:t>
      </w:r>
    </w:p>
    <w:p w:rsidR="00A877BC" w:rsidRDefault="00A877BC">
      <w:pPr>
        <w:pStyle w:val="ConsPlusNormal"/>
        <w:spacing w:before="220"/>
        <w:ind w:firstLine="540"/>
        <w:jc w:val="both"/>
      </w:pPr>
      <w:r>
        <w:t>- создание эффективной институциональной инфраструктуры развития экономики и привлечения инвестиций;</w:t>
      </w:r>
    </w:p>
    <w:p w:rsidR="00A877BC" w:rsidRDefault="00A877BC">
      <w:pPr>
        <w:pStyle w:val="ConsPlusNormal"/>
        <w:spacing w:before="220"/>
        <w:ind w:firstLine="540"/>
        <w:jc w:val="both"/>
      </w:pPr>
      <w:r>
        <w:t>- разработка новых месторождений нефти и газа;</w:t>
      </w:r>
    </w:p>
    <w:p w:rsidR="00A877BC" w:rsidRDefault="00A877BC">
      <w:pPr>
        <w:pStyle w:val="ConsPlusNormal"/>
        <w:spacing w:before="220"/>
        <w:ind w:firstLine="540"/>
        <w:jc w:val="both"/>
      </w:pPr>
      <w:r>
        <w:t>- создание предприятий по переработке нефти и газа;</w:t>
      </w:r>
    </w:p>
    <w:p w:rsidR="00A877BC" w:rsidRDefault="00A877BC">
      <w:pPr>
        <w:pStyle w:val="ConsPlusNormal"/>
        <w:spacing w:before="220"/>
        <w:ind w:firstLine="540"/>
        <w:jc w:val="both"/>
      </w:pPr>
      <w:r>
        <w:t>- развитие переработки сельскохозяйственной и рыбной продукции;</w:t>
      </w:r>
    </w:p>
    <w:p w:rsidR="00A877BC" w:rsidRDefault="00A877BC">
      <w:pPr>
        <w:pStyle w:val="ConsPlusNormal"/>
        <w:spacing w:before="220"/>
        <w:ind w:firstLine="540"/>
        <w:jc w:val="both"/>
      </w:pPr>
      <w:r>
        <w:t>- развитие новых отраслей в целях создания высокопроизводительных рабочих мест;</w:t>
      </w:r>
    </w:p>
    <w:p w:rsidR="00A877BC" w:rsidRDefault="00A877BC">
      <w:pPr>
        <w:pStyle w:val="ConsPlusNormal"/>
        <w:spacing w:before="220"/>
        <w:ind w:firstLine="540"/>
        <w:jc w:val="both"/>
      </w:pPr>
      <w:r>
        <w:t>- стимулирование экспорта несырьевой и неэнергетической продукции.</w:t>
      </w:r>
    </w:p>
    <w:p w:rsidR="00A877BC" w:rsidRDefault="00A877BC">
      <w:pPr>
        <w:pStyle w:val="ConsPlusNormal"/>
        <w:jc w:val="both"/>
      </w:pPr>
    </w:p>
    <w:p w:rsidR="00A877BC" w:rsidRDefault="00A877BC">
      <w:pPr>
        <w:pStyle w:val="ConsPlusTitle"/>
        <w:ind w:firstLine="540"/>
        <w:jc w:val="both"/>
        <w:outlineLvl w:val="3"/>
      </w:pPr>
      <w:bookmarkStart w:id="6" w:name="P886"/>
      <w:bookmarkEnd w:id="6"/>
      <w:r>
        <w:t>4.2. Институциональное развитие экономики Ненецкого автономного округа</w:t>
      </w:r>
    </w:p>
    <w:p w:rsidR="00A877BC" w:rsidRDefault="00A877BC">
      <w:pPr>
        <w:pStyle w:val="ConsPlusNormal"/>
        <w:jc w:val="both"/>
      </w:pPr>
    </w:p>
    <w:p w:rsidR="00A877BC" w:rsidRDefault="00A877BC">
      <w:pPr>
        <w:pStyle w:val="ConsPlusTitle"/>
        <w:ind w:firstLine="540"/>
        <w:jc w:val="both"/>
        <w:outlineLvl w:val="4"/>
      </w:pPr>
      <w:r>
        <w:t>4.2.1. Привлечение инвестиций в экономику Ненецкого автономного округа</w:t>
      </w:r>
    </w:p>
    <w:p w:rsidR="00A877BC" w:rsidRDefault="00A877BC">
      <w:pPr>
        <w:pStyle w:val="ConsPlusNormal"/>
        <w:jc w:val="both"/>
      </w:pPr>
    </w:p>
    <w:p w:rsidR="00A877BC" w:rsidRDefault="00A877BC">
      <w:pPr>
        <w:pStyle w:val="ConsPlusNormal"/>
        <w:ind w:firstLine="540"/>
        <w:jc w:val="both"/>
      </w:pPr>
      <w:r>
        <w:t>Вызовы, стоящие перед экономикой Ненецкого автономного округа, свидетельствуют о необходимости создания в ближайшие годы новой экономики региона. Должна произойти диверсификация экономики округа, должны появиться новые предприятия обрабатывающей промышленности, сгенерированы новые высокопроизводительные рабочие места, создан привлекательный инвестиционный климат для стратегических инвесторов.</w:t>
      </w:r>
    </w:p>
    <w:p w:rsidR="00A877BC" w:rsidRDefault="00A877BC">
      <w:pPr>
        <w:pStyle w:val="ConsPlusNormal"/>
        <w:spacing w:before="220"/>
        <w:ind w:firstLine="540"/>
        <w:jc w:val="both"/>
      </w:pPr>
      <w:r>
        <w:t>Ключевой целью экономического развития региона является увеличение фактического объема инвестиций в основной капитал в Ненецком автономном округе.</w:t>
      </w:r>
    </w:p>
    <w:p w:rsidR="00A877BC" w:rsidRDefault="00A877BC">
      <w:pPr>
        <w:pStyle w:val="ConsPlusNormal"/>
        <w:spacing w:before="220"/>
        <w:ind w:firstLine="540"/>
        <w:jc w:val="both"/>
      </w:pPr>
      <w:r>
        <w:t>Задачами развития региона являются:</w:t>
      </w:r>
    </w:p>
    <w:p w:rsidR="00A877BC" w:rsidRDefault="00A877BC">
      <w:pPr>
        <w:pStyle w:val="ConsPlusNormal"/>
        <w:spacing w:before="220"/>
        <w:ind w:firstLine="540"/>
        <w:jc w:val="both"/>
      </w:pPr>
      <w:r>
        <w:t>Задача 1. Создание преференциального налогового и административного режима. Администрация Ненецкого автономного округа должна инициировать на федеральном уровне создание в округе территории опережающего социально-экономического развития и/или особой экономической зоны для снижения затрат ведения предпринимательской деятельности компаний, работающих в арктических условиях. Предполагается, что режим территории опережающего социально-экономического развития и/или особой экономической зоны будет распространяться на новые инвестиционные проекты.</w:t>
      </w:r>
    </w:p>
    <w:p w:rsidR="00A877BC" w:rsidRDefault="00A877BC">
      <w:pPr>
        <w:pStyle w:val="ConsPlusNormal"/>
        <w:spacing w:before="220"/>
        <w:ind w:firstLine="540"/>
        <w:jc w:val="both"/>
      </w:pPr>
      <w:r>
        <w:t>Задача 2. Строительство индустриального (агропромышленного) парка. На территории округа должен функционировать и последовательно расширяться индустриальный парк для целей развития отрасли обрабатывающей промышленности.</w:t>
      </w:r>
    </w:p>
    <w:p w:rsidR="00A877BC" w:rsidRDefault="00A877BC">
      <w:pPr>
        <w:pStyle w:val="ConsPlusNormal"/>
        <w:spacing w:before="220"/>
        <w:ind w:firstLine="540"/>
        <w:jc w:val="both"/>
      </w:pPr>
      <w:r>
        <w:t>Задача 3. Создание и развитие региональных институтов развития. Привлечение инвестиций, управление индустриальным парком и привлечение высококвалифицированных кадров на территорию округа должны быть функциями специализированного института развития, который может быть создан, по примеру иных субъектов Российской Федерации, в форме корпорации развития.</w:t>
      </w:r>
    </w:p>
    <w:p w:rsidR="00A877BC" w:rsidRDefault="00A877BC">
      <w:pPr>
        <w:pStyle w:val="ConsPlusNormal"/>
        <w:spacing w:before="220"/>
        <w:ind w:firstLine="540"/>
        <w:jc w:val="both"/>
      </w:pPr>
      <w:r>
        <w:lastRenderedPageBreak/>
        <w:t>Указанные задачи и мероприятия должны быть реализованы в приоритетном порядке на первом этапе реализации стратегии.</w:t>
      </w:r>
    </w:p>
    <w:p w:rsidR="00A877BC" w:rsidRDefault="00A877BC">
      <w:pPr>
        <w:pStyle w:val="ConsPlusNormal"/>
        <w:spacing w:before="220"/>
        <w:ind w:firstLine="540"/>
        <w:jc w:val="both"/>
      </w:pPr>
      <w:r>
        <w:t>Первоочередным мероприятием по направлению привлечения инвестиций является создание корпорации развития Ненецкого автономного округа. Корпорация развития должна выполнять следующие функции:</w:t>
      </w:r>
    </w:p>
    <w:p w:rsidR="00A877BC" w:rsidRDefault="00A877BC">
      <w:pPr>
        <w:pStyle w:val="ConsPlusNormal"/>
        <w:spacing w:before="220"/>
        <w:ind w:firstLine="540"/>
        <w:jc w:val="both"/>
      </w:pPr>
      <w:r>
        <w:t>- проектный офис по внедрению положений настоящей Стратегии;</w:t>
      </w:r>
    </w:p>
    <w:p w:rsidR="00A877BC" w:rsidRDefault="00A877BC">
      <w:pPr>
        <w:pStyle w:val="ConsPlusNormal"/>
        <w:spacing w:before="220"/>
        <w:ind w:firstLine="540"/>
        <w:jc w:val="both"/>
      </w:pPr>
      <w:r>
        <w:t>- разработка и внедрение "прорывных" планов развития округа с задействованием всех возможных ресурсов как самостоятельно, так и с привлечением специализированных консультационных организаций;</w:t>
      </w:r>
    </w:p>
    <w:p w:rsidR="00A877BC" w:rsidRDefault="00A877BC">
      <w:pPr>
        <w:pStyle w:val="ConsPlusNormal"/>
        <w:spacing w:before="220"/>
        <w:ind w:firstLine="540"/>
        <w:jc w:val="both"/>
      </w:pPr>
      <w:r>
        <w:t>- анализ окружных государственных программ и проектов на предмет соответствия стратегическим приоритетам развития;</w:t>
      </w:r>
    </w:p>
    <w:p w:rsidR="00A877BC" w:rsidRDefault="00A877BC">
      <w:pPr>
        <w:pStyle w:val="ConsPlusNormal"/>
        <w:spacing w:before="220"/>
        <w:ind w:firstLine="540"/>
        <w:jc w:val="both"/>
      </w:pPr>
      <w:r>
        <w:t>- выполнение функций заказчика строительства объектов, влияющих на экономическое развитие округа;</w:t>
      </w:r>
    </w:p>
    <w:p w:rsidR="00A877BC" w:rsidRDefault="00A877BC">
      <w:pPr>
        <w:pStyle w:val="ConsPlusNormal"/>
        <w:spacing w:before="220"/>
        <w:ind w:firstLine="540"/>
        <w:jc w:val="both"/>
      </w:pPr>
      <w:r>
        <w:t>- управляющая компания создаваемого на территории Ненецкого автономного округа промышленного парка;</w:t>
      </w:r>
    </w:p>
    <w:p w:rsidR="00A877BC" w:rsidRDefault="00A877BC">
      <w:pPr>
        <w:pStyle w:val="ConsPlusNormal"/>
        <w:spacing w:before="220"/>
        <w:ind w:firstLine="540"/>
        <w:jc w:val="both"/>
      </w:pPr>
      <w:r>
        <w:t>- проведение аудита эффективности и подготовка инициатив по оптимизации деятельности исполнительных органов государственной власти и органов местного самоуправления округа;</w:t>
      </w:r>
    </w:p>
    <w:p w:rsidR="00A877BC" w:rsidRDefault="00A877BC">
      <w:pPr>
        <w:pStyle w:val="ConsPlusNormal"/>
        <w:spacing w:before="220"/>
        <w:ind w:firstLine="540"/>
        <w:jc w:val="both"/>
      </w:pPr>
      <w:r>
        <w:t>- разработка предложений по изменению федеральной и региональной нормативной базы в целях обеспечения развития округа;</w:t>
      </w:r>
    </w:p>
    <w:p w:rsidR="00A877BC" w:rsidRDefault="00A877BC">
      <w:pPr>
        <w:pStyle w:val="ConsPlusNormal"/>
        <w:spacing w:before="220"/>
        <w:ind w:firstLine="540"/>
        <w:jc w:val="both"/>
      </w:pPr>
      <w:r>
        <w:t>- привлечение инвестиций в экономику округа - функции регионального агентства по привлечению инвестиций и поддержке экспорта;</w:t>
      </w:r>
    </w:p>
    <w:p w:rsidR="00A877BC" w:rsidRDefault="00A877BC">
      <w:pPr>
        <w:pStyle w:val="ConsPlusNormal"/>
        <w:spacing w:before="220"/>
        <w:ind w:firstLine="540"/>
        <w:jc w:val="both"/>
      </w:pPr>
      <w:r>
        <w:t>- координация деятельности иных институтов развития округа.</w:t>
      </w:r>
    </w:p>
    <w:p w:rsidR="00A877BC" w:rsidRDefault="00A877BC">
      <w:pPr>
        <w:pStyle w:val="ConsPlusNormal"/>
        <w:spacing w:before="220"/>
        <w:ind w:firstLine="540"/>
        <w:jc w:val="both"/>
      </w:pPr>
      <w:r>
        <w:t>Ключевым условием успеха деятельности корпорации развития Ненецкого автономного округа будет являться точечный подбор персонала. На первом этапе на высшие руководящие должности целесообразно пригласить специалистов, имеющих широкий опыт реализации консультационных и инвестиционных проектов, в том числе - международного уровня. Линейные руководители и специалисты, в большинстве своем, должны иметь опыт работы в округе по направлениям работы создаваемой корпорации развития. В дальнейшем, по факту разработки и внедрения ключевых процессов, получения опыта реализации проектов и обучения персонала, кадровая политика должна сместиться в пользу найма местных кадров.</w:t>
      </w:r>
    </w:p>
    <w:p w:rsidR="00A877BC" w:rsidRDefault="00A877BC">
      <w:pPr>
        <w:pStyle w:val="ConsPlusNormal"/>
        <w:spacing w:before="220"/>
        <w:ind w:firstLine="540"/>
        <w:jc w:val="both"/>
      </w:pPr>
      <w:r>
        <w:t>Предполагаемая организационно-правовая форма создания корпорации развития Ненецкого автономного округа - акционерное общество.</w:t>
      </w:r>
    </w:p>
    <w:p w:rsidR="00A877BC" w:rsidRDefault="00A877BC">
      <w:pPr>
        <w:pStyle w:val="ConsPlusNormal"/>
        <w:jc w:val="both"/>
      </w:pPr>
    </w:p>
    <w:p w:rsidR="00A877BC" w:rsidRDefault="00A877BC">
      <w:pPr>
        <w:pStyle w:val="ConsPlusTitle"/>
        <w:ind w:firstLine="540"/>
        <w:jc w:val="both"/>
        <w:outlineLvl w:val="4"/>
      </w:pPr>
      <w:r>
        <w:t>4.2.2. Развитие малого и среднего предпринимательства</w:t>
      </w:r>
    </w:p>
    <w:p w:rsidR="00A877BC" w:rsidRDefault="00A877BC">
      <w:pPr>
        <w:pStyle w:val="ConsPlusNormal"/>
        <w:jc w:val="both"/>
      </w:pPr>
    </w:p>
    <w:p w:rsidR="00A877BC" w:rsidRDefault="00A877BC">
      <w:pPr>
        <w:pStyle w:val="ConsPlusNormal"/>
        <w:ind w:firstLine="540"/>
        <w:jc w:val="both"/>
      </w:pPr>
      <w:r>
        <w:t>В 2017 г. в Ненецком автономном округе насчитывалось 10 средних предприятий, 56 малых предприятий, 345 микропредприятий и 746 фактически действовавших индивидуальных предпринимателей.</w:t>
      </w:r>
    </w:p>
    <w:p w:rsidR="00A877BC" w:rsidRDefault="00A877BC">
      <w:pPr>
        <w:pStyle w:val="ConsPlusNormal"/>
        <w:spacing w:before="220"/>
        <w:ind w:firstLine="540"/>
        <w:jc w:val="both"/>
      </w:pPr>
      <w:r>
        <w:t xml:space="preserve">Уровень предпринимательской активности в Ненецком автономном округе, оцениваемый по количеству субъектов малого предпринимательства на 1 000 жителей, значительно уступает среднероссийскому (что наблюдается во всей Арктической зоне), но также заметно ниже уровня сопоставимых регионов. По количеству малых и микропредприятий Ненецкий автономный округ опережает Чукотский автономный округ, но почти вдвое отстает от него по числу фактически </w:t>
      </w:r>
      <w:r>
        <w:lastRenderedPageBreak/>
        <w:t>действующих индивидуальных предпринимателей на 1 000 человек населения. Данный феномен может объясняться преобладанием ресурсно-ориентированных видов деятельности, характерных для крупных организационных форм.</w:t>
      </w:r>
    </w:p>
    <w:p w:rsidR="00A877BC" w:rsidRDefault="00A877BC">
      <w:pPr>
        <w:pStyle w:val="ConsPlusNormal"/>
        <w:spacing w:before="220"/>
        <w:ind w:firstLine="540"/>
        <w:jc w:val="both"/>
      </w:pPr>
      <w:r>
        <w:t>Но в целом, для региона характерна низкая предпринимательская активность: число малых фирм на 100 человек экономически активного населения составляет 17,3 (в 2010 г. - 12,2), в то время как в среднем по России - около 37. Это ограничивает возможности к развитию новых бизнесов, распространению предпринимательской культуры и потенциальной диверсификации экономики. При общей численности занятых 32,7 тыс. человек доля занятости в малом и среднем предпринимательстве составила 14,6%, что существенно ниже среднероссийского значения и показателей сопоставимых регионов. Впрочем, число новых компаний высокотехнологичного сектора к численности экономически активного населения выше, чем в среднем по стране. В регионе ежегодно создается 15-20 новых фирм в высокотехнологичном секторе, в 2016 г. - 25 компаний по данным СПАРК.</w:t>
      </w:r>
    </w:p>
    <w:p w:rsidR="00A877BC" w:rsidRDefault="00A877BC">
      <w:pPr>
        <w:pStyle w:val="ConsPlusNormal"/>
        <w:spacing w:before="220"/>
        <w:ind w:firstLine="540"/>
        <w:jc w:val="both"/>
      </w:pPr>
      <w:r>
        <w:t>Доля инвестиций малых и средних предприятий в общем объеме инвестиций в Ненецком автономном округе составляет в среднем менее 2%, что значительно ниже среднероссийского уровня. Округ существенно опережает Ямало-Ненецкий АО (ввиду мегапроектов в последнем), но сильно уступает Чукотскому автономному округу.</w:t>
      </w:r>
    </w:p>
    <w:p w:rsidR="00A877BC" w:rsidRDefault="00A877BC">
      <w:pPr>
        <w:pStyle w:val="ConsPlusNormal"/>
        <w:spacing w:before="220"/>
        <w:ind w:firstLine="540"/>
        <w:jc w:val="both"/>
      </w:pPr>
      <w:r>
        <w:t>Предпринимательство Ненецкого автономного округа развивается в условиях комплексного воздействия трех групп ограничений так называемого "северного удорожания":</w:t>
      </w:r>
    </w:p>
    <w:p w:rsidR="00A877BC" w:rsidRDefault="00A877BC">
      <w:pPr>
        <w:pStyle w:val="ConsPlusNormal"/>
        <w:spacing w:before="220"/>
        <w:ind w:firstLine="540"/>
        <w:jc w:val="both"/>
      </w:pPr>
      <w:r>
        <w:t>- климатические ограничения, обусловленные экстремальными природно-климатическими условиями;</w:t>
      </w:r>
    </w:p>
    <w:p w:rsidR="00A877BC" w:rsidRDefault="00A877BC">
      <w:pPr>
        <w:pStyle w:val="ConsPlusNormal"/>
        <w:spacing w:before="220"/>
        <w:ind w:firstLine="540"/>
        <w:jc w:val="both"/>
      </w:pPr>
      <w:r>
        <w:t>- инфраструктурные ограничения, связанные с оторванностью территории округа от транспортных систем, дальностью расстояний, низкой плотностью населения;</w:t>
      </w:r>
    </w:p>
    <w:p w:rsidR="00A877BC" w:rsidRDefault="00A877BC">
      <w:pPr>
        <w:pStyle w:val="ConsPlusNormal"/>
        <w:spacing w:before="220"/>
        <w:ind w:firstLine="540"/>
        <w:jc w:val="both"/>
      </w:pPr>
      <w:r>
        <w:t>- институциональные ограничения, связанные с необходимостью выполнения исключительных социальных обязательств работодателей.</w:t>
      </w:r>
    </w:p>
    <w:p w:rsidR="00A877BC" w:rsidRDefault="00A877BC">
      <w:pPr>
        <w:pStyle w:val="ConsPlusNormal"/>
        <w:spacing w:before="220"/>
        <w:ind w:firstLine="540"/>
        <w:jc w:val="both"/>
      </w:pPr>
      <w:r>
        <w:t>Необходимость учета факторов "северного удорожания" привела к формированию в округе особенного "арктического предпринимательства", предполагающего наличие у предпринимателей особого типа хозяйственного поведения, постоянного поиска оригинальных решений в жестких условиях внешней среды.</w:t>
      </w:r>
    </w:p>
    <w:p w:rsidR="00A877BC" w:rsidRDefault="00A877BC">
      <w:pPr>
        <w:pStyle w:val="ConsPlusNormal"/>
        <w:spacing w:before="220"/>
        <w:ind w:firstLine="540"/>
        <w:jc w:val="both"/>
      </w:pPr>
      <w:r>
        <w:t>Стратегической целью развития малого и среднего предпринимательства в Ненецком автономном округе является ускоренное развитие малого и среднего бизнеса как ключевого элемента социально-экономического развития региона, обеспечивающего диверсификацию экономики, внедрение инновационных технологий, создание комфортной среды проживания, культурного разнообразия для населения.</w:t>
      </w:r>
    </w:p>
    <w:p w:rsidR="00A877BC" w:rsidRDefault="00A877BC">
      <w:pPr>
        <w:pStyle w:val="ConsPlusNormal"/>
        <w:spacing w:before="220"/>
        <w:ind w:firstLine="540"/>
        <w:jc w:val="both"/>
      </w:pPr>
      <w:r>
        <w:t>Задачами развития малого и среднего предпринимательства в округе являются:</w:t>
      </w:r>
    </w:p>
    <w:p w:rsidR="00A877BC" w:rsidRDefault="00A877BC">
      <w:pPr>
        <w:pStyle w:val="ConsPlusNormal"/>
        <w:spacing w:before="220"/>
        <w:ind w:firstLine="540"/>
        <w:jc w:val="both"/>
      </w:pPr>
      <w:r>
        <w:t>Задача 1. Повышение доступности финансовых ресурсов для малого и среднего предпринимательства на основе организации взаимодействия с банками, представленными на территории региона (для снижения ставок по кредитам, минимизации требований к заемщикам), субсидирования процентной ставки, повышения эффективности деятельности фондов финансирования малого и среднего бизнеса.</w:t>
      </w:r>
    </w:p>
    <w:p w:rsidR="00A877BC" w:rsidRDefault="00A877BC">
      <w:pPr>
        <w:pStyle w:val="ConsPlusNormal"/>
        <w:spacing w:before="220"/>
        <w:ind w:firstLine="540"/>
        <w:jc w:val="both"/>
      </w:pPr>
      <w:r>
        <w:t>Задача 2. Расширение доступа малого и среднего бизнеса к государственному и корпоративному заказу путем увеличения регламентированного объема закупок у данной группы предпринимателей.</w:t>
      </w:r>
    </w:p>
    <w:p w:rsidR="00A877BC" w:rsidRDefault="00A877BC">
      <w:pPr>
        <w:pStyle w:val="ConsPlusNormal"/>
        <w:spacing w:before="220"/>
        <w:ind w:firstLine="540"/>
        <w:jc w:val="both"/>
      </w:pPr>
      <w:r>
        <w:t xml:space="preserve">Задача 3. Развитие компетенций предпринимателей и повышение предпринимательской </w:t>
      </w:r>
      <w:r>
        <w:lastRenderedPageBreak/>
        <w:t>активности населения через повышение качества информационно-консультационной, образовательной поддержки на региональном и муниципальном уровне. Пакет мер поддержки субъектов малого и среднего предпринимательства, которые в настоящее время предоставляются в округе, будет пересмотрен для повышения его эффективности.</w:t>
      </w:r>
    </w:p>
    <w:p w:rsidR="00A877BC" w:rsidRDefault="00A877BC">
      <w:pPr>
        <w:pStyle w:val="ConsPlusNormal"/>
        <w:spacing w:before="220"/>
        <w:ind w:firstLine="540"/>
        <w:jc w:val="both"/>
      </w:pPr>
      <w:r>
        <w:t>Задача 4. Снижение административных и институциональных барьеров, создание благоприятных условий для развития бизнеса, повышение качества конкурентной среды, главным образом на основе формирования и развития кластеров и систем кооперации субъектов малого и среднего бизнеса с иными участниками рынка, поддержку саморегулируемых организаций, проведение регулярных мониторингов уровня конкуренции на традиционных для малого и среднего бизнеса рынках.</w:t>
      </w:r>
    </w:p>
    <w:p w:rsidR="00A877BC" w:rsidRDefault="00A877BC">
      <w:pPr>
        <w:pStyle w:val="ConsPlusNormal"/>
        <w:spacing w:before="220"/>
        <w:ind w:firstLine="540"/>
        <w:jc w:val="both"/>
      </w:pPr>
      <w:r>
        <w:t>На первом этапе реализации стратегии, до 2021 г., необходимо повысить доступность финансовых ресурсов для малого и среднего бизнеса, усилить уровень компетенций предпринимателей и их сотрудников, расширить доступ субъектов предпринимательства к государственному и корпоративному заказу, а также снизить административные институциональные барьеры.</w:t>
      </w:r>
    </w:p>
    <w:p w:rsidR="00A877BC" w:rsidRDefault="00A877BC">
      <w:pPr>
        <w:pStyle w:val="ConsPlusNormal"/>
        <w:spacing w:before="220"/>
        <w:ind w:firstLine="540"/>
        <w:jc w:val="both"/>
      </w:pPr>
      <w:r>
        <w:t>Для развития региона целесообразно создание эффективной торговой интернет-площадки ("маркет-плейс"), объединяющей ремесленников, промысловиков и производителей Ненецкого автономного округа.</w:t>
      </w:r>
    </w:p>
    <w:p w:rsidR="00A877BC" w:rsidRDefault="00A877BC">
      <w:pPr>
        <w:pStyle w:val="ConsPlusNormal"/>
        <w:spacing w:before="220"/>
        <w:ind w:firstLine="540"/>
        <w:jc w:val="both"/>
      </w:pPr>
      <w:r>
        <w:t>На втором и третьем этапах реализации стратегии необходимо развитие институтов поддержки для финансирования малого и среднего бизнеса, участие в федеральных программах финансирования развития предпринимательства, повышение качества информационно-консультационной, образовательной и имущественной поддержки малого и среднего бизнеса, мониторинг и устранение административных, институциональных барьеров развития бизнеса, а также создание саморегулируемых организаций, ассоциаций производителей и потребителей.</w:t>
      </w:r>
    </w:p>
    <w:p w:rsidR="00A877BC" w:rsidRDefault="00A877BC">
      <w:pPr>
        <w:pStyle w:val="ConsPlusNormal"/>
        <w:spacing w:before="220"/>
        <w:ind w:firstLine="540"/>
        <w:jc w:val="both"/>
      </w:pPr>
      <w:r>
        <w:t>Ключевой задачей также является создание и развитие кластеров, в рамках которых осуществляется развитие кооперации субъектов малого и среднего бизнеса с крупными компаниями и финансовыми институтами, с компаниями из смежных отраслей. Функции по оказанию поддержки для предпринимателей в значительной мере де-факто будут осуществлять участники кластеров и управляющие компании.</w:t>
      </w:r>
    </w:p>
    <w:p w:rsidR="00A877BC" w:rsidRDefault="00A877BC">
      <w:pPr>
        <w:pStyle w:val="ConsPlusNormal"/>
        <w:jc w:val="both"/>
      </w:pPr>
    </w:p>
    <w:p w:rsidR="00A877BC" w:rsidRDefault="00A877BC">
      <w:pPr>
        <w:pStyle w:val="ConsPlusTitle"/>
        <w:ind w:firstLine="540"/>
        <w:jc w:val="both"/>
        <w:outlineLvl w:val="4"/>
      </w:pPr>
      <w:r>
        <w:t>4.2.3. Международное сотрудничество и развитие внешнеэкономических связей Ненецкого автономного округа</w:t>
      </w:r>
    </w:p>
    <w:p w:rsidR="00A877BC" w:rsidRDefault="00A877BC">
      <w:pPr>
        <w:pStyle w:val="ConsPlusNormal"/>
        <w:jc w:val="both"/>
      </w:pPr>
    </w:p>
    <w:p w:rsidR="00A877BC" w:rsidRDefault="00A877BC">
      <w:pPr>
        <w:pStyle w:val="ConsPlusNormal"/>
        <w:ind w:firstLine="540"/>
        <w:jc w:val="both"/>
      </w:pPr>
      <w:r>
        <w:t>Международное сотрудничество арктических регионов-соседей Ненецкого автономного округа в последние годы проводится по линии Баренц-региона, Арктического совета, Северного форума. В программном периоде 2007 - 2013 годов на территории Ненецкого автономного округа было реализовано несколько проектов на средства программы "Коларктик": крупномасштабный инфраструктурный проект "Полярный ветер", проекты "Возобновляемые источники энергии Заполярья: независимое энергоснабжение - ПОЛЯРИС", "Оленьи шкуры - высокое качество", "НЕДА", "Аргиш-Няпой-Райду".</w:t>
      </w:r>
    </w:p>
    <w:p w:rsidR="00A877BC" w:rsidRDefault="00A877BC">
      <w:pPr>
        <w:pStyle w:val="ConsPlusNormal"/>
        <w:spacing w:before="220"/>
        <w:ind w:firstLine="540"/>
        <w:jc w:val="both"/>
      </w:pPr>
      <w:r>
        <w:t>Приграничное сотрудничество "Коларктик 2014 - 2020" нацелено на поддержку арктического предпринимательства, адаптации к изменениям климата, в том числе через развитие возобновляемой энергетики (проект ветродизельных станций в поселке Амдерма). Проекты сотрудничества в рамках Баренц-региона нацелены на проблематику коренных народов, арктического туризма, поддержки энергосберегающих технологий в Арктике, взаимодействия между спасательными службами разных стран. Сотрудничество с Арктическим советом ориентировано на изучение и поддержку оленеводства.</w:t>
      </w:r>
    </w:p>
    <w:p w:rsidR="00A877BC" w:rsidRDefault="00A877BC">
      <w:pPr>
        <w:pStyle w:val="ConsPlusNormal"/>
        <w:spacing w:before="220"/>
        <w:ind w:firstLine="540"/>
        <w:jc w:val="both"/>
      </w:pPr>
      <w:r>
        <w:t xml:space="preserve">Международное сотрудничество недропользователей в Ненецком автономном округе с </w:t>
      </w:r>
      <w:r>
        <w:lastRenderedPageBreak/>
        <w:t>французскими, американскими, вьетнамскими партнерами имеет исключительное значение для экономики округа и осуществляется в области добычи углеводородов (примеры сотрудничества - деятельность компании "Зарубежнефть" и "Русвьетпетро", "Тоталь" и др.).</w:t>
      </w:r>
    </w:p>
    <w:p w:rsidR="00A877BC" w:rsidRDefault="00A877BC">
      <w:pPr>
        <w:pStyle w:val="ConsPlusNormal"/>
        <w:spacing w:before="220"/>
        <w:ind w:firstLine="540"/>
        <w:jc w:val="both"/>
      </w:pPr>
      <w:r>
        <w:t>В то же время, серьезным препятствием на пути формирования устойчивых внешнеэкономических связей Ненецкого автономного округа является низкая транспортная недоступность региона. В северной части регион омывается Северным Ледовитым океаном, но отсутствие глубоководных портов и необходимость регулярных дноуглубительных работ накладывает бремя высоких транспортных издержек при осуществлении товарооборота посредством внешних водных путей. Данная проблема могла бы быть решена путем создания специально оборудованного таможенного пункта.</w:t>
      </w:r>
    </w:p>
    <w:p w:rsidR="00A877BC" w:rsidRDefault="00A877BC">
      <w:pPr>
        <w:pStyle w:val="ConsPlusNormal"/>
        <w:spacing w:before="220"/>
        <w:ind w:firstLine="540"/>
        <w:jc w:val="both"/>
      </w:pPr>
      <w:r>
        <w:t>Продажа сырой нефти и нефтяного (попутного) газа является самой большой статьей экспорта региона, и именно в этой отрасли работают три крупнейших экспортера Ненецкого автономного округа. Суммарная фактурная стоимость экспортируемых товаров ООО "Башнефть-полюс" (1 132 млн долл.), ЗАО "Колвинское" (237 млн долл.), АО "ННК-Печоранефть" (226 млн долл.) в 2017 г. составила 1 595 млн долл.</w:t>
      </w:r>
    </w:p>
    <w:p w:rsidR="00A877BC" w:rsidRDefault="00A877BC">
      <w:pPr>
        <w:pStyle w:val="ConsPlusNormal"/>
        <w:spacing w:before="220"/>
        <w:ind w:firstLine="540"/>
        <w:jc w:val="both"/>
      </w:pPr>
      <w:r>
        <w:t>Помимо добычи полезных ископаемых, точкой роста Ненецкого автономного округа может стать экспорт рыбы и морепродуктов. Несмотря на то, что рыбный промысел в Ненецком автономном округе существует в основном в виде малых форм (рыболовецких артелей), существуют удачные примеры местных компаний, вышедших на мировой рынок. В 2017 г. СПК Рыболовецкий колхоз "Андег" экспортировал замороженной рыбы на 7,6 млн долл., увеличив объем продаж по сравнению с предыдущим годом на 4%. В дальнейшем видится перспективным использование достигнутых точечных успехов в этой отрасли для расширения цепочки добавленной стоимости, путем более глубокой переработки рыбной продукции. Тем не менее, данная организация-экспортер не учитывается в официальной статистике Ненецкого автономного округа.</w:t>
      </w:r>
    </w:p>
    <w:p w:rsidR="00A877BC" w:rsidRDefault="00A877BC">
      <w:pPr>
        <w:pStyle w:val="ConsPlusNormal"/>
        <w:spacing w:before="220"/>
        <w:ind w:firstLine="540"/>
        <w:jc w:val="both"/>
      </w:pPr>
      <w:r>
        <w:t>Таким образом, по состоянию на 2018 г., экспорт несырьевых неэнергетических товаров из Ненецкого автономного округа не осуществляется ввиду низкой производственной базы и отсутствия транспортной инфраструктуры. Фактически, перед Ненецким автономным округом стоит вопрос создания экспортных производств и индустрии экспортных услуг "с нуля". Экспортный потенциал экономики округа заключается в развитии приоритетных отраслей экономики, поименованных в подразделе 4.3 настоящей Стратегии.</w:t>
      </w:r>
    </w:p>
    <w:p w:rsidR="00A877BC" w:rsidRDefault="00A877BC">
      <w:pPr>
        <w:pStyle w:val="ConsPlusNormal"/>
        <w:spacing w:before="220"/>
        <w:ind w:firstLine="540"/>
        <w:jc w:val="both"/>
      </w:pPr>
      <w:r>
        <w:t>Стратегической целью развития внешнеэкономических связей Ненецкого автономного округа является формирование конкурентоспособных несырьевых секторов экономики со значительной долей экспорта товаров (работ, услуг).</w:t>
      </w:r>
    </w:p>
    <w:p w:rsidR="00A877BC" w:rsidRDefault="00A877BC">
      <w:pPr>
        <w:pStyle w:val="ConsPlusNormal"/>
        <w:spacing w:before="220"/>
        <w:ind w:firstLine="540"/>
        <w:jc w:val="both"/>
      </w:pPr>
      <w:r>
        <w:t>Реализации поставленной цели, с учетом существующих проблем и особенностей округа, будет способствовать выполнение следующих задач стратегии:</w:t>
      </w:r>
    </w:p>
    <w:p w:rsidR="00A877BC" w:rsidRDefault="00A877BC">
      <w:pPr>
        <w:pStyle w:val="ConsPlusNormal"/>
        <w:spacing w:before="220"/>
        <w:ind w:firstLine="540"/>
        <w:jc w:val="both"/>
      </w:pPr>
      <w:r>
        <w:t>Задача 1. Увеличение объемов несырьевого экспорта. Механизмом решения задачи является создание новой товарной массы продукции АПК, в том числе продукции с высокой добавленной стоимостью, путем технологического перевооружения отраслей и секторов с высоким экспортным потенциалом, а также переориентация системы поддержки субъектов малого и среднего предпринимательства с целью обеспечения роста количества экспортеров - субъектов малого и среднего предпринимательства.</w:t>
      </w:r>
    </w:p>
    <w:p w:rsidR="00A877BC" w:rsidRDefault="00A877BC">
      <w:pPr>
        <w:pStyle w:val="ConsPlusNormal"/>
        <w:spacing w:before="220"/>
        <w:ind w:firstLine="540"/>
        <w:jc w:val="both"/>
      </w:pPr>
      <w:r>
        <w:t xml:space="preserve">Задача 2. Наращивание экспортных компетенций местных компаний. Механизмом решения задачи является внедрение Регионального экспортного стандарта 2.0 в Ненецком автономном округе в срок до 1 декабря 2021 г. В качестве ключевой меры рассматривается перезапуск регионального звена поддержки экспорта. Так, на базе корпорации развития округа будет создан Центр поддержки экспорта на основе тесного взаимодействия с Российским экспортным центром </w:t>
      </w:r>
      <w:r>
        <w:lastRenderedPageBreak/>
        <w:t>(далее - РЭЦ). Новый институт развития будет предоставлять полный перечень услуг, предлагаемых РЭЦ, а также дополнительную поддержку экспортеров по соглашению между РЭЦ и Администрацией Ненецкого автономного округа. Регионом будет оказана дополнительная поддержка в рамках приоритетных проектов "Международная кооперация и экспорт в промышленности" и "Экспорт продукции АПК". Будет разработана программа развития компетенций местных экспортеров, реализованы меры, связанные с компенсацией расходов на защиту торговой марки, сертификацию продукции по местным стандартам, формирование коллективных брендов. Для решения ключевых вопросов развития экспорта будет создан Экспортный совет при Губернаторе Ненецкого автономного округа. Для продвижения товаров производителей округа будет разработан региональный бренд на внешних рынках. На постоянной основе будет проводиться комплекс мероприятий, стимулирующих экспортную активность: организация дней международного бизнеса в Ненецком автономном округе, участие экспортеров в составе официальных делегаций за рубеж. Для обеспечения экспортеров доступом к информации будет создан региональный информационный ресурс, посвященный экспортной деятельности.</w:t>
      </w:r>
    </w:p>
    <w:p w:rsidR="00A877BC" w:rsidRDefault="00A877BC">
      <w:pPr>
        <w:pStyle w:val="ConsPlusNormal"/>
        <w:spacing w:before="220"/>
        <w:ind w:firstLine="540"/>
        <w:jc w:val="both"/>
      </w:pPr>
      <w:r>
        <w:t>Задача 3. Расширение доступа несырьевых компаний Ненецкого автономного округа к зарубежным рынкам. В рамках этого направления регион будет использовать как инструменты РЭЦ, дополненные специальным соглашением, так и ряд новых практик: создание специальных каналов дистрибуции для местных товаров за рубежом, формирование и поддержка региональных брендов.</w:t>
      </w:r>
    </w:p>
    <w:p w:rsidR="00A877BC" w:rsidRDefault="00A877BC">
      <w:pPr>
        <w:pStyle w:val="ConsPlusNormal"/>
        <w:spacing w:before="220"/>
        <w:ind w:firstLine="540"/>
        <w:jc w:val="both"/>
      </w:pPr>
      <w:r>
        <w:t>Для активного продвижения товаров местных производителей будет организована система консультирования предпринимателей в вопросах электронной коммерции, стимулирования выхода начинающих экспортеров на крупные электронные торговые площадки (по примеру других российских регионов).</w:t>
      </w:r>
    </w:p>
    <w:p w:rsidR="00A877BC" w:rsidRDefault="00A877BC">
      <w:pPr>
        <w:pStyle w:val="ConsPlusNormal"/>
        <w:spacing w:before="220"/>
        <w:ind w:firstLine="540"/>
        <w:jc w:val="both"/>
      </w:pPr>
      <w:r>
        <w:t>Создание новых возможностей для дистрибуции товаров небольших отечественных производителей, которые не имеют возможности организовать поставки в объемах, достаточных для работы с иностранными торговыми сетями, в том числе - в крупнейших городских центрах Северной Европы, планируется путем формирования региональных брендов с едиными стандартами качества и активным продвижением на иностранных профильных выставках, а также соответствующего развития инфраструктуры сбыта в формате единого оператора ("торговый дом").</w:t>
      </w:r>
    </w:p>
    <w:p w:rsidR="00A877BC" w:rsidRDefault="00A877BC">
      <w:pPr>
        <w:pStyle w:val="ConsPlusNormal"/>
        <w:spacing w:before="220"/>
        <w:ind w:firstLine="540"/>
        <w:jc w:val="both"/>
      </w:pPr>
      <w:r>
        <w:t>В результате реализации настоящей Стратегии в округе будет создана экспортно-ориентированная товаропроводящая инфраструктура (включающая, в том числе, информационный ресурс, посвященный экспортной деятельности Ненецкого автономного округа, каталог экспортно-ориентированных товаров и услуг, Центр содействия экспорта), что позволит к 2030 году увеличить долю экспорта в объеме производства продукции обрабатывающей промышленности, сельского хозяйства и сферы услуг до 25% в общем объеме производства указанных секторов.</w:t>
      </w:r>
    </w:p>
    <w:p w:rsidR="00A877BC" w:rsidRDefault="00A877BC">
      <w:pPr>
        <w:pStyle w:val="ConsPlusNormal"/>
        <w:jc w:val="both"/>
      </w:pPr>
    </w:p>
    <w:p w:rsidR="00A877BC" w:rsidRDefault="00A877BC">
      <w:pPr>
        <w:pStyle w:val="ConsPlusTitle"/>
        <w:ind w:firstLine="540"/>
        <w:jc w:val="both"/>
        <w:outlineLvl w:val="4"/>
      </w:pPr>
      <w:bookmarkStart w:id="7" w:name="P950"/>
      <w:bookmarkEnd w:id="7"/>
      <w:r>
        <w:t>4.2.4. Развитие цифровой экономики и телекоммуникационной инфраструктуры</w:t>
      </w:r>
    </w:p>
    <w:p w:rsidR="00A877BC" w:rsidRDefault="00A877BC">
      <w:pPr>
        <w:pStyle w:val="ConsPlusNormal"/>
        <w:jc w:val="both"/>
      </w:pPr>
    </w:p>
    <w:p w:rsidR="00A877BC" w:rsidRDefault="00A877BC">
      <w:pPr>
        <w:pStyle w:val="ConsPlusNormal"/>
        <w:ind w:firstLine="540"/>
        <w:jc w:val="both"/>
      </w:pPr>
      <w:r>
        <w:t>В Ненецком автономном округе существует несколько фундаментальных проблем развития отрасли связи и информационно-коммуникационных технологий, препятствующих развитию цифровой экономики, в частности:</w:t>
      </w:r>
    </w:p>
    <w:p w:rsidR="00A877BC" w:rsidRDefault="00A877BC">
      <w:pPr>
        <w:pStyle w:val="ConsPlusNormal"/>
        <w:spacing w:before="220"/>
        <w:ind w:firstLine="540"/>
        <w:jc w:val="both"/>
      </w:pPr>
      <w:r>
        <w:t>- низкая устойчивость сетей связи на территории округа;</w:t>
      </w:r>
    </w:p>
    <w:p w:rsidR="00A877BC" w:rsidRDefault="00A877BC">
      <w:pPr>
        <w:pStyle w:val="ConsPlusNormal"/>
        <w:spacing w:before="220"/>
        <w:ind w:firstLine="540"/>
        <w:jc w:val="both"/>
      </w:pPr>
      <w:r>
        <w:t>- низкие качество и скорость приема информации по спутниковым каналам;</w:t>
      </w:r>
    </w:p>
    <w:p w:rsidR="00A877BC" w:rsidRDefault="00A877BC">
      <w:pPr>
        <w:pStyle w:val="ConsPlusNormal"/>
        <w:spacing w:before="220"/>
        <w:ind w:firstLine="540"/>
        <w:jc w:val="both"/>
      </w:pPr>
      <w:r>
        <w:t>- высокая стоимость услуг связи и доступа в Интернет.</w:t>
      </w:r>
    </w:p>
    <w:p w:rsidR="00A877BC" w:rsidRDefault="00A877BC">
      <w:pPr>
        <w:pStyle w:val="ConsPlusNormal"/>
        <w:spacing w:before="220"/>
        <w:ind w:firstLine="540"/>
        <w:jc w:val="both"/>
      </w:pPr>
      <w:r>
        <w:t xml:space="preserve">Число абонентов фиксированного широкополосного доступа в Интернет на 100 человек населения в 2017 году в округе составляло 2,8 абонентов при среднероссийских показателях - 21 абонентов. Численность пользователей сети Интернет на 100 человек населения составляет 64 </w:t>
      </w:r>
      <w:r>
        <w:lastRenderedPageBreak/>
        <w:t>человека: в общероссийской перспективе значение этого показателя самое низкое после Чеченской Республики.</w:t>
      </w:r>
    </w:p>
    <w:p w:rsidR="00A877BC" w:rsidRDefault="00A877BC">
      <w:pPr>
        <w:pStyle w:val="ConsPlusNormal"/>
        <w:spacing w:before="220"/>
        <w:ind w:firstLine="540"/>
        <w:jc w:val="both"/>
      </w:pPr>
      <w:r>
        <w:t>К сети Интернет с домашнего компьютера имеют доступ 70,5% домохозяйств округа, в среднем по федеральному округу - 76,3%. Доля сельских населенных пунктов в регионе, которые обеспечиваются Интернетом через наземные каналы связи, достигает 53%.</w:t>
      </w:r>
    </w:p>
    <w:p w:rsidR="00A877BC" w:rsidRDefault="00A877BC">
      <w:pPr>
        <w:pStyle w:val="ConsPlusNormal"/>
        <w:spacing w:before="220"/>
        <w:ind w:firstLine="540"/>
        <w:jc w:val="both"/>
      </w:pPr>
      <w:r>
        <w:t>Доля населения, являющегося активными пользователями сети Интернет, также одна из самых низких по России и составляет 62,3% в общей численности населения, при среднероссийских показателях - 74,1%. Отметим, что столь незначительные значения показателей проникновения Интернет не является типичной для регионов Крайнего Севера. Например, в Ямало-Ненецком автономном округе доля населения, активно использующего Интернет, составляет 92,1% общей численности населения, в Чукотском автономном округе - 74,6%.</w:t>
      </w:r>
    </w:p>
    <w:p w:rsidR="00A877BC" w:rsidRDefault="00A877BC">
      <w:pPr>
        <w:pStyle w:val="ConsPlusNormal"/>
        <w:spacing w:before="220"/>
        <w:ind w:firstLine="540"/>
        <w:jc w:val="both"/>
      </w:pPr>
      <w:r>
        <w:t>Доля населения Ненецкого автономного округа, использовавшего сеть Интернет для заказа товаров и (или) услуг, составляет всего 27,1% в общей численности населения, при среднероссийских показателях - 29,1% и при показателях в других регионах Крайнего Севера в 65% (Ямало-Ненецкий АО), 31,8% (Чукотский АО).</w:t>
      </w:r>
    </w:p>
    <w:p w:rsidR="00A877BC" w:rsidRDefault="00A877BC">
      <w:pPr>
        <w:pStyle w:val="ConsPlusNormal"/>
        <w:spacing w:before="220"/>
        <w:ind w:firstLine="540"/>
        <w:jc w:val="both"/>
      </w:pPr>
      <w:r>
        <w:t>Оснащенность персональными компьютерами в регионе ниже, чем в среднем по России и составляет 45 ПК в расчете на 100 работников организаций (в среднем по РФ - 50 шт., по СЗФО - 53 шт.).</w:t>
      </w:r>
    </w:p>
    <w:p w:rsidR="00A877BC" w:rsidRDefault="00A877BC">
      <w:pPr>
        <w:pStyle w:val="ConsPlusNormal"/>
        <w:spacing w:before="220"/>
        <w:ind w:firstLine="540"/>
        <w:jc w:val="both"/>
      </w:pPr>
      <w:r>
        <w:t>Уровень цифровых навыков жителей округа можно охарактеризовать как невысокий, в сравнении с уровнем, типичным для зарубежных арктических регионов.</w:t>
      </w:r>
    </w:p>
    <w:p w:rsidR="00A877BC" w:rsidRDefault="00A877BC">
      <w:pPr>
        <w:pStyle w:val="ConsPlusNormal"/>
        <w:spacing w:before="220"/>
        <w:ind w:firstLine="540"/>
        <w:jc w:val="both"/>
      </w:pPr>
      <w:r>
        <w:t>Мобильной связью охвачены 98% жителей Ненецкого автономного округа. На 100 домохозяйств по данным на конец 2017 г. в округе приходится 233 мобильных телефона. Значение показателя несколько ниже среднего уровня по Северо-Западному федеральному округу (237 телефонов). Показатели телефонизации населенных пунктов в сельской местности в округе превышают среднероссийские. В 2017 году удельный вес телефонизированных населенных пунктов в сельской местности, в общем числе сельских населенных пунктов достиг 92,7%, тогда как в среднем по России данный показатель составил 88,1%, по СЗФО - 80,8%.</w:t>
      </w:r>
    </w:p>
    <w:p w:rsidR="00A877BC" w:rsidRDefault="00A877BC">
      <w:pPr>
        <w:pStyle w:val="ConsPlusNormal"/>
        <w:spacing w:before="220"/>
        <w:ind w:firstLine="540"/>
        <w:jc w:val="both"/>
      </w:pPr>
      <w:r>
        <w:t>Уровень информатизации предприятий Ненецкого автономного округа превышает среднероссийские показатели. Так, доля организаций, использующих Интернет, в общем числе обследованных организаций, в округе составляет 93,4%, при средних показателях по России - 88,9%, по СЗФО - 93,3% (в Ямало-Ненецком АО этот показатель составляет 86,5%, в ЧАО - 93,4%). Более половины (54,3%) организаций региона имеют веб-сайты (при средних показателях по РФ - 47,4%).</w:t>
      </w:r>
    </w:p>
    <w:p w:rsidR="00A877BC" w:rsidRDefault="00A877BC">
      <w:pPr>
        <w:pStyle w:val="ConsPlusNormal"/>
        <w:spacing w:before="220"/>
        <w:ind w:firstLine="540"/>
        <w:jc w:val="both"/>
      </w:pPr>
      <w:r>
        <w:t>Более 66,4% граждан (по данным за 2018 г.) получают государственные и муниципальные услуги в электронном виде (5-е место среди 11 субъектов Российской Федерации, входящих в состав Северо-Западного федерального округа).</w:t>
      </w:r>
    </w:p>
    <w:p w:rsidR="00A877BC" w:rsidRDefault="00A877BC">
      <w:pPr>
        <w:pStyle w:val="ConsPlusNormal"/>
        <w:spacing w:before="220"/>
        <w:ind w:firstLine="540"/>
        <w:jc w:val="both"/>
      </w:pPr>
      <w:r>
        <w:t>Доля электронного документооборота между органами государственной власти Ненецкого автономного округа также ниже среднероссийских показателей и составляет 35,3% в общем объеме межведомственного документооборота (при 50,1% в среднем по РФ, 47,4% - по СЗФО).</w:t>
      </w:r>
    </w:p>
    <w:p w:rsidR="00A877BC" w:rsidRDefault="00A877BC">
      <w:pPr>
        <w:pStyle w:val="ConsPlusNormal"/>
        <w:spacing w:before="220"/>
        <w:ind w:firstLine="540"/>
        <w:jc w:val="both"/>
      </w:pPr>
      <w:r>
        <w:t>Сфера образования и здравоохранения в Ненецком автономном округе также отстает по уровню информатизации от других автономных округов Арктической зоны. Так, число персональных компьютеров, используемых в учебных целях, в Ненецком автономном округе составляет 17 шт. на 100 обучающихся государственных и муниципальных общеобразовательных организаций. При средних показателях по России в 14 компьютеров на 100 обучающихся в Ямало-Ненецком автономном округе - 74 компьютера на 100 обучающихся, в Чукотском автономном округе - 20 компьютеров на 100 обучающихся.</w:t>
      </w:r>
    </w:p>
    <w:p w:rsidR="00A877BC" w:rsidRDefault="00A877BC">
      <w:pPr>
        <w:pStyle w:val="ConsPlusNormal"/>
        <w:spacing w:before="220"/>
        <w:ind w:firstLine="540"/>
        <w:jc w:val="both"/>
      </w:pPr>
      <w:r>
        <w:lastRenderedPageBreak/>
        <w:t>Уровень оснащения компьютерами учреждений здравоохранения в Ненецком автономном округе составляет 100%, однако необходимо повышать качество интернет-соединения для полноценного внедрения телемедицинских услуг - текущая скорость соединения в удаленных селах округа не позволяет обеспечивать стабильную видеосвязь. Чуть лучше в регионе обстоят дела с уровнем цифровизации и применения информационно-телекоммуникационных технологий в учреждениях культуры. Например, доля учреждений культуры, использовавших Интернет, составляет в Ненецком автономном округе 96% в общем числе обследованных учреждений культуры, при среднероссийских показателях 84,8% (92,1% - в Ямало-Ненецком АО, 100% - в Чукотском АО).</w:t>
      </w:r>
    </w:p>
    <w:p w:rsidR="00A877BC" w:rsidRDefault="00A877BC">
      <w:pPr>
        <w:pStyle w:val="ConsPlusNormal"/>
        <w:spacing w:before="220"/>
        <w:ind w:firstLine="540"/>
        <w:jc w:val="both"/>
      </w:pPr>
      <w:r>
        <w:t>В настоящее время в Ненецком автономном округе реализуются проекты по телемедицине, дистанционному образованию, внедрению "Социальной карты жителя Ненецкого автономного округа". В частности, с использованием социальной карты граждане могут получать такие услуги, как обеспечение детским питанием детей до 3 лет, а также обеспечение проезда в автотранспорте для льготных категорий.</w:t>
      </w:r>
    </w:p>
    <w:p w:rsidR="00A877BC" w:rsidRDefault="00A877BC">
      <w:pPr>
        <w:pStyle w:val="ConsPlusNormal"/>
        <w:spacing w:before="220"/>
        <w:ind w:firstLine="540"/>
        <w:jc w:val="both"/>
      </w:pPr>
      <w:r>
        <w:t xml:space="preserve">В 2017 году в округе создан правоохранительный сегмент АПК "Безопасный город", в настоящее время ведется работа по его дальнейшему развитию в соответствии с </w:t>
      </w:r>
      <w:hyperlink r:id="rId25" w:history="1">
        <w:r>
          <w:rPr>
            <w:color w:val="0000FF"/>
          </w:rPr>
          <w:t>Концепцией</w:t>
        </w:r>
      </w:hyperlink>
      <w:r>
        <w:t xml:space="preserve"> построения и развития аппаратно-программного комплекса "Безопасный город", утвержденной распоряжением Правительства Российской Федерации от 03.12.2014 N 2446-р (в части создания интеграционной платформы и подсистем функциональных блоков).</w:t>
      </w:r>
    </w:p>
    <w:p w:rsidR="00A877BC" w:rsidRDefault="00A877BC">
      <w:pPr>
        <w:pStyle w:val="ConsPlusNormal"/>
        <w:spacing w:before="220"/>
        <w:ind w:firstLine="540"/>
        <w:jc w:val="both"/>
      </w:pPr>
      <w:r>
        <w:t>В целом, Ненецкий автономный округ характеризуется достаточно низким уровнем проникновения Интернет, слабым уровнем цифровизации и применения информационно-телекоммуникационных технологий в отраслях экономики и социальной сферы, дефицитом цифровых компетенций жителей Ненецкого автономного округа</w:t>
      </w:r>
    </w:p>
    <w:p w:rsidR="00A877BC" w:rsidRDefault="00A877BC">
      <w:pPr>
        <w:pStyle w:val="ConsPlusNormal"/>
        <w:spacing w:before="220"/>
        <w:ind w:firstLine="540"/>
        <w:jc w:val="both"/>
      </w:pPr>
      <w:r>
        <w:t>Стратегической целью Ненецкого автономного округа в области развития цифровой экономики является цифровая трансформация экономики и социальной жизни региона (цифровизация основных социально-экономических процессов в совокупности с развитием цифровых навыков населения).</w:t>
      </w:r>
    </w:p>
    <w:p w:rsidR="00A877BC" w:rsidRDefault="00A877BC">
      <w:pPr>
        <w:pStyle w:val="ConsPlusNormal"/>
        <w:spacing w:before="220"/>
        <w:ind w:firstLine="540"/>
        <w:jc w:val="both"/>
      </w:pPr>
      <w:r>
        <w:t>Достижению цели будет способствовать реализация следующих задач стратегии:</w:t>
      </w:r>
    </w:p>
    <w:p w:rsidR="00A877BC" w:rsidRDefault="00A877BC">
      <w:pPr>
        <w:pStyle w:val="ConsPlusNormal"/>
        <w:spacing w:before="220"/>
        <w:ind w:firstLine="540"/>
        <w:jc w:val="both"/>
      </w:pPr>
      <w:r>
        <w:t>Задача 1. Обеспечение ускоренного внедрения цифровых технологий в экономике, социальной сфере, государственном и муниципальном управлении. Главным образом задача будет решаться за счет развития технологий дистанционного образования, телемедицины, дистанционной занятости, электронной коммерции и сквозных технологий Национальной технологической инициативы (в том числе - в области больших данных, машинного обучения и искусственного интеллекта).</w:t>
      </w:r>
    </w:p>
    <w:p w:rsidR="00A877BC" w:rsidRDefault="00A877BC">
      <w:pPr>
        <w:pStyle w:val="ConsPlusNormal"/>
        <w:spacing w:before="220"/>
        <w:ind w:firstLine="540"/>
        <w:jc w:val="both"/>
      </w:pPr>
      <w:r>
        <w:t>Драйверами выполнения задачи являются:</w:t>
      </w:r>
    </w:p>
    <w:p w:rsidR="00A877BC" w:rsidRDefault="00A877BC">
      <w:pPr>
        <w:pStyle w:val="ConsPlusNormal"/>
        <w:spacing w:before="220"/>
        <w:ind w:firstLine="540"/>
        <w:jc w:val="both"/>
      </w:pPr>
      <w:r>
        <w:t>- внедрение цифровых технологий и цифровых платформ в сферах государственного управления;</w:t>
      </w:r>
    </w:p>
    <w:p w:rsidR="00A877BC" w:rsidRDefault="00A877BC">
      <w:pPr>
        <w:pStyle w:val="ConsPlusNormal"/>
        <w:spacing w:before="220"/>
        <w:ind w:firstLine="540"/>
        <w:jc w:val="both"/>
      </w:pPr>
      <w:r>
        <w:t>- создание и использование "сквозных" цифровых технологий;</w:t>
      </w:r>
    </w:p>
    <w:p w:rsidR="00A877BC" w:rsidRDefault="00A877BC">
      <w:pPr>
        <w:pStyle w:val="ConsPlusNormal"/>
        <w:spacing w:before="220"/>
        <w:ind w:firstLine="540"/>
        <w:jc w:val="both"/>
      </w:pPr>
      <w:r>
        <w:t>- оптимизация и стандартизация процессов предоставления государственных и муниципальных услуг, функций и сервисов;</w:t>
      </w:r>
    </w:p>
    <w:p w:rsidR="00A877BC" w:rsidRDefault="00A877BC">
      <w:pPr>
        <w:pStyle w:val="ConsPlusNormal"/>
        <w:spacing w:before="220"/>
        <w:ind w:firstLine="540"/>
        <w:jc w:val="both"/>
      </w:pPr>
      <w:r>
        <w:t>- внедрение новых принципов оказания государственных и муниципальных услуг, ориентированных на максимальное удобство граждан и организаций, проактивность, экстерриториальность и многоканальность их предоставления;</w:t>
      </w:r>
    </w:p>
    <w:p w:rsidR="00A877BC" w:rsidRDefault="00A877BC">
      <w:pPr>
        <w:pStyle w:val="ConsPlusNormal"/>
        <w:spacing w:before="220"/>
        <w:ind w:firstLine="540"/>
        <w:jc w:val="both"/>
      </w:pPr>
      <w:r>
        <w:t>- создание реестровой модели предоставления государственных и муниципальных услуг;</w:t>
      </w:r>
    </w:p>
    <w:p w:rsidR="00A877BC" w:rsidRDefault="00A877BC">
      <w:pPr>
        <w:pStyle w:val="ConsPlusNormal"/>
        <w:spacing w:before="220"/>
        <w:ind w:firstLine="540"/>
        <w:jc w:val="both"/>
      </w:pPr>
      <w:r>
        <w:lastRenderedPageBreak/>
        <w:t>- создание единой платформы по принципу "одного окна" с целью обеспечения граждан единой точкой доступа для взаимодействия с государством;</w:t>
      </w:r>
    </w:p>
    <w:p w:rsidR="00A877BC" w:rsidRDefault="00A877BC">
      <w:pPr>
        <w:pStyle w:val="ConsPlusNormal"/>
        <w:spacing w:before="220"/>
        <w:ind w:firstLine="540"/>
        <w:jc w:val="both"/>
      </w:pPr>
      <w:r>
        <w:t>- развитие технологий телемедицины, эффективное информационное взаимодействие медицинских организаций на основе единой государственной системы здравоохранения, внедрение технологий искусственного интеллекта в медицине;</w:t>
      </w:r>
    </w:p>
    <w:p w:rsidR="00A877BC" w:rsidRDefault="00A877BC">
      <w:pPr>
        <w:pStyle w:val="ConsPlusNormal"/>
        <w:spacing w:before="220"/>
        <w:ind w:firstLine="540"/>
        <w:jc w:val="both"/>
      </w:pPr>
      <w:r>
        <w:t>- обеспечение информационной безопасности на основе отечественных разработок по передаче, обработке и хранении данных;</w:t>
      </w:r>
    </w:p>
    <w:p w:rsidR="00A877BC" w:rsidRDefault="00A877BC">
      <w:pPr>
        <w:pStyle w:val="ConsPlusNormal"/>
        <w:spacing w:before="220"/>
        <w:ind w:firstLine="540"/>
        <w:jc w:val="both"/>
      </w:pPr>
      <w:r>
        <w:t>- создание единой электронной картографической основы, обеспечение ее ведения и предоставления доступа к пространственным данным;</w:t>
      </w:r>
    </w:p>
    <w:p w:rsidR="00A877BC" w:rsidRDefault="00A877BC">
      <w:pPr>
        <w:pStyle w:val="ConsPlusNormal"/>
        <w:spacing w:before="220"/>
        <w:ind w:firstLine="540"/>
        <w:jc w:val="both"/>
      </w:pPr>
      <w:r>
        <w:t>- обеспечение совершенствования механизмов электронного документооборота посредством поэтапного перехода на обмен структурированными машиночитаемыми юридически значимыми документами взамен используемых графических образов документов;</w:t>
      </w:r>
    </w:p>
    <w:p w:rsidR="00A877BC" w:rsidRDefault="00A877BC">
      <w:pPr>
        <w:pStyle w:val="ConsPlusNormal"/>
        <w:spacing w:before="220"/>
        <w:ind w:firstLine="540"/>
        <w:jc w:val="both"/>
      </w:pPr>
      <w:r>
        <w:t>- обеспечение подготовки высококвалифицированных кадров;</w:t>
      </w:r>
    </w:p>
    <w:p w:rsidR="00A877BC" w:rsidRDefault="00A877BC">
      <w:pPr>
        <w:pStyle w:val="ConsPlusNormal"/>
        <w:spacing w:before="220"/>
        <w:ind w:firstLine="540"/>
        <w:jc w:val="both"/>
      </w:pPr>
      <w:r>
        <w:t>- развитие инфраструктуры сетей связи;</w:t>
      </w:r>
    </w:p>
    <w:p w:rsidR="00A877BC" w:rsidRDefault="00A877BC">
      <w:pPr>
        <w:pStyle w:val="ConsPlusNormal"/>
        <w:spacing w:before="220"/>
        <w:ind w:firstLine="540"/>
        <w:jc w:val="both"/>
      </w:pPr>
      <w:r>
        <w:t>- увеличение внутренних затрат на развитие цифровой экономики;</w:t>
      </w:r>
    </w:p>
    <w:p w:rsidR="00A877BC" w:rsidRDefault="00A877BC">
      <w:pPr>
        <w:pStyle w:val="ConsPlusNormal"/>
        <w:spacing w:before="220"/>
        <w:ind w:firstLine="540"/>
        <w:jc w:val="both"/>
      </w:pPr>
      <w:r>
        <w:t>- создание устойчивой и безопасной информационно-телекоммуникационной инфраструктуры высокоскоростной передачи, обработки и хранения больших объемов данных, обеспечение широкополосным доступом к информационно-телекоммуникационной сети "Интернет" домохозяйств и социально значимых объектов инфраструктуры;</w:t>
      </w:r>
    </w:p>
    <w:p w:rsidR="00A877BC" w:rsidRDefault="00A877BC">
      <w:pPr>
        <w:pStyle w:val="ConsPlusNormal"/>
        <w:spacing w:before="220"/>
        <w:ind w:firstLine="540"/>
        <w:jc w:val="both"/>
      </w:pPr>
      <w:r>
        <w:t>- преимущественное использование отечественного программного обеспечения органами государственной власти, государственными органами, органами местного самоуправления и организациями;</w:t>
      </w:r>
    </w:p>
    <w:p w:rsidR="00A877BC" w:rsidRDefault="00A877BC">
      <w:pPr>
        <w:pStyle w:val="ConsPlusNormal"/>
        <w:spacing w:before="220"/>
        <w:ind w:firstLine="540"/>
        <w:jc w:val="both"/>
      </w:pPr>
      <w:r>
        <w:t>- создание современной цифровой образовательной среды;</w:t>
      </w:r>
    </w:p>
    <w:p w:rsidR="00A877BC" w:rsidRDefault="00A877BC">
      <w:pPr>
        <w:pStyle w:val="ConsPlusNormal"/>
        <w:spacing w:before="220"/>
        <w:ind w:firstLine="540"/>
        <w:jc w:val="both"/>
      </w:pPr>
      <w:r>
        <w:t>- создание электронной государственной службы посредством внедрения федеральной государственной информационной системы в области государственной службы в целях цифровизации кадровых подразделений государственных органов, формирования интерактивной аналитики по вопросам государственной службы и противодействия коррупции;</w:t>
      </w:r>
    </w:p>
    <w:p w:rsidR="00A877BC" w:rsidRDefault="00A877BC">
      <w:pPr>
        <w:pStyle w:val="ConsPlusNormal"/>
        <w:spacing w:before="220"/>
        <w:ind w:firstLine="540"/>
        <w:jc w:val="both"/>
      </w:pPr>
      <w:r>
        <w:t>- создание окружного Центра обработки данных;</w:t>
      </w:r>
    </w:p>
    <w:p w:rsidR="00A877BC" w:rsidRDefault="00A877BC">
      <w:pPr>
        <w:pStyle w:val="ConsPlusNormal"/>
        <w:spacing w:before="220"/>
        <w:ind w:firstLine="540"/>
        <w:jc w:val="both"/>
      </w:pPr>
      <w:r>
        <w:t>- внедрение механизма государственно-частного партнерства при реализации проектов развития информационной инфраструктуры.</w:t>
      </w:r>
    </w:p>
    <w:p w:rsidR="00A877BC" w:rsidRDefault="00A877BC">
      <w:pPr>
        <w:pStyle w:val="ConsPlusNormal"/>
        <w:spacing w:before="220"/>
        <w:ind w:firstLine="540"/>
        <w:jc w:val="both"/>
      </w:pPr>
      <w:r>
        <w:t>Институционально управление отраслью цифровой экономики осуществляется отдельным органом исполнительной власти Ненецкого автономного округа - главным распорядителем бюджетных средств - с полномочиями по развитию цифровой экономики в округе. Ответственными за решением оперативных задач выступают подведомственные данному органу власти учреждения, в том числе - функционирующий Ненецкий информационно-аналитический центр. В целях дальнейшего развития на территории округа цифровых проектов необходимо создание Агентства реализации цифровых проектов.</w:t>
      </w:r>
    </w:p>
    <w:p w:rsidR="00A877BC" w:rsidRDefault="00A877BC">
      <w:pPr>
        <w:pStyle w:val="ConsPlusNormal"/>
        <w:spacing w:before="220"/>
        <w:ind w:firstLine="540"/>
        <w:jc w:val="both"/>
      </w:pPr>
      <w:r>
        <w:t>Ключевыми проектами в области цифровой экономики будут являться:</w:t>
      </w:r>
    </w:p>
    <w:p w:rsidR="00A877BC" w:rsidRDefault="00A877BC">
      <w:pPr>
        <w:pStyle w:val="ConsPlusNormal"/>
        <w:spacing w:before="220"/>
        <w:ind w:firstLine="540"/>
        <w:jc w:val="both"/>
      </w:pPr>
      <w:r>
        <w:t>- АПК "Безопасный город" с последующим развитием до системы "Безопасный регион" и интеграцией с системами "Умный регион" и "Ситуационный центр губернатора Ненецкого автономного округа".</w:t>
      </w:r>
    </w:p>
    <w:p w:rsidR="00A877BC" w:rsidRDefault="00A877BC">
      <w:pPr>
        <w:pStyle w:val="ConsPlusNormal"/>
        <w:spacing w:before="220"/>
        <w:ind w:firstLine="540"/>
        <w:jc w:val="both"/>
      </w:pPr>
      <w:r>
        <w:lastRenderedPageBreak/>
        <w:t>- "Социальная карта жителя Ненецкого автономного округа" с обеспечением предоставления всех социальных услуг по данной карте.</w:t>
      </w:r>
    </w:p>
    <w:p w:rsidR="00A877BC" w:rsidRDefault="00A877BC">
      <w:pPr>
        <w:pStyle w:val="ConsPlusNormal"/>
        <w:spacing w:before="220"/>
        <w:ind w:firstLine="540"/>
        <w:jc w:val="both"/>
      </w:pPr>
      <w:r>
        <w:t>Задача 2. Увеличение количества организаций, осуществляющих технологические инновации. Драйверами выполнения задачи является создание информационно-инновационного кластера Ненецкого автономного округа, а также разработка дополнительных механизмов стимулирования внедрения инновационных продуктов и цифровых технологий в реальном секторе экономики (прежде всего, в компаниях-флагманах нефтегазового сектора округа), социальной сферы и государственного управления. В рамках информационно-инновационного кластера в зависимости от уровня зрелости ИТ-отрасли в Ненецком автономном округе будет предусмотрено создание:</w:t>
      </w:r>
    </w:p>
    <w:p w:rsidR="00A877BC" w:rsidRDefault="00A877BC">
      <w:pPr>
        <w:pStyle w:val="ConsPlusNormal"/>
        <w:spacing w:before="220"/>
        <w:ind w:firstLine="540"/>
        <w:jc w:val="both"/>
      </w:pPr>
      <w:r>
        <w:t>- бизнес-инкубатора и (или) акселератора в области высоких технологий;</w:t>
      </w:r>
    </w:p>
    <w:p w:rsidR="00A877BC" w:rsidRDefault="00A877BC">
      <w:pPr>
        <w:pStyle w:val="ConsPlusNormal"/>
        <w:spacing w:before="220"/>
        <w:ind w:firstLine="540"/>
        <w:jc w:val="both"/>
      </w:pPr>
      <w:r>
        <w:t>- центра компетенций цифровой экономики;</w:t>
      </w:r>
    </w:p>
    <w:p w:rsidR="00A877BC" w:rsidRDefault="00A877BC">
      <w:pPr>
        <w:pStyle w:val="ConsPlusNormal"/>
        <w:spacing w:before="220"/>
        <w:ind w:firstLine="540"/>
        <w:jc w:val="both"/>
      </w:pPr>
      <w:r>
        <w:t>- парка высоких технологий (технопарка).</w:t>
      </w:r>
    </w:p>
    <w:p w:rsidR="00A877BC" w:rsidRDefault="00A877BC">
      <w:pPr>
        <w:pStyle w:val="ConsPlusNormal"/>
        <w:spacing w:before="220"/>
        <w:ind w:firstLine="540"/>
        <w:jc w:val="both"/>
      </w:pPr>
      <w:r>
        <w:t>Задача 3. Увеличение объема привлеченных инвестиций в высокотехнологичные и инновационные проекты. Для выполнения задачи будет спроектирована и внедрена взаимосвязанная цепочка сопровождения инновационных проектов на всех стадиях их развития, реализована акселерационная программа развития для инновационных проектов, а также создан Фонд стимулирования цифрового развития округа за счет привлечения внебюджетных средств. В округе будут определены и реализованы на практике стратегически важные направления Национальной технологической инициативы.</w:t>
      </w:r>
    </w:p>
    <w:p w:rsidR="00A877BC" w:rsidRDefault="00A877BC">
      <w:pPr>
        <w:pStyle w:val="ConsPlusNormal"/>
        <w:spacing w:before="220"/>
        <w:ind w:firstLine="540"/>
        <w:jc w:val="both"/>
      </w:pPr>
      <w:r>
        <w:t>Задача 4. Развитие цифровых навыков населения и содействие подготовке специалистов в сфере информационных технологий. Реализация задачи связана с модернизацией образовательных программ и инфраструктуры образовательных организаций под потребности цифровой экономики. Также будут реализованы следующие мероприятия:</w:t>
      </w:r>
    </w:p>
    <w:p w:rsidR="00A877BC" w:rsidRDefault="00A877BC">
      <w:pPr>
        <w:pStyle w:val="ConsPlusNormal"/>
        <w:spacing w:before="220"/>
        <w:ind w:firstLine="540"/>
        <w:jc w:val="both"/>
      </w:pPr>
      <w:r>
        <w:t>обеспечение возможности освоения всеми учащимися системы общего образования навыков использования цифровых технологий, программирования и работы с данными;</w:t>
      </w:r>
    </w:p>
    <w:p w:rsidR="00A877BC" w:rsidRDefault="00A877BC">
      <w:pPr>
        <w:pStyle w:val="ConsPlusNormal"/>
        <w:spacing w:before="220"/>
        <w:ind w:firstLine="540"/>
        <w:jc w:val="both"/>
      </w:pPr>
      <w:r>
        <w:t>обучение цифровым компетенциям всех государственных и муниципальных служащих Ненецкого автономного округа, а также работников окружной бюджетной сферы.</w:t>
      </w:r>
    </w:p>
    <w:p w:rsidR="00A877BC" w:rsidRDefault="00A877BC">
      <w:pPr>
        <w:pStyle w:val="ConsPlusNormal"/>
        <w:spacing w:before="220"/>
        <w:ind w:firstLine="540"/>
        <w:jc w:val="both"/>
      </w:pPr>
      <w:r>
        <w:t>Задача 5. Обеспечение охвата населения широкополосным доступом к сети Интернет (скоростью не менее 100 Мбит/с), развитие информационной инфраструктуры учреждений здравоохранения, образования и культуры.</w:t>
      </w:r>
    </w:p>
    <w:p w:rsidR="00A877BC" w:rsidRDefault="00A877BC">
      <w:pPr>
        <w:pStyle w:val="ConsPlusNormal"/>
        <w:spacing w:before="220"/>
        <w:ind w:firstLine="540"/>
        <w:jc w:val="both"/>
      </w:pPr>
      <w:r>
        <w:t>С целью обеспечения территории округа необходимым покрытием телекоммуникационной инфраструктуры будут проведены новые каналы широкополосного доступа к ресурсам сети Интернет для населения, лечебно-профилактических учреждений, образовательных учреждений и общественно-значимых мест, учреждений культуры.</w:t>
      </w:r>
    </w:p>
    <w:p w:rsidR="00A877BC" w:rsidRDefault="00A877BC">
      <w:pPr>
        <w:pStyle w:val="ConsPlusNormal"/>
        <w:spacing w:before="220"/>
        <w:ind w:firstLine="540"/>
        <w:jc w:val="both"/>
      </w:pPr>
      <w:r>
        <w:t>Ключевую роль для решения поставленной задачи играет инвестиционный проект строительства волоконно-оптической линии связи по маршруту город Мезень (Архангельская область) - село Несь с последующим продолжением до Нарьян-Мара, который позволит связать населенные пункты западной части округа с административным центром Нарьян-Маром и с Архангельской областью.</w:t>
      </w:r>
    </w:p>
    <w:p w:rsidR="00A877BC" w:rsidRDefault="00A877BC">
      <w:pPr>
        <w:pStyle w:val="ConsPlusNormal"/>
        <w:spacing w:before="220"/>
        <w:ind w:firstLine="540"/>
        <w:jc w:val="both"/>
      </w:pPr>
      <w:r>
        <w:t xml:space="preserve">Предполагаемый маршрут прохождения линии - Нарьян-Мар - Оксино - Коткино - Нижняя Пеша - Ома - Несь - Мезень. Кроме того, будет реализован проект по расширению пропускной способности волоконно-оптической линии связи "Усть-Цильма - Нарьян-Мар" с 7 Гбит/с до 20 Гбит/с, что позволит не только увеличить скорость Интернета и качество мобильной связи, но также создаст резерв в случае аварийных ситуаций. Для создания резервного канала будет построена </w:t>
      </w:r>
      <w:r>
        <w:lastRenderedPageBreak/>
        <w:t>новая линия Нарьян-Мар - п. Харьягинский, которая соединится с существующей линией связи п. Харьягинский - Усинск. Первоочередным направлением также будет поддержание резерва в виде спутниковых каналов связи. В части обеспечения населения услугами мобильной связи будут реализованы мероприятия, направленные на демонополизацию рынка услуг мобильной связи в округе.</w:t>
      </w:r>
    </w:p>
    <w:p w:rsidR="00A877BC" w:rsidRDefault="00A877BC">
      <w:pPr>
        <w:pStyle w:val="ConsPlusNormal"/>
        <w:spacing w:before="220"/>
        <w:ind w:firstLine="540"/>
        <w:jc w:val="both"/>
      </w:pPr>
      <w:r>
        <w:t>Задача 6. Создание условий для обеспечения сельского населения доступными телекоммуникационными технологиями. В рамках федерального проекта "Устранение цифрового неравенства" подключением к Интернету со скоростью 10 Мбит/с будут обеспечены населенные пункты Лабожское, Оксино, Тельвиска, Харута, Шойна, а в перспективе - Амдерма, Великовисочное, Каратайка, Нельмин Нос, Индига, Усть-Кара и Хорей-Вер. До конца 2021 г. ожидается завершение строительства наземного канала связи с. Ома - д. Снопа - с. Нижняя Пеша - д. Волонга - п. Индига. В 2020 - 2023 годах будет построен наземный канал связи с. Несь - д. Чижа - с. Шойна.</w:t>
      </w:r>
    </w:p>
    <w:p w:rsidR="00A877BC" w:rsidRDefault="00A877BC">
      <w:pPr>
        <w:pStyle w:val="ConsPlusNormal"/>
        <w:spacing w:before="220"/>
        <w:ind w:firstLine="540"/>
        <w:jc w:val="both"/>
      </w:pPr>
      <w:r>
        <w:t>В результате реализации настоящей Стратегии к широкополосному доступу к сети Интернет будут подключены 100% социально-значимых объектов инфраструктуры и 97% домохозяйств.</w:t>
      </w:r>
    </w:p>
    <w:p w:rsidR="00A877BC" w:rsidRDefault="00A877BC">
      <w:pPr>
        <w:pStyle w:val="ConsPlusNormal"/>
        <w:spacing w:before="220"/>
        <w:ind w:firstLine="540"/>
        <w:jc w:val="both"/>
      </w:pPr>
      <w:r>
        <w:t>К завершению срока реализации настоящей Стратегии социально-экономического развития в регионе будет создана современная телекоммуникационная инфраструктура, необходимая для обеспечения высокой конкурентоспособности бизнеса и комфортной жизни населения, а также качественного и эффективного оказания государственных и муниципальных услуг, будет сформирована экосреда цифровой экономики, стартуют основные процессы, необходимые для дальнейшей цифровой трансформации всех экономических и социальных сфер жизни региона, с перспективой формирования в Нарьян-Маре столицы "Цифровой Арктики".</w:t>
      </w:r>
    </w:p>
    <w:p w:rsidR="00A877BC" w:rsidRDefault="00A877BC">
      <w:pPr>
        <w:pStyle w:val="ConsPlusNormal"/>
        <w:jc w:val="both"/>
      </w:pPr>
    </w:p>
    <w:p w:rsidR="00A877BC" w:rsidRDefault="00A877BC">
      <w:pPr>
        <w:pStyle w:val="ConsPlusTitle"/>
        <w:ind w:firstLine="540"/>
        <w:jc w:val="both"/>
        <w:outlineLvl w:val="4"/>
      </w:pPr>
      <w:r>
        <w:t>4.2.5. Рынок труда: направления развития, повышение производительности и потребность в кадровом обеспечении экономики</w:t>
      </w:r>
    </w:p>
    <w:p w:rsidR="00A877BC" w:rsidRDefault="00A877BC">
      <w:pPr>
        <w:pStyle w:val="ConsPlusNormal"/>
        <w:jc w:val="both"/>
      </w:pPr>
    </w:p>
    <w:p w:rsidR="00A877BC" w:rsidRDefault="00A877BC">
      <w:pPr>
        <w:pStyle w:val="ConsPlusNormal"/>
        <w:ind w:firstLine="540"/>
        <w:jc w:val="both"/>
      </w:pPr>
      <w:r>
        <w:t>В среднем по Ненецкому автономному округу уровень безработицы среди экономически активного населения в 2017 г. составил 8,0%, что выше на 2,8 пп. среднероссийского уровня (5,2%) &lt;1&gt;. Среди мужчин этот показатель значительно выше, чем среди женщин, и около 50% безработных имеют среднее профессиональное образование (рисунок 4.2.5.1).</w:t>
      </w:r>
    </w:p>
    <w:p w:rsidR="00A877BC" w:rsidRDefault="00A877BC">
      <w:pPr>
        <w:pStyle w:val="ConsPlusNormal"/>
        <w:jc w:val="both"/>
      </w:pPr>
    </w:p>
    <w:p w:rsidR="00A877BC" w:rsidRDefault="00A877BC">
      <w:pPr>
        <w:pStyle w:val="ConsPlusNormal"/>
        <w:jc w:val="center"/>
      </w:pPr>
      <w:r w:rsidRPr="00595A53">
        <w:rPr>
          <w:position w:val="-202"/>
        </w:rPr>
        <w:pict>
          <v:shape id="_x0000_i1031" style="width:337.55pt;height:213.7pt" coordsize="" o:spt="100" adj="0,,0" path="" filled="f" stroked="f">
            <v:stroke joinstyle="miter"/>
            <v:imagedata r:id="rId26" o:title="base_24465_42662_32774"/>
            <v:formulas/>
            <v:path o:connecttype="segments"/>
          </v:shape>
        </w:pict>
      </w:r>
    </w:p>
    <w:p w:rsidR="00A877BC" w:rsidRDefault="00A877BC">
      <w:pPr>
        <w:pStyle w:val="ConsPlusNormal"/>
        <w:jc w:val="both"/>
      </w:pPr>
    </w:p>
    <w:p w:rsidR="00A877BC" w:rsidRDefault="00A877BC">
      <w:pPr>
        <w:pStyle w:val="ConsPlusNormal"/>
        <w:jc w:val="center"/>
      </w:pPr>
      <w:r>
        <w:t>Рисунок 4.2.5.1. Распределение численности</w:t>
      </w:r>
    </w:p>
    <w:p w:rsidR="00A877BC" w:rsidRDefault="00A877BC">
      <w:pPr>
        <w:pStyle w:val="ConsPlusNormal"/>
        <w:jc w:val="center"/>
      </w:pPr>
      <w:r>
        <w:t>безработных по уровню образования, 2017 г. &lt;2&gt;</w:t>
      </w:r>
    </w:p>
    <w:p w:rsidR="00A877BC" w:rsidRDefault="00A877BC">
      <w:pPr>
        <w:pStyle w:val="ConsPlusNormal"/>
        <w:jc w:val="both"/>
      </w:pPr>
    </w:p>
    <w:p w:rsidR="00A877BC" w:rsidRDefault="00A877BC">
      <w:pPr>
        <w:pStyle w:val="ConsPlusNormal"/>
        <w:ind w:firstLine="540"/>
        <w:jc w:val="both"/>
      </w:pPr>
      <w:r>
        <w:t xml:space="preserve">В свою очередь, ключевыми отраслями, в которых наблюдается потребность в кадрах, </w:t>
      </w:r>
      <w:r>
        <w:lastRenderedPageBreak/>
        <w:t>являются строительство, добыча полезных ископаемых, здравоохранение (рисунок 4.2.5.2.), а наиболее востребованными работниками по профессиональным группам являются водители и операторы подвижного оборудования (треть вакантных мест), специалисты высшего уровня квалификации в области здравоохранения (15%), специалисты среднего уровня квалификации в области науки и техники (10%).</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&lt;1&gt; Уровень безработицы населения по субъектам Российской Федерации (по данным выборочных обследований рабочей силы) URL: http://www.gks.ru/free_doc/new_site/population/trud/tab_trud6.htm (дата обращения 26.10.18).</w:t>
      </w:r>
    </w:p>
    <w:p w:rsidR="00A877BC" w:rsidRDefault="00A877BC">
      <w:pPr>
        <w:pStyle w:val="ConsPlusNormal"/>
        <w:spacing w:before="220"/>
        <w:ind w:firstLine="540"/>
        <w:jc w:val="both"/>
      </w:pPr>
      <w:r>
        <w:t>&lt;2&gt; Статистический ежегодник Ненецкого автономного округа, 2017.</w:t>
      </w:r>
    </w:p>
    <w:p w:rsidR="00A877BC" w:rsidRDefault="00A877BC">
      <w:pPr>
        <w:pStyle w:val="ConsPlusNormal"/>
        <w:jc w:val="both"/>
      </w:pPr>
    </w:p>
    <w:p w:rsidR="00A877BC" w:rsidRDefault="00A877BC">
      <w:pPr>
        <w:pStyle w:val="ConsPlusNormal"/>
        <w:jc w:val="center"/>
      </w:pPr>
      <w:r w:rsidRPr="00595A53">
        <w:rPr>
          <w:position w:val="-207"/>
        </w:rPr>
        <w:pict>
          <v:shape id="_x0000_i1032" style="width:467.7pt;height:218.9pt" coordsize="" o:spt="100" adj="0,,0" path="" filled="f" stroked="f">
            <v:stroke joinstyle="miter"/>
            <v:imagedata r:id="rId27" o:title="base_24465_42662_32775"/>
            <v:formulas/>
            <v:path o:connecttype="segments"/>
          </v:shape>
        </w:pict>
      </w:r>
    </w:p>
    <w:p w:rsidR="00A877BC" w:rsidRDefault="00A877BC">
      <w:pPr>
        <w:pStyle w:val="ConsPlusNormal"/>
        <w:jc w:val="both"/>
      </w:pPr>
    </w:p>
    <w:p w:rsidR="00A877BC" w:rsidRDefault="00A877BC">
      <w:pPr>
        <w:pStyle w:val="ConsPlusNormal"/>
        <w:jc w:val="center"/>
      </w:pPr>
      <w:r>
        <w:t>Рисунок 4.2.5.2. Структура потребности в кадрах</w:t>
      </w:r>
    </w:p>
    <w:p w:rsidR="00A877BC" w:rsidRDefault="00A877BC">
      <w:pPr>
        <w:pStyle w:val="ConsPlusNormal"/>
        <w:jc w:val="center"/>
      </w:pPr>
      <w:r>
        <w:t>по отраслям экономики в Ненецком автономном округе, 2017 г.</w:t>
      </w:r>
    </w:p>
    <w:p w:rsidR="00A877BC" w:rsidRDefault="00A877BC">
      <w:pPr>
        <w:pStyle w:val="ConsPlusNormal"/>
        <w:jc w:val="both"/>
      </w:pPr>
    </w:p>
    <w:p w:rsidR="00A877BC" w:rsidRDefault="00A877BC">
      <w:pPr>
        <w:pStyle w:val="ConsPlusNormal"/>
        <w:ind w:firstLine="540"/>
        <w:jc w:val="both"/>
      </w:pPr>
      <w:r>
        <w:t>С 2001 года численность рабочей силы в Ненецком автономном округе незначительно изменялась (до 5% в сторону увеличения или уменьшения), но в целом осталась практически неизменной, составив около 32 тыс. чел. Однако с учетом роста численности населения округа за этот период это означает постепенное уменьшение доли работающего населения.</w:t>
      </w:r>
    </w:p>
    <w:p w:rsidR="00A877BC" w:rsidRDefault="00A877BC">
      <w:pPr>
        <w:pStyle w:val="ConsPlusNormal"/>
        <w:spacing w:before="220"/>
        <w:ind w:firstLine="540"/>
        <w:jc w:val="both"/>
      </w:pPr>
      <w:r>
        <w:t>Уровень занятости населения в Ненецком автономном округе в 2017 году составлял 60,4%, что ниже среднего показателя по СЗФО (61,9%) и общероссийского (59,5%) и примерно соответствует уровню в занятости в соседних регионах (Республика Коми и собственно Архангельская область). Однако в других регионах, расположенных, как и Ненецкий автономный округ, вдоль арктического побережья, уровень занятости значительно выше и превышает общероссийский показатель, составляя 73,3% в Ямало-Ненецком АО и 64,8% в Мурманской области.</w:t>
      </w:r>
    </w:p>
    <w:p w:rsidR="00A877BC" w:rsidRDefault="00A877BC">
      <w:pPr>
        <w:pStyle w:val="ConsPlusNormal"/>
        <w:spacing w:before="220"/>
        <w:ind w:firstLine="540"/>
        <w:jc w:val="both"/>
      </w:pPr>
      <w:r>
        <w:t>Существует четкая территориальная дифференциация напряженности на рынке труда. По данным центра занятости населения Ненецкого автономного округа 45% соискателей зарегистрировано в сельской местности, в то время как там наблюдается только 4% открытых вакансий. Наибольшая напряженность на конец 2017 г. на рынке труда наблюдалась в Омском, Хоседа-Хардском, Великовисочном, Малоземельском сельсоветах, а наименьшая - в г. Нарьян-Мар, Коткинском и Шоинском сельсоветах. Необходимо расширить предложение рабочих мест, в первую очередь, в сельских поселениях.</w:t>
      </w:r>
    </w:p>
    <w:p w:rsidR="00A877BC" w:rsidRDefault="00A877BC">
      <w:pPr>
        <w:pStyle w:val="ConsPlusNormal"/>
        <w:spacing w:before="220"/>
        <w:ind w:firstLine="540"/>
        <w:jc w:val="both"/>
      </w:pPr>
      <w:r>
        <w:lastRenderedPageBreak/>
        <w:t>Развитие экономики округа будет сопровождаться ростом потребностей работодателей в рабочей силе. Одним из приоритетов регионального развития должно стать обеспечение округа достаточным объемом квалифицированных трудовых ресурсов.</w:t>
      </w:r>
    </w:p>
    <w:p w:rsidR="00A877BC" w:rsidRDefault="00A877BC">
      <w:pPr>
        <w:pStyle w:val="ConsPlusNormal"/>
        <w:spacing w:before="220"/>
        <w:ind w:firstLine="540"/>
        <w:jc w:val="both"/>
      </w:pPr>
      <w:r>
        <w:t>Стратегической целью развития рынка труда и обеспечения занятости населения в Ненецком автономном округе до 2030 года является удовлетворение потребности рынка труда в оптимально сбалансированных по количеству и качеству трудовых ресурсах, способных обеспечить дальнейшее развитие региона, а также повышение производительности труда в округе.</w:t>
      </w:r>
    </w:p>
    <w:p w:rsidR="00A877BC" w:rsidRDefault="00A877BC">
      <w:pPr>
        <w:pStyle w:val="ConsPlusNormal"/>
        <w:spacing w:before="220"/>
        <w:ind w:firstLine="540"/>
        <w:jc w:val="both"/>
      </w:pPr>
      <w:r>
        <w:t>Достижению цели будет способствовать выполнение перечисленных ниже задач стратегии:</w:t>
      </w:r>
    </w:p>
    <w:p w:rsidR="00A877BC" w:rsidRDefault="00A877BC">
      <w:pPr>
        <w:pStyle w:val="ConsPlusNormal"/>
        <w:spacing w:before="220"/>
        <w:ind w:firstLine="540"/>
        <w:jc w:val="both"/>
      </w:pPr>
      <w:r>
        <w:t>Задача 1. Проведение оценки потребности экономики Ненецкого автономного округа в рабочих местах на долгосрочную перспективу. С учетом отраслевых приоритетов развития экономики Ненецкого автономного округа будет подготовлен перечень востребованных профессий и должностей на период до 2030 года. Будет подготовлен перечень компетенций, которыми должны обладать работники предприятий и организаций Ненецкого автономного округа. На основании проведенной оценки будет подготовлено "техническое задание" округа образовательным организациям на подготовку соответствующих специалистов.</w:t>
      </w:r>
    </w:p>
    <w:p w:rsidR="00A877BC" w:rsidRDefault="00A877BC">
      <w:pPr>
        <w:pStyle w:val="ConsPlusNormal"/>
        <w:spacing w:before="220"/>
        <w:ind w:firstLine="540"/>
        <w:jc w:val="both"/>
      </w:pPr>
      <w:r>
        <w:t>Задача 2. Проведение проактивной политики по привлечению трудовых ресурсов в Ненецкий автономный округ. Задача будет решена за счет:</w:t>
      </w:r>
    </w:p>
    <w:p w:rsidR="00A877BC" w:rsidRDefault="00A877BC">
      <w:pPr>
        <w:pStyle w:val="ConsPlusNormal"/>
        <w:spacing w:before="220"/>
        <w:ind w:firstLine="540"/>
        <w:jc w:val="both"/>
      </w:pPr>
      <w:r>
        <w:t>- развития программ профессиональной ориентации и консультирования граждан о перспективах профессионального развития в Ненецком автономном округе;</w:t>
      </w:r>
    </w:p>
    <w:p w:rsidR="00A877BC" w:rsidRDefault="00A877BC">
      <w:pPr>
        <w:pStyle w:val="ConsPlusNormal"/>
        <w:spacing w:before="220"/>
        <w:ind w:firstLine="540"/>
        <w:jc w:val="both"/>
      </w:pPr>
      <w:r>
        <w:t>- информационной кампании о возможностях трудоустройства на высококвалифицированные места в Ненецком автономном округе;</w:t>
      </w:r>
    </w:p>
    <w:p w:rsidR="00A877BC" w:rsidRDefault="00A877BC">
      <w:pPr>
        <w:pStyle w:val="ConsPlusNormal"/>
        <w:spacing w:before="220"/>
        <w:ind w:firstLine="540"/>
        <w:jc w:val="both"/>
      </w:pPr>
      <w:r>
        <w:t>- заключения договоров на целевое обучение с ведущими российскими образовательными профессиональными организациями в соответствии с потребностями экономики округа.</w:t>
      </w:r>
    </w:p>
    <w:p w:rsidR="00A877BC" w:rsidRDefault="00A877BC">
      <w:pPr>
        <w:pStyle w:val="ConsPlusNormal"/>
        <w:spacing w:before="220"/>
        <w:ind w:firstLine="540"/>
        <w:jc w:val="both"/>
      </w:pPr>
      <w:r>
        <w:t xml:space="preserve">Задача 3. Преодоление диспропорций спроса и предложения на рынке труда Ненецкого автономного округа путем профессиональной переподготовки и привлечения кадров из иных субъектов РФ. Задача будет решаться за счет субсидирования образовательных инициатив жителей округа с условием ведения профессиональной деятельности в округе по завершении программ профессиональной переподготовки. Привлечение в регион высококвалифицированных специалистов будет осуществляться в рамках государственной программы Ненецкого автономного округа "Содействие занятости населения" &lt;3&gt;, в соответствии с которой предполагается субсидирование специалистов по приоритетным специальностям, желающих переехать из трудоизбыточных регионов. Также дополнительные трудовые ресурсы будут привлечены в рамках государственной программы по оказанию содействия добровольному переселению в Российскую Федерацию соотечественников, проживающих за рубежом. Кроме того, будет разработана отдельная окружная программа повышения мобильности трудовых ресурсов на основании </w:t>
      </w:r>
      <w:hyperlink r:id="rId28" w:history="1">
        <w:r>
          <w:rPr>
            <w:color w:val="0000FF"/>
          </w:rPr>
          <w:t>распоряжения</w:t>
        </w:r>
      </w:hyperlink>
      <w:r>
        <w:t xml:space="preserve"> Правительства Российской Федерации от 20 апреля 2015 г. N 696-р.</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&lt;3&gt; Основное мероприятие 1.2 "Реализация мероприятий активной политики занятости населения, включая мероприятия по развитию трудовой мобильности" подпрограммы "Активная политика занятости населения и социальная поддержка безработных граждан".</w:t>
      </w:r>
    </w:p>
    <w:p w:rsidR="00A877BC" w:rsidRDefault="00A877BC">
      <w:pPr>
        <w:pStyle w:val="ConsPlusNormal"/>
        <w:jc w:val="both"/>
      </w:pPr>
    </w:p>
    <w:p w:rsidR="00A877BC" w:rsidRDefault="00A877BC">
      <w:pPr>
        <w:pStyle w:val="ConsPlusNormal"/>
        <w:ind w:firstLine="540"/>
        <w:jc w:val="both"/>
      </w:pPr>
      <w:r>
        <w:t xml:space="preserve">Задача 4. Стимулирование повышения производительности труда в организациях Ненецкого автономного округа. Для решения задачи будет реализован проект по повышению производительности труда в организациях округа. В рамках проекта будет проведен комплексный анализ финансово-хозяйственной деятельности предприятий - участников проекта, реализованы </w:t>
      </w:r>
      <w:r>
        <w:lastRenderedPageBreak/>
        <w:t>механизмы поддержки внедрения на предприятиях современных управленческих технологий, обеспечивающих повышение производительности труда, поддержаны технологические инициативы предприятий.</w:t>
      </w:r>
    </w:p>
    <w:p w:rsidR="00A877BC" w:rsidRDefault="00A877BC">
      <w:pPr>
        <w:pStyle w:val="ConsPlusNormal"/>
        <w:spacing w:before="220"/>
        <w:ind w:firstLine="540"/>
        <w:jc w:val="both"/>
      </w:pPr>
      <w:r>
        <w:t>Комплекс вышеприведенных мер обеспечит темпы роста производительности труда на уровне 5% в год, а развитие кадрового потенциала округа позволит успешно запустить и выполнить отраслевые проекты.</w:t>
      </w:r>
    </w:p>
    <w:p w:rsidR="00A877BC" w:rsidRDefault="00A877BC">
      <w:pPr>
        <w:pStyle w:val="ConsPlusNormal"/>
        <w:jc w:val="both"/>
      </w:pPr>
    </w:p>
    <w:p w:rsidR="00A877BC" w:rsidRDefault="00A877BC">
      <w:pPr>
        <w:pStyle w:val="ConsPlusTitle"/>
        <w:ind w:firstLine="540"/>
        <w:jc w:val="both"/>
        <w:outlineLvl w:val="3"/>
      </w:pPr>
      <w:bookmarkStart w:id="8" w:name="P1053"/>
      <w:bookmarkEnd w:id="8"/>
      <w:r>
        <w:t>4.3. Приоритетные отрасли развития Ненецкого автономного округа</w:t>
      </w:r>
    </w:p>
    <w:p w:rsidR="00A877BC" w:rsidRDefault="00A877BC">
      <w:pPr>
        <w:pStyle w:val="ConsPlusNormal"/>
        <w:jc w:val="both"/>
      </w:pPr>
    </w:p>
    <w:p w:rsidR="00A877BC" w:rsidRDefault="00A877BC">
      <w:pPr>
        <w:pStyle w:val="ConsPlusTitle"/>
        <w:ind w:firstLine="540"/>
        <w:jc w:val="both"/>
        <w:outlineLvl w:val="4"/>
      </w:pPr>
      <w:bookmarkStart w:id="9" w:name="P1055"/>
      <w:bookmarkEnd w:id="9"/>
      <w:r>
        <w:t>4.3.1. Использование минерально-сырьевых ресурсов региона</w:t>
      </w:r>
    </w:p>
    <w:p w:rsidR="00A877BC" w:rsidRDefault="00A877BC">
      <w:pPr>
        <w:pStyle w:val="ConsPlusNormal"/>
        <w:jc w:val="both"/>
      </w:pPr>
    </w:p>
    <w:p w:rsidR="00A877BC" w:rsidRDefault="00A877BC">
      <w:pPr>
        <w:pStyle w:val="ConsPlusNormal"/>
        <w:ind w:firstLine="540"/>
        <w:jc w:val="both"/>
      </w:pPr>
      <w:r>
        <w:t>Ненецкий автономный округ представляет собой монопрофильный регион, экономика которого специализируется на добыче углеводородных ресурсов. Значительные запасы углеводородного сырья (нефти, природного газа, газового конденсата) являются надежной базой для устойчивого многолетнего и масштабного развития производительных сил региона.</w:t>
      </w:r>
    </w:p>
    <w:p w:rsidR="00A877BC" w:rsidRDefault="00A877BC">
      <w:pPr>
        <w:pStyle w:val="ConsPlusNormal"/>
        <w:spacing w:before="220"/>
        <w:ind w:firstLine="540"/>
        <w:jc w:val="both"/>
      </w:pPr>
      <w:r>
        <w:t>Территория Ненецкого автономного округа охватывает северную часть Тимано-Печорской нефтегазоносной провинции. В Ненецком автономном округе расположены 91 месторождение нефти и газа. Суммарные извлекаемые запасы нефти оцениваются в более 1 млрд т, газа - более 500 млн куб. м, газового конденсата - более 20 млн т.</w:t>
      </w:r>
    </w:p>
    <w:p w:rsidR="00A877BC" w:rsidRDefault="00A877BC">
      <w:pPr>
        <w:pStyle w:val="ConsPlusNormal"/>
        <w:spacing w:before="220"/>
        <w:ind w:firstLine="540"/>
        <w:jc w:val="both"/>
      </w:pPr>
      <w:r>
        <w:t>Минерально-сырьевая база Ненецкого автономного округа также представлена запасами твердых полезных ископаемых (коксующиеся и энергетические угли, марганцевые руды, тиманские агаты и т.д.). Их слабая изученность и, как следствие, необходимость существенных инвестиций для начала освоения, препятствуют активной разработке данного вида сырья.</w:t>
      </w:r>
    </w:p>
    <w:p w:rsidR="00A877BC" w:rsidRDefault="00A877BC">
      <w:pPr>
        <w:pStyle w:val="ConsPlusNormal"/>
        <w:spacing w:before="220"/>
        <w:ind w:firstLine="540"/>
        <w:jc w:val="both"/>
      </w:pPr>
      <w:r>
        <w:t>Природные богатства Ненецкого автономного округа, главным образом, нефть и газ, в ближайшей перспективе должны стать источниками финансирования инновационного развития экономики региона. Требует пересмотра сложившаяся практика перераспределения добавленной стоимости от добытых углеводородных ресурсов. В бюджетной системе Ненецкого автономного округа остается не более 7% от создаваемой добавленной стоимости, в то время как в ведущих зарубежных арктических регионах - до 89%. Источником финансирования инвестиционных проектов в округе должна стать корпорация развития Ненецкого автономного округа, наделенная, в том числе, функциями по абсорбированию дополнительных нефтегазовых доходов, поступающих в бюджеты всех уровней (по примеру Корпорации развития Сахалинской области).</w:t>
      </w:r>
    </w:p>
    <w:p w:rsidR="00A877BC" w:rsidRDefault="00A877BC">
      <w:pPr>
        <w:pStyle w:val="ConsPlusNormal"/>
        <w:spacing w:before="220"/>
        <w:ind w:firstLine="540"/>
        <w:jc w:val="both"/>
      </w:pPr>
      <w:r>
        <w:t>Согласно Энергетической стратегии России целью региональной энергетической политики на период до 2030 года является обеспечение региональной энергетической безопасности с учетом оптимизации территориальной структуры производства и потребления топливно-энергетических ресурсов. Указанным направлением предлагается руководствоваться при определении целей и задач использования минерально-сырьевых ресурсов региона.</w:t>
      </w:r>
    </w:p>
    <w:p w:rsidR="00A877BC" w:rsidRDefault="00A877BC">
      <w:pPr>
        <w:pStyle w:val="ConsPlusNormal"/>
        <w:spacing w:before="220"/>
        <w:ind w:firstLine="540"/>
        <w:jc w:val="both"/>
      </w:pPr>
      <w:r>
        <w:t>Индикатором энергоэффективности использования топливно-энергетических ресурсов региона станет среднее ежегодное снижение удельных потерь и расходов на собственные нужды на предприятиях топливно-энергетического комплекса на уровне 0,5% - 1% к предыдущему году.</w:t>
      </w:r>
    </w:p>
    <w:p w:rsidR="00A877BC" w:rsidRDefault="00A877BC">
      <w:pPr>
        <w:pStyle w:val="ConsPlusNormal"/>
        <w:jc w:val="both"/>
      </w:pPr>
    </w:p>
    <w:p w:rsidR="00A877BC" w:rsidRDefault="00A877BC">
      <w:pPr>
        <w:pStyle w:val="ConsPlusTitle"/>
        <w:ind w:firstLine="540"/>
        <w:jc w:val="both"/>
        <w:outlineLvl w:val="5"/>
      </w:pPr>
      <w:r>
        <w:t>4.3.1.1. Добыча, транспортировка и переработка нефти</w:t>
      </w:r>
    </w:p>
    <w:p w:rsidR="00A877BC" w:rsidRDefault="00A877BC">
      <w:pPr>
        <w:pStyle w:val="ConsPlusNormal"/>
        <w:jc w:val="both"/>
      </w:pPr>
    </w:p>
    <w:p w:rsidR="00A877BC" w:rsidRDefault="00A877BC">
      <w:pPr>
        <w:pStyle w:val="ConsPlusNormal"/>
        <w:ind w:firstLine="540"/>
        <w:jc w:val="both"/>
      </w:pPr>
      <w:r>
        <w:t>Промышленная добыча нефти в Ненецком автономном округе была начата в 1987 г. на Харьягинском месторождении, расположенном на Тимано-Печорской нефтегазоносной провинции.</w:t>
      </w:r>
    </w:p>
    <w:p w:rsidR="00A877BC" w:rsidRDefault="00A877BC">
      <w:pPr>
        <w:pStyle w:val="ConsPlusNormal"/>
        <w:spacing w:before="220"/>
        <w:ind w:firstLine="540"/>
        <w:jc w:val="both"/>
      </w:pPr>
      <w:r>
        <w:t xml:space="preserve">Отличительная черта нефтедобычи в округе - ее цикличность. После каждого пика добычи (2009 и 2016 годы) следует падение производства. Так, по итогам 2017 г. объем добычи нефти </w:t>
      </w:r>
      <w:r>
        <w:lastRenderedPageBreak/>
        <w:t>составил 17,3 млн т (снизился на 17,9% относительно объемов 2016 г.) и практически достиг уровня 2008 г. Доля Ненецкого автономного округа в общероссийском производстве сырой нефти по итогам 2017 г. составила 3,4%. Объем добычи газового конденсата незначителен и составляет около 3,7 тыс. т в год по данным за 2017 г.</w:t>
      </w:r>
    </w:p>
    <w:p w:rsidR="00A877BC" w:rsidRDefault="00A877BC">
      <w:pPr>
        <w:pStyle w:val="ConsPlusNormal"/>
        <w:spacing w:before="220"/>
        <w:ind w:firstLine="540"/>
        <w:jc w:val="both"/>
      </w:pPr>
      <w:r>
        <w:t>Потенциал добычи нефти по обустроенным для промышленного освоения, но не разрабатываемым месторождениям, а также разведываемым месторождениям составляет 742,7 млн т.</w:t>
      </w:r>
    </w:p>
    <w:p w:rsidR="00A877BC" w:rsidRDefault="00A877BC">
      <w:pPr>
        <w:pStyle w:val="ConsPlusNormal"/>
        <w:spacing w:before="220"/>
        <w:ind w:firstLine="540"/>
        <w:jc w:val="both"/>
      </w:pPr>
      <w:r>
        <w:t>Ключевым игроком на региональном рынке является "Лукойл", доля которого в добыче нефти в 2017 г. составила 32%. Компания также является оператором морского отгрузочного терминала "Варандей", расположенного на шельфе Печорского моря и обеспечивающего экспорт добытой нефти.</w:t>
      </w:r>
    </w:p>
    <w:p w:rsidR="00A877BC" w:rsidRDefault="00A877BC">
      <w:pPr>
        <w:pStyle w:val="ConsPlusNormal"/>
        <w:spacing w:before="220"/>
        <w:ind w:firstLine="540"/>
        <w:jc w:val="both"/>
      </w:pPr>
      <w:r>
        <w:t>Снижение цен на нефть, произошедшее в конце 2014 г. ниже отметки в 50 долл./бар, привело к заморозке большого числа инвестиционных проектов нефтегазовых компаний по освоению новых месторождений по всему миру. В первую очередь были заморожены проекты с высокой себестоимостью производства, к которым относятся проекты в Арктической зоне России.</w:t>
      </w:r>
    </w:p>
    <w:p w:rsidR="00A877BC" w:rsidRDefault="00A877BC">
      <w:pPr>
        <w:pStyle w:val="ConsPlusNormal"/>
        <w:spacing w:before="220"/>
        <w:ind w:firstLine="540"/>
        <w:jc w:val="both"/>
      </w:pPr>
      <w:r>
        <w:t>В регионе отсутствуют магистральные трубопроводы, функции которых фактически выполняют промысловые и межпромысловые трубопроводы, находящиеся в собственности ключевых вертикально интегрированных компаний. Совокупная пропускная способность нефтепроводов для транспортировки нефти за пределы округа составляет порядка 30 млн т в год, что свидетельствует о возможности увеличения добычи нефти в 1,6 - 1,8 раз. При ускоренном освоении недропользователями уже распределенных месторождений таких, как Северо-Сарембойское, Западно-Лекейягинское нефти к 2030 году среднегодовой объем добычи может достигнуть 20 млн т нефти в год.</w:t>
      </w:r>
    </w:p>
    <w:p w:rsidR="00A877BC" w:rsidRDefault="00A877BC">
      <w:pPr>
        <w:pStyle w:val="ConsPlusNormal"/>
        <w:spacing w:before="220"/>
        <w:ind w:firstLine="540"/>
        <w:jc w:val="both"/>
      </w:pPr>
      <w:r>
        <w:t>В регионе не созданы мощности для переработки нефти. При этом зарубежный опыт и ускоренное развитие Северного морского пути свидетельствуют о наличии возможностей для создания таких предприятий на территории округа с потенциальной мощностью производства к 2030 году до 1 млн т нефтепродуктов в год.</w:t>
      </w:r>
    </w:p>
    <w:p w:rsidR="00A877BC" w:rsidRDefault="00A877BC">
      <w:pPr>
        <w:pStyle w:val="ConsPlusNormal"/>
        <w:spacing w:before="220"/>
        <w:ind w:firstLine="540"/>
        <w:jc w:val="both"/>
      </w:pPr>
      <w:r>
        <w:t>С учетом обозначенных факторов внутренней и внешней среды стратегической целью для Ненецкого автономного является содействие стабильной и эффективной для экономики региона нефтедобыче при проведении инновационного обновления инфраструктуры и технологий в увязке с формированием и развитием транспортных и перерабатывающих мощностей.</w:t>
      </w:r>
    </w:p>
    <w:p w:rsidR="00A877BC" w:rsidRDefault="00A877BC">
      <w:pPr>
        <w:pStyle w:val="ConsPlusNormal"/>
        <w:spacing w:before="220"/>
        <w:ind w:firstLine="540"/>
        <w:jc w:val="both"/>
      </w:pPr>
      <w:r>
        <w:t>Задачами развития нефтедобывающих и нефтеперерабатывающих отраслей являются:</w:t>
      </w:r>
    </w:p>
    <w:p w:rsidR="00A877BC" w:rsidRDefault="00A877BC">
      <w:pPr>
        <w:pStyle w:val="ConsPlusNormal"/>
        <w:spacing w:before="220"/>
        <w:ind w:firstLine="540"/>
        <w:jc w:val="both"/>
      </w:pPr>
      <w:r>
        <w:t>Задача 1. Стимулирование недропользователей к ускорению освоения распределенных месторождений. Главным образом задача будет решаться за счет разработки совместно с федеральными органами исполнительной власти системы мер поддержки инвесторов, направленных на снижение возникающих при разработке месторождений затрат недропользователей.</w:t>
      </w:r>
    </w:p>
    <w:p w:rsidR="00A877BC" w:rsidRDefault="00A877BC">
      <w:pPr>
        <w:pStyle w:val="ConsPlusNormal"/>
        <w:spacing w:before="220"/>
        <w:ind w:firstLine="540"/>
        <w:jc w:val="both"/>
      </w:pPr>
      <w:r>
        <w:t>Задача 2. Формирование рынка локальной нефтепереработки (мини-НПЗ) путем скоординированных действий органов власти округа и нефтедобывающих компаний по привлечению инвестиций в развитие инфраструктуры и технологий переработки нефти.</w:t>
      </w:r>
    </w:p>
    <w:p w:rsidR="00A877BC" w:rsidRDefault="00A877BC">
      <w:pPr>
        <w:pStyle w:val="ConsPlusNormal"/>
        <w:spacing w:before="220"/>
        <w:ind w:firstLine="540"/>
        <w:jc w:val="both"/>
      </w:pPr>
      <w:r>
        <w:t>Задача 3. Развитие нефтесервисных функций, направленных на техническое обслуживание, ремонт и модернизацию оборудования. Главным образом задача будет решаться через стимулирование инструментами государственной и муниципальной поддержки формирования в центрах нефтедобычи предприятий среднего и малого бизнеса, специализирующихся на выполнении данных видов деятельности.</w:t>
      </w:r>
    </w:p>
    <w:p w:rsidR="00A877BC" w:rsidRDefault="00A877BC">
      <w:pPr>
        <w:pStyle w:val="ConsPlusNormal"/>
        <w:spacing w:before="220"/>
        <w:ind w:firstLine="540"/>
        <w:jc w:val="both"/>
      </w:pPr>
      <w:r>
        <w:lastRenderedPageBreak/>
        <w:t>Задача 4. Стимулирование конкуренции в сферах добычи, хранения, транспортировки и переработки нефтепродуктов. Задача будет решаться на основе привлечения на территорию округа перспективных инвесторов, обладающих прогрессивными технологиями, и последовательную реализацию мер поддержки компаний, предлагающих эффективные инфраструктурные решения. Кроме того, будут предприняты меры по перерегистрации в округе зависимых обществ нефтяных компаний, которые предоставляют услуги в области обслуживания оборудования, энергетики, транспорта и других смежных направлениях.</w:t>
      </w:r>
    </w:p>
    <w:p w:rsidR="00A877BC" w:rsidRDefault="00A877BC">
      <w:pPr>
        <w:pStyle w:val="ConsPlusNormal"/>
        <w:spacing w:before="220"/>
        <w:ind w:firstLine="540"/>
        <w:jc w:val="both"/>
      </w:pPr>
      <w:r>
        <w:t>Задача 5. Активизация геологоразведочных работ. Задача будет решаться во взаимодействии с Федеральным агентством по недропользованию, нефтедобывающими и газодобывающими организациями.</w:t>
      </w:r>
    </w:p>
    <w:p w:rsidR="00A877BC" w:rsidRDefault="00A877BC">
      <w:pPr>
        <w:pStyle w:val="ConsPlusNormal"/>
        <w:spacing w:before="220"/>
        <w:ind w:firstLine="540"/>
        <w:jc w:val="both"/>
      </w:pPr>
      <w:r>
        <w:t>На первом этапе реализации настоящей Стратегии (до 2021 года) будут согласованы и утверждены изменения в государственные программы, отраслевые регламентирующие документы, схемы территориального планирования и планы развития инфраструктуры. Мероприятия и проекты инфраструктурного развития отрасли будут включены в инвестиционные программы добывающих и транспортирующих нефть компаний.</w:t>
      </w:r>
    </w:p>
    <w:p w:rsidR="00A877BC" w:rsidRDefault="00A877BC">
      <w:pPr>
        <w:pStyle w:val="ConsPlusNormal"/>
        <w:spacing w:before="220"/>
        <w:ind w:firstLine="540"/>
        <w:jc w:val="both"/>
      </w:pPr>
      <w:r>
        <w:t>На последующих этапах выполнения настоящей Стратегии будут привлечены инвестиции федерального бюджета и компаний с государственным участием для подключения Ненецкого автономного округа к системам магистральных трубопроводов, расширения объемов экспорта нефти морским путем, строительство нефтеналивных терминалов.</w:t>
      </w:r>
    </w:p>
    <w:p w:rsidR="00A877BC" w:rsidRDefault="00A877BC">
      <w:pPr>
        <w:pStyle w:val="ConsPlusNormal"/>
        <w:spacing w:before="220"/>
        <w:ind w:firstLine="540"/>
        <w:jc w:val="both"/>
      </w:pPr>
      <w:r>
        <w:t>Формирование территории опережающего социально-экономического развития в границах региона позволит во взаимосвязи с развитием сырьевых производств комплексно поддерживать инфраструктурные и социальные проекты во благо недропользователей и жителей Ненецкого автономного округа.</w:t>
      </w:r>
    </w:p>
    <w:p w:rsidR="00A877BC" w:rsidRDefault="00A877BC">
      <w:pPr>
        <w:pStyle w:val="ConsPlusNormal"/>
        <w:spacing w:before="220"/>
        <w:ind w:firstLine="540"/>
        <w:jc w:val="both"/>
      </w:pPr>
      <w:r>
        <w:t>Как один из перспективных проектов можно рассматривать строительство нефтеперерабатывающего завода у порта Варандей, или в районе Нарьян-Мара, или у проектируемого порта в районе п. Индига. Строительство предполагается вести тремя очередями: 200, 300 и 500 тыс. т. На внутренний рынок (Ненецкий автономный округ и соседние регионы) будут поставляться преимущественно арктический дизель, бензин, печное топливо, масла, на внешний рынок (спрос со стороны судов Северного морского пути) - преимущественно судовое топливо и масла.</w:t>
      </w:r>
    </w:p>
    <w:p w:rsidR="00A877BC" w:rsidRDefault="00A877BC">
      <w:pPr>
        <w:pStyle w:val="ConsPlusNormal"/>
        <w:spacing w:before="220"/>
        <w:ind w:firstLine="540"/>
        <w:jc w:val="both"/>
      </w:pPr>
      <w:r>
        <w:t>Осуществляемая во исполнение Стратегии развития Арктической зоны Российской Федерации модернизация инфраструктуры Северного морского пути и флота для решения задач транспортного обеспечения арктических районов, а также евразийского транзита, будет способствовать расширению рынка услуг бункеровки, что позволит региону занять собственную нишу в сфере переработки нефтепродуктов. Кроме того, возможна транспортировка произведенного топлива через Северный морской путь в другие регионы Арктической зоны Российской Федерации.</w:t>
      </w:r>
    </w:p>
    <w:p w:rsidR="00A877BC" w:rsidRDefault="00A877BC">
      <w:pPr>
        <w:pStyle w:val="ConsPlusNormal"/>
        <w:jc w:val="both"/>
      </w:pPr>
    </w:p>
    <w:p w:rsidR="00A877BC" w:rsidRDefault="00A877BC">
      <w:pPr>
        <w:pStyle w:val="ConsPlusTitle"/>
        <w:ind w:firstLine="540"/>
        <w:jc w:val="both"/>
        <w:outlineLvl w:val="5"/>
      </w:pPr>
      <w:r>
        <w:t>4.3.1.2. Добыча, транспортировка и переработка природного газа</w:t>
      </w:r>
    </w:p>
    <w:p w:rsidR="00A877BC" w:rsidRDefault="00A877BC">
      <w:pPr>
        <w:pStyle w:val="ConsPlusNormal"/>
        <w:jc w:val="both"/>
      </w:pPr>
    </w:p>
    <w:p w:rsidR="00A877BC" w:rsidRDefault="00A877BC">
      <w:pPr>
        <w:pStyle w:val="ConsPlusNormal"/>
        <w:ind w:firstLine="540"/>
        <w:jc w:val="both"/>
      </w:pPr>
      <w:r>
        <w:t>Добыча природного газа и газового конденсата в Ненецком автономном округе ведется на Василковском газоконденсатном месторождении. Месторождение снабжает газом г. Нарьян-Мар, и прилегающие населенные пункты.</w:t>
      </w:r>
    </w:p>
    <w:p w:rsidR="00A877BC" w:rsidRDefault="00A877BC">
      <w:pPr>
        <w:pStyle w:val="ConsPlusNormal"/>
        <w:spacing w:before="220"/>
        <w:ind w:firstLine="540"/>
        <w:jc w:val="both"/>
      </w:pPr>
      <w:r>
        <w:t>По итогам 2017 г. суммарная добыча природного газа на территории Ненецкого автономного округа составила 6 285 млн куб. м. При этом запасы и ресурсы природного газа на территории округа оцениваются в 1 167 млрд куб. м. Степень выработанности запасов и ресурсов составляет немногим более 1%.</w:t>
      </w:r>
    </w:p>
    <w:p w:rsidR="00A877BC" w:rsidRDefault="00A877BC">
      <w:pPr>
        <w:pStyle w:val="ConsPlusNormal"/>
        <w:spacing w:before="220"/>
        <w:ind w:firstLine="540"/>
        <w:jc w:val="both"/>
      </w:pPr>
      <w:r>
        <w:lastRenderedPageBreak/>
        <w:t>В перспективе можно прогнозировать существенное увеличение объема добываемого природного газа в связи с планируемой промышленной эксплуатацией Лаявожского и Ванейвисского газоконденсатных месторождений, а также Кумжинского и Коровинского месторождений при реализации проекта "Печора СПГ". Интенсификация освоения месторождений, создание газоперерабатывающих мощностей, расширение газификации Ненецкого автономного округа будет способствовать удовлетворению внутренних потребностей экономики региона, снижению зависимости от сезонного ввоза энергоресурсов. Стратегический ориентир на приоритетную реализацию проектов по добыче и переработке газа позволит в рамках региональной специализации на добыче углеводородных ресурсов провести локальную диверсификацию экономики.</w:t>
      </w:r>
    </w:p>
    <w:p w:rsidR="00A877BC" w:rsidRDefault="00A877BC">
      <w:pPr>
        <w:pStyle w:val="ConsPlusNormal"/>
        <w:spacing w:before="220"/>
        <w:ind w:firstLine="540"/>
        <w:jc w:val="both"/>
      </w:pPr>
      <w:r>
        <w:t>С учетом изложенного, целью является опережающее инновационное развитие на территории региона мощностей по добыче природного газа, формирование отрасли газопереработки, увеличение энергоэффективного потребления газа в границах региона, продажи продуктов переработки газа за пределы округа.</w:t>
      </w:r>
    </w:p>
    <w:p w:rsidR="00A877BC" w:rsidRDefault="00A877BC">
      <w:pPr>
        <w:pStyle w:val="ConsPlusNormal"/>
        <w:spacing w:before="220"/>
        <w:ind w:firstLine="540"/>
        <w:jc w:val="both"/>
      </w:pPr>
      <w:r>
        <w:t>Задачами являются:</w:t>
      </w:r>
    </w:p>
    <w:p w:rsidR="00A877BC" w:rsidRDefault="00A877BC">
      <w:pPr>
        <w:pStyle w:val="ConsPlusNormal"/>
        <w:spacing w:before="220"/>
        <w:ind w:firstLine="540"/>
        <w:jc w:val="both"/>
      </w:pPr>
      <w:r>
        <w:t>Задача 1. Активизация освоения и промышленной эксплуатации газовых месторождений через координацию и содействие формированию и реализации проектных решений, оптимальных для инвесторов и стимулирующих развитие экономики региона.</w:t>
      </w:r>
    </w:p>
    <w:p w:rsidR="00A877BC" w:rsidRDefault="00A877BC">
      <w:pPr>
        <w:pStyle w:val="ConsPlusNormal"/>
        <w:spacing w:before="220"/>
        <w:ind w:firstLine="540"/>
        <w:jc w:val="both"/>
      </w:pPr>
      <w:r>
        <w:t>Задача 2. Содействие внедрению и использованию технологий переработки природного газа путем продвижения перспективных для региона проектов на уровне федеральных органов государственной власти, ведомственных, отраслевых программ и планов.</w:t>
      </w:r>
    </w:p>
    <w:p w:rsidR="00A877BC" w:rsidRDefault="00A877BC">
      <w:pPr>
        <w:pStyle w:val="ConsPlusNormal"/>
        <w:spacing w:before="220"/>
        <w:ind w:firstLine="540"/>
        <w:jc w:val="both"/>
      </w:pPr>
      <w:r>
        <w:t>Задача 3. Газификация региона через развитие сети региональной магистральной и газораспределительной инфраструктуры, а также с использованием сжиженного природного газа. Задача решается во взаимосвязи с развитием отрасли добычи и переработки природного газа.</w:t>
      </w:r>
    </w:p>
    <w:p w:rsidR="00A877BC" w:rsidRDefault="00A877BC">
      <w:pPr>
        <w:pStyle w:val="ConsPlusNormal"/>
        <w:spacing w:before="220"/>
        <w:ind w:firstLine="540"/>
        <w:jc w:val="both"/>
      </w:pPr>
      <w:r>
        <w:t>Задача 4. Участие в организации каналов поставки газа внешним потребителям морским транспортом или по сети магистральных газопроводов. Задача может быть реализована путем участия органов государственной власти округа в координации и синхронизации межотраслевых проектных решений по развитию портовой инфраструктуры и сети магистральных газопроводов.</w:t>
      </w:r>
    </w:p>
    <w:p w:rsidR="00A877BC" w:rsidRDefault="00A877BC">
      <w:pPr>
        <w:pStyle w:val="ConsPlusNormal"/>
        <w:spacing w:before="220"/>
        <w:ind w:firstLine="540"/>
        <w:jc w:val="both"/>
      </w:pPr>
      <w:r>
        <w:t>Примеры зарубежного (BP Prudhoe Bay Refinery, Conocophillips Prudhoe Bay) и российского (проект "Ямал-СПГ", "Сахалин-1,2") опыта доказывают востребованность переработки газа в северных условиях как для внутреннего потребления, так и для экспорта.</w:t>
      </w:r>
    </w:p>
    <w:p w:rsidR="00A877BC" w:rsidRDefault="00A877BC">
      <w:pPr>
        <w:pStyle w:val="ConsPlusNormal"/>
        <w:spacing w:before="220"/>
        <w:ind w:firstLine="540"/>
        <w:jc w:val="both"/>
      </w:pPr>
      <w:r>
        <w:t>На начальном этапе настоящей Стратегии необходимо определить проектные решения по производству сжиженного природного газа и технологиям его транспортировки в рамках проекта "Печора СПГ", включенного в Стратегию социально-экономического развития Северо-Западного федерального округа на период до 2020 г. Комплекс обеспечит переработку 4 млрд куб. м природного газа в год. Дальнейшая реализация проекта на последующих этапах позволит продвинуться к достижению стратегической цели Российской Федерации по увеличению доли сжиженного природного газа на мировом рынке. Строительство завода вместе с объектами инфраструктуры потребует инвестиций в размере около 4 млрд долларов США. Проектный годовой объем добычи составит 3,2 млрд куб. м газа и 170 тыс. т газового конденсата на Кумжинском месторождении и 1,0 млрд куб. м газа, 30 тыс. т конденсата на Коровинском месторождении.</w:t>
      </w:r>
    </w:p>
    <w:p w:rsidR="00A877BC" w:rsidRDefault="00A877BC">
      <w:pPr>
        <w:pStyle w:val="ConsPlusNormal"/>
        <w:spacing w:before="220"/>
        <w:ind w:firstLine="540"/>
        <w:jc w:val="both"/>
      </w:pPr>
      <w:r>
        <w:t>Другим потенциальным проектом является строительство небольшого газоперерабатывающего завода по переработке природного сырьевого газа в товарное моторное топливо с объемом инвестиций в 4,2 млрд руб. создаст 33 рабочих места и позволит производить 11,7 тыс. т синтетического арктического дизельного топлива в год и 8,4 тыс. т синтетического высокооктанового бензина.</w:t>
      </w:r>
    </w:p>
    <w:p w:rsidR="00A877BC" w:rsidRDefault="00A877BC">
      <w:pPr>
        <w:pStyle w:val="ConsPlusNormal"/>
        <w:spacing w:before="220"/>
        <w:ind w:firstLine="540"/>
        <w:jc w:val="both"/>
      </w:pPr>
      <w:r>
        <w:lastRenderedPageBreak/>
        <w:t>Альтернативным вариантом транспортировки газа является строительство газопровода за пределы округа. В 30 км от границы региона и 360 км от Нарьян-Мара проходит магистральный газопровод Бованенково - Ухта, заполненный в настоящий момент на 72%. Вероятное строительство газопровода до данной магистральной линии ПАО "Газпром" не только будет гарантировать доставку произведенной продукции до потребителей, но и удешевит газификацию поселков Нижнепечорья.</w:t>
      </w:r>
    </w:p>
    <w:p w:rsidR="00A877BC" w:rsidRDefault="00A877BC">
      <w:pPr>
        <w:pStyle w:val="ConsPlusNormal"/>
        <w:jc w:val="both"/>
      </w:pPr>
    </w:p>
    <w:p w:rsidR="00A877BC" w:rsidRDefault="00A877BC">
      <w:pPr>
        <w:pStyle w:val="ConsPlusTitle"/>
        <w:ind w:firstLine="540"/>
        <w:jc w:val="both"/>
        <w:outlineLvl w:val="5"/>
      </w:pPr>
      <w:r>
        <w:t>4.3.1.3. Добыча и переработка прочих минерально-сырьевых ресурсов</w:t>
      </w:r>
    </w:p>
    <w:p w:rsidR="00A877BC" w:rsidRDefault="00A877BC">
      <w:pPr>
        <w:pStyle w:val="ConsPlusNormal"/>
        <w:jc w:val="both"/>
      </w:pPr>
    </w:p>
    <w:p w:rsidR="00A877BC" w:rsidRDefault="00A877BC">
      <w:pPr>
        <w:pStyle w:val="ConsPlusNormal"/>
        <w:ind w:firstLine="540"/>
        <w:jc w:val="both"/>
      </w:pPr>
      <w:r>
        <w:t>На территории Ненецкого автономного округа расположено более 650 разведанных месторождений твердых полезных ископаемых. Интенсивное освоение нефтегазовых месторождений и развитие обеспечивающих отраслей промышленности и транспорта послужит драйвером возрождения ранее существовавших и организации новых производств по добыче и переработке прочих твердых минерально-сырьевых ресурсов, в т.ч. флюорита, марганца, каменного угля, торфа, свинцово-цинковых и медных руд, природных строительных материалов.</w:t>
      </w:r>
    </w:p>
    <w:p w:rsidR="00A877BC" w:rsidRDefault="00A877BC">
      <w:pPr>
        <w:pStyle w:val="ConsPlusNormal"/>
        <w:spacing w:before="220"/>
        <w:ind w:firstLine="540"/>
        <w:jc w:val="both"/>
      </w:pPr>
      <w:r>
        <w:t>Указанное позволит реализовать стратегическую цель по диверсификации добывающей промышленности за счет вовлечения в эффективный хозяйственный оборот максимального числа из разведанного перечня минерально-сырьевых ресурсов.</w:t>
      </w:r>
    </w:p>
    <w:p w:rsidR="00A877BC" w:rsidRDefault="00A877BC">
      <w:pPr>
        <w:pStyle w:val="ConsPlusNormal"/>
        <w:spacing w:before="220"/>
        <w:ind w:firstLine="540"/>
        <w:jc w:val="both"/>
      </w:pPr>
      <w:r>
        <w:t>Стратегические задачи деятельности в данной сфере также будут направлены на решение основных проблем региона:</w:t>
      </w:r>
    </w:p>
    <w:p w:rsidR="00A877BC" w:rsidRDefault="00A877BC">
      <w:pPr>
        <w:pStyle w:val="ConsPlusNormal"/>
        <w:spacing w:before="220"/>
        <w:ind w:firstLine="540"/>
        <w:jc w:val="both"/>
      </w:pPr>
      <w:r>
        <w:t>Задача 1. Проведение масштабных геологоразведочных работ для подтверждения ресурсного потенциала по итогам совместных решений представителей федеральных органов исполнительной власти и администрации региона о перспективных направлениях геологоразведки.</w:t>
      </w:r>
    </w:p>
    <w:p w:rsidR="00A877BC" w:rsidRDefault="00A877BC">
      <w:pPr>
        <w:pStyle w:val="ConsPlusNormal"/>
        <w:spacing w:before="220"/>
        <w:ind w:firstLine="540"/>
        <w:jc w:val="both"/>
      </w:pPr>
      <w:r>
        <w:t>Задача 2. Повышение уровней переработки добываемого сырья в продукты более высокого передела. Исполнение задачи главным образом определяется результативностью мер стимулирования внедрения и использования предприятиями добывающей промышленности комплекса перспективных технологий, используемых отраслевыми лидерами.</w:t>
      </w:r>
    </w:p>
    <w:p w:rsidR="00A877BC" w:rsidRDefault="00A877BC">
      <w:pPr>
        <w:pStyle w:val="ConsPlusNormal"/>
        <w:spacing w:before="220"/>
        <w:ind w:firstLine="540"/>
        <w:jc w:val="both"/>
      </w:pPr>
      <w:r>
        <w:t>Задача 3. Минимизация ограничений по вывозу минерально-сырьевых ресурсов (продукции их переработки) за пределы региона или стимулирование внутреннего спроса. Задача решается во взаимосвязи с развитием транспортной инфраструктуры региона. Внутренний спрос может увеличиваться с ростом объемов дорожного и жилищного строительства, использования в коммунальном хозяйстве региона твердого топлива (угля, торфа), добываемого на территории региона.</w:t>
      </w:r>
    </w:p>
    <w:p w:rsidR="00A877BC" w:rsidRDefault="00A877BC">
      <w:pPr>
        <w:pStyle w:val="ConsPlusNormal"/>
        <w:spacing w:before="220"/>
        <w:ind w:firstLine="540"/>
        <w:jc w:val="both"/>
      </w:pPr>
      <w:r>
        <w:t>На первом этапе реализации настоящей Стратегии будет реализован комплекс мероприятий по продвижению инициатив и привлечению инвестиций в проекты добычи и переработки минерально-сырьевых ресурсов. Будут приняты меры по дополнительной разведке и изучению потенциала месторождений твердых полезных ископаемых.</w:t>
      </w:r>
    </w:p>
    <w:p w:rsidR="00A877BC" w:rsidRDefault="00A877BC">
      <w:pPr>
        <w:pStyle w:val="ConsPlusNormal"/>
        <w:spacing w:before="220"/>
        <w:ind w:firstLine="540"/>
        <w:jc w:val="both"/>
      </w:pPr>
      <w:r>
        <w:t>При условии строительства транспортной инфраструктуры на третьем этапе выполнения настоящей Стратегии возможно восстановление добычи плавикового шпата (флюорита) на Амдерминском руднике для нужд металлургии, химической и оптической промышленности.</w:t>
      </w:r>
    </w:p>
    <w:p w:rsidR="00A877BC" w:rsidRDefault="00A877BC">
      <w:pPr>
        <w:pStyle w:val="ConsPlusNormal"/>
        <w:spacing w:before="220"/>
        <w:ind w:firstLine="540"/>
        <w:jc w:val="both"/>
      </w:pPr>
      <w:r>
        <w:t>Прогнозные оценки ресурсного потенциала марганцевых руд в Карском геолого-экономическом районе составляют примерно 300 млн т и для начала их промышленной разработки требуются дополнительные исследования.</w:t>
      </w:r>
    </w:p>
    <w:p w:rsidR="00A877BC" w:rsidRDefault="00A877BC">
      <w:pPr>
        <w:pStyle w:val="ConsPlusNormal"/>
        <w:spacing w:before="220"/>
        <w:ind w:firstLine="540"/>
        <w:jc w:val="both"/>
      </w:pPr>
      <w:r>
        <w:t>В перспективе до 2030 года возможно промышленное использование руд цветных металлов, поделочных и ювелирных камней, месторождения которых сосредоточены в Северотиманско-Канинском геологоэкономическом районе вблизи п. Индига.</w:t>
      </w:r>
    </w:p>
    <w:p w:rsidR="00A877BC" w:rsidRDefault="00A877BC">
      <w:pPr>
        <w:pStyle w:val="ConsPlusNormal"/>
        <w:spacing w:before="220"/>
        <w:ind w:firstLine="540"/>
        <w:jc w:val="both"/>
      </w:pPr>
      <w:r>
        <w:lastRenderedPageBreak/>
        <w:t>Верхнероговское месторождение имеет наибольшие разведанные запасы энергетических углей с залеганием до глубины 600 м (свыше 3 млрд т) и может рассматриваться как наиболее перспективный объект для открытой добычи с мощностью карьеров не менее 50 млн т в год.</w:t>
      </w:r>
    </w:p>
    <w:p w:rsidR="00A877BC" w:rsidRDefault="00A877BC">
      <w:pPr>
        <w:pStyle w:val="ConsPlusNormal"/>
        <w:spacing w:before="220"/>
        <w:ind w:firstLine="540"/>
        <w:jc w:val="both"/>
      </w:pPr>
      <w:r>
        <w:t>Месторождение торфа "Ненецкое" имеет промышленные залежи площадью 430 га и средней глубиной залегания 1,3 м. Общий объем залежей - 947 тыс. т. Перспективна организация разработки месторождения и производства торфяных субстратов, брикетов и сорбентов.</w:t>
      </w:r>
    </w:p>
    <w:p w:rsidR="00A877BC" w:rsidRDefault="00A877BC">
      <w:pPr>
        <w:pStyle w:val="ConsPlusNormal"/>
        <w:jc w:val="both"/>
      </w:pPr>
    </w:p>
    <w:p w:rsidR="00A877BC" w:rsidRDefault="00A877BC">
      <w:pPr>
        <w:pStyle w:val="ConsPlusTitle"/>
        <w:ind w:firstLine="540"/>
        <w:jc w:val="both"/>
        <w:outlineLvl w:val="4"/>
      </w:pPr>
      <w:bookmarkStart w:id="10" w:name="P1117"/>
      <w:bookmarkEnd w:id="10"/>
      <w:r>
        <w:t>4.3.2. Сельское хозяйство и переработка сельскохозяйственной продукции</w:t>
      </w:r>
    </w:p>
    <w:p w:rsidR="00A877BC" w:rsidRDefault="00A877BC">
      <w:pPr>
        <w:pStyle w:val="ConsPlusNormal"/>
        <w:jc w:val="both"/>
      </w:pPr>
    </w:p>
    <w:p w:rsidR="00A877BC" w:rsidRDefault="00A877BC">
      <w:pPr>
        <w:pStyle w:val="ConsPlusNormal"/>
        <w:ind w:firstLine="540"/>
        <w:jc w:val="both"/>
      </w:pPr>
      <w:r>
        <w:t>Доля сельского хозяйства в структуре ВРП Ненецкого автономного округа составляет только 0,5%, но обеспечивает занятость 4% трудоспособного населения. Данная отрасль экономики в настоящее время является основным источником жизнеобеспечения коренных народностей.</w:t>
      </w:r>
    </w:p>
    <w:p w:rsidR="00A877BC" w:rsidRDefault="00A877BC">
      <w:pPr>
        <w:pStyle w:val="ConsPlusNormal"/>
        <w:spacing w:before="220"/>
        <w:ind w:firstLine="540"/>
        <w:jc w:val="both"/>
      </w:pPr>
      <w:r>
        <w:t>Площадь земель сельскохозяйственного назначения в Ненецком автономном округе составляет 16 799,3 тыс. га - 95% от общей площади округа. В то же время площадь сельскохозяйственных угодий по состоянию на 2017 г. составляет всего 25,7 тыс. га (0,1% от всего земельного фонда). Использование земель затруднено в связи с их заболоченностью и широким распространением вечной мерзлоты. В структуре сельскохозяйственных угодий преобладают сенокосы (77%) и пастбища (22%). В суровых климатических условиях практически полностью отсутствует пашня (0,2 га). Однако низкая доля земель, пригодных для развития классических сельскохозяйственных отраслей, компенсируется большой площадью оленьих пастбищ - 13 186,1 тыс. га (75% от площади округа).</w:t>
      </w:r>
    </w:p>
    <w:p w:rsidR="00A877BC" w:rsidRDefault="00A877BC">
      <w:pPr>
        <w:pStyle w:val="ConsPlusNormal"/>
        <w:spacing w:before="220"/>
        <w:ind w:firstLine="540"/>
        <w:jc w:val="both"/>
      </w:pPr>
      <w:r>
        <w:t>Оленеводство является главной традиционной подотраслью сельского хозяйства для коренных жителей Ненецкого автономного округа и основным источником существования для подавляющего большинства семей. Данный вид деятельности - основа продовольственной безопасности региона.</w:t>
      </w:r>
    </w:p>
    <w:p w:rsidR="00A877BC" w:rsidRDefault="00A877BC">
      <w:pPr>
        <w:pStyle w:val="ConsPlusNormal"/>
        <w:spacing w:before="220"/>
        <w:ind w:firstLine="540"/>
        <w:jc w:val="both"/>
      </w:pPr>
      <w:r>
        <w:t>За 2017 г. в хозяйствах всех категорий в живом весе несмотря на крайне неблагоприятные природные условия произведено 2,6 тыс. т скота и птицы на убой (на уровне 2016 г.).</w:t>
      </w:r>
    </w:p>
    <w:p w:rsidR="00A877BC" w:rsidRDefault="00A877BC">
      <w:pPr>
        <w:pStyle w:val="ConsPlusNormal"/>
        <w:spacing w:before="220"/>
        <w:ind w:firstLine="540"/>
        <w:jc w:val="both"/>
      </w:pPr>
      <w:r>
        <w:t>Молочным скотоводством в регионе заняты 6 сельскохозяйственных организаций и 7 фермерских хозяйств. За 2017 г. произведено 3,6 тыс. т молока (на 2,4% больше, чем в 2016 г.).</w:t>
      </w:r>
    </w:p>
    <w:p w:rsidR="00A877BC" w:rsidRDefault="00A877BC">
      <w:pPr>
        <w:pStyle w:val="ConsPlusNormal"/>
        <w:spacing w:before="220"/>
        <w:ind w:firstLine="540"/>
        <w:jc w:val="both"/>
      </w:pPr>
      <w:r>
        <w:t>В тепличных хозяйствах региона производится 67,6 т овощей. Объем производства растет на 8% по сравнению с 2016 г.</w:t>
      </w:r>
    </w:p>
    <w:p w:rsidR="00A877BC" w:rsidRDefault="00A877BC">
      <w:pPr>
        <w:pStyle w:val="ConsPlusNormal"/>
        <w:spacing w:before="220"/>
        <w:ind w:firstLine="540"/>
        <w:jc w:val="both"/>
      </w:pPr>
      <w:r>
        <w:t>Отрасль рыбного хозяйства также традиционна для экономики Ненецкого автономного округа, как и оленеводство. Ее вклад в ВРП региона составляет 0,6%. Отрасль обеспечивает занятость 1% трудоспособного населения.</w:t>
      </w:r>
    </w:p>
    <w:p w:rsidR="00A877BC" w:rsidRDefault="00A877BC">
      <w:pPr>
        <w:pStyle w:val="ConsPlusNormal"/>
        <w:spacing w:before="220"/>
        <w:ind w:firstLine="540"/>
        <w:jc w:val="both"/>
      </w:pPr>
      <w:r>
        <w:t>В зарубежных арктических регионах доля отрасли сельского хозяйства доходит до 1,1% ВРП. Указанное позволяет утверждать, что развитие традиционных подотраслей хозяйствования и формирование новых видов деятельности может быть эффективным и востребованным.</w:t>
      </w:r>
    </w:p>
    <w:p w:rsidR="00A877BC" w:rsidRDefault="00A877BC">
      <w:pPr>
        <w:pStyle w:val="ConsPlusNormal"/>
        <w:spacing w:before="220"/>
        <w:ind w:firstLine="540"/>
        <w:jc w:val="both"/>
      </w:pPr>
      <w:r>
        <w:t>Направлением развития отрасли, согласно Доктрине продовольственной безопасности Российской Федерации, должно являться повышение физической доступности пищевых продуктов, гарантированное и относительно равномерное по времени продовольственное снабжения населения. Во исполнение указанного далее определены цели и задачи развития отрасли по традиционным и перспективным отраслям.</w:t>
      </w:r>
    </w:p>
    <w:p w:rsidR="00A877BC" w:rsidRDefault="00A877BC">
      <w:pPr>
        <w:pStyle w:val="ConsPlusNormal"/>
        <w:spacing w:before="220"/>
        <w:ind w:firstLine="540"/>
        <w:jc w:val="both"/>
      </w:pPr>
      <w:r>
        <w:t xml:space="preserve">Ключевым ограничением развития отраслей сельского хозяйства на территории Ненецкого автономного округа является высокий уровень себестоимости единицы произведенной продукции. В качестве одного из вариантов преодоления данной проблемы Администрацией Ненецкого автономного округа будет проработан вопрос по инициированию дополнительных налоговых льгот </w:t>
      </w:r>
      <w:r>
        <w:lastRenderedPageBreak/>
        <w:t>(транспортный налог и др.) для новых инвестиционных проектов организаций переработки продукции сельского хозяйства в арктической зоне Российской Федерации.</w:t>
      </w:r>
    </w:p>
    <w:p w:rsidR="00A877BC" w:rsidRDefault="00A877BC">
      <w:pPr>
        <w:pStyle w:val="ConsPlusNormal"/>
        <w:jc w:val="both"/>
      </w:pPr>
    </w:p>
    <w:p w:rsidR="00A877BC" w:rsidRDefault="00A877BC">
      <w:pPr>
        <w:pStyle w:val="ConsPlusTitle"/>
        <w:ind w:firstLine="540"/>
        <w:jc w:val="both"/>
        <w:outlineLvl w:val="5"/>
      </w:pPr>
      <w:r>
        <w:t>4.3.2.1. Оленеводство</w:t>
      </w:r>
    </w:p>
    <w:p w:rsidR="00A877BC" w:rsidRDefault="00A877BC">
      <w:pPr>
        <w:pStyle w:val="ConsPlusNormal"/>
        <w:jc w:val="both"/>
      </w:pPr>
    </w:p>
    <w:p w:rsidR="00A877BC" w:rsidRDefault="00A877BC">
      <w:pPr>
        <w:pStyle w:val="ConsPlusNormal"/>
        <w:ind w:firstLine="540"/>
        <w:jc w:val="both"/>
      </w:pPr>
      <w:r>
        <w:t>В Ненецком автономном округе в отрасли оленеводства занято более 800 человек, ведущих, в основном, кочевой и полукочевой образ жизни. Поголовье оленей, по данным на 01.01.2018, составляет 177 тыс. голов, в т.ч. в сельскохозяйственных организациях, крестьянских (фермерских) хозяйствах и у индивидуальных предпринимателей - 149,7 тыс. голов. Поголовье за последние 10 лет увеличилось почти на 30 тыс. голов. Оленеемкость пастбищ пока не превышена, однако значение показателя составляет 95%. Дальнейшее увеличение поголовья оленей увеличивает риски истощения кормовой базы и, тем самым, ставит под угрозу стабильное развитие отрасли.</w:t>
      </w:r>
    </w:p>
    <w:p w:rsidR="00A877BC" w:rsidRDefault="00A877BC">
      <w:pPr>
        <w:pStyle w:val="ConsPlusNormal"/>
        <w:spacing w:before="220"/>
        <w:ind w:firstLine="540"/>
        <w:jc w:val="both"/>
      </w:pPr>
      <w:r>
        <w:t>Доминирование оленеводства в отрасли животноводства объясняется тем, что отрасль практически не зависит от заготовки кормов.</w:t>
      </w:r>
    </w:p>
    <w:p w:rsidR="00A877BC" w:rsidRDefault="00A877BC">
      <w:pPr>
        <w:pStyle w:val="ConsPlusNormal"/>
        <w:spacing w:before="220"/>
        <w:ind w:firstLine="540"/>
        <w:jc w:val="both"/>
      </w:pPr>
      <w:r>
        <w:t>Основными факторами, сдерживающими развитие оленеводства, являются:</w:t>
      </w:r>
    </w:p>
    <w:p w:rsidR="00A877BC" w:rsidRDefault="00A877BC">
      <w:pPr>
        <w:pStyle w:val="ConsPlusNormal"/>
        <w:spacing w:before="220"/>
        <w:ind w:firstLine="540"/>
        <w:jc w:val="both"/>
      </w:pPr>
      <w:r>
        <w:t>- низкий уровень используемых технологий при выпасе, подкармливании, проведении коральных работ, убое;</w:t>
      </w:r>
    </w:p>
    <w:p w:rsidR="00A877BC" w:rsidRDefault="00A877BC">
      <w:pPr>
        <w:pStyle w:val="ConsPlusNormal"/>
        <w:spacing w:before="220"/>
        <w:ind w:firstLine="540"/>
        <w:jc w:val="both"/>
      </w:pPr>
      <w:r>
        <w:t>- нарастающая деградация качества оленьих пастбищ;</w:t>
      </w:r>
    </w:p>
    <w:p w:rsidR="00A877BC" w:rsidRDefault="00A877BC">
      <w:pPr>
        <w:pStyle w:val="ConsPlusNormal"/>
        <w:spacing w:before="220"/>
        <w:ind w:firstLine="540"/>
        <w:jc w:val="both"/>
      </w:pPr>
      <w:r>
        <w:t>- существенный дефицит квалифицированных кадров;</w:t>
      </w:r>
    </w:p>
    <w:p w:rsidR="00A877BC" w:rsidRDefault="00A877BC">
      <w:pPr>
        <w:pStyle w:val="ConsPlusNormal"/>
        <w:spacing w:before="220"/>
        <w:ind w:firstLine="540"/>
        <w:jc w:val="both"/>
      </w:pPr>
      <w:r>
        <w:t>- экономическая нестабильность производств по заготовке и переработке продукции, обусловленная как динамикой рынков сельскохозяйственной продукции, так и локальными природными факторами.</w:t>
      </w:r>
    </w:p>
    <w:p w:rsidR="00A877BC" w:rsidRDefault="00A877BC">
      <w:pPr>
        <w:pStyle w:val="ConsPlusNormal"/>
        <w:spacing w:before="220"/>
        <w:ind w:firstLine="540"/>
        <w:jc w:val="both"/>
      </w:pPr>
      <w:r>
        <w:t>Целью развития округа в сфере северного оленеводства должно являться формирование и поддержание расширенного воспроизводства домашних северных оленей, развитие системы заготовки, переработки и реализации продукции для сохранения исконной среды обитания и традиционного образа жизни коренных народов.</w:t>
      </w:r>
    </w:p>
    <w:p w:rsidR="00A877BC" w:rsidRDefault="00A877BC">
      <w:pPr>
        <w:pStyle w:val="ConsPlusNormal"/>
        <w:spacing w:before="220"/>
        <w:ind w:firstLine="540"/>
        <w:jc w:val="both"/>
      </w:pPr>
      <w:r>
        <w:t>В развитие цели предлагаются следующие задачи:</w:t>
      </w:r>
    </w:p>
    <w:p w:rsidR="00A877BC" w:rsidRDefault="00A877BC">
      <w:pPr>
        <w:pStyle w:val="ConsPlusNormal"/>
        <w:spacing w:before="220"/>
        <w:ind w:firstLine="540"/>
        <w:jc w:val="both"/>
      </w:pPr>
      <w:r>
        <w:t>Задача 1. Содействие улучшению качества поголовья домашних северных оленей и повышение продуктивности оленеводства путем оказания мер государственной поддержки, в т.ч. в форме финансирования совершенствования породных качеств имеющегося генофонда пород оленей, содержания племенного маточного поголовья оленей в племенных хозяйствах, использования прибыли сельскохозяйственных производителей на данную задачу развития отрасли.</w:t>
      </w:r>
    </w:p>
    <w:p w:rsidR="00A877BC" w:rsidRDefault="00A877BC">
      <w:pPr>
        <w:pStyle w:val="ConsPlusNormal"/>
        <w:spacing w:before="220"/>
        <w:ind w:firstLine="540"/>
        <w:jc w:val="both"/>
      </w:pPr>
      <w:r>
        <w:t>Задача 2. Развитие глубокой переработки продукции отрасли оленеводства. Главным образом задача будет решена за счет приобретения переработчиками убойных пунктов, производственного оборудования глубокой переработки, холодильных мощностей, привлечения инвесторов. Кроме того, органами исполнительной власти Ненецкого автономного округа будет оказана поддержка по приобретению ноу-хау в области биотехнологий и вывозу продукции.</w:t>
      </w:r>
    </w:p>
    <w:p w:rsidR="00A877BC" w:rsidRDefault="00A877BC">
      <w:pPr>
        <w:pStyle w:val="ConsPlusNormal"/>
        <w:spacing w:before="220"/>
        <w:ind w:firstLine="540"/>
        <w:jc w:val="both"/>
      </w:pPr>
      <w:r>
        <w:t>Задача 3. Организация подготовки и переподготовки квалифицированных кадров для оленеводства. Задача будет решаться в увязке с мерами развития профессионального образования и использованием инструментов целевого обучения.</w:t>
      </w:r>
    </w:p>
    <w:p w:rsidR="00A877BC" w:rsidRDefault="00A877BC">
      <w:pPr>
        <w:pStyle w:val="ConsPlusNormal"/>
        <w:spacing w:before="220"/>
        <w:ind w:firstLine="540"/>
        <w:jc w:val="both"/>
      </w:pPr>
      <w:r>
        <w:t xml:space="preserve">Задача 4. Концентрация мер государственной поддержки на целевой и адресной помощи, направленной на развитие и модернизацию инфраструктуры оленеводов, заготовителей, переработчиков и сетей сбыта продукции северного оленеводства. Исполнение задачи будет </w:t>
      </w:r>
      <w:r>
        <w:lastRenderedPageBreak/>
        <w:t>определяться направленностью мер государственной поддержки на формирование целевой инфраструктуры с учетом стимулирования конкуренции в отрасли, маркетинговую поддержку по продажи и переработки продукции оленеводства.</w:t>
      </w:r>
    </w:p>
    <w:p w:rsidR="00A877BC" w:rsidRDefault="00A877BC">
      <w:pPr>
        <w:pStyle w:val="ConsPlusNormal"/>
        <w:spacing w:before="220"/>
        <w:ind w:firstLine="540"/>
        <w:jc w:val="both"/>
      </w:pPr>
      <w:r>
        <w:t>Задача 5. Предоставление адресной помощи оленеводам-физическим лицам. Будет предоставляться поддержка оленеводам-физическим лицам, попавшим в трудную жизненную ситуацию. При благоприятной внешней конъюнктуре будут приняты меры, направленные на улучшение условий проживания в тундре: приобретение современных чумов из долговечных материалов, средств спутниковой связи и т.п.</w:t>
      </w:r>
    </w:p>
    <w:p w:rsidR="00A877BC" w:rsidRDefault="00A877BC">
      <w:pPr>
        <w:pStyle w:val="ConsPlusNormal"/>
        <w:spacing w:before="220"/>
        <w:ind w:firstLine="540"/>
        <w:jc w:val="both"/>
      </w:pPr>
      <w:r>
        <w:t>На первом этапе выполнения мероприятий Стратегии деятельность участников ее реализации будет направлена на совершенствование инструментария и реализацию финансовых и организационных мер поддержки:</w:t>
      </w:r>
    </w:p>
    <w:p w:rsidR="00A877BC" w:rsidRDefault="00A877BC">
      <w:pPr>
        <w:pStyle w:val="ConsPlusNormal"/>
        <w:spacing w:before="220"/>
        <w:ind w:firstLine="540"/>
        <w:jc w:val="both"/>
      </w:pPr>
      <w:r>
        <w:t>- племенного животноводства и сохранения поголовья оленей;</w:t>
      </w:r>
    </w:p>
    <w:p w:rsidR="00A877BC" w:rsidRDefault="00A877BC">
      <w:pPr>
        <w:pStyle w:val="ConsPlusNormal"/>
        <w:spacing w:before="220"/>
        <w:ind w:firstLine="540"/>
        <w:jc w:val="both"/>
      </w:pPr>
      <w:r>
        <w:t>- обучения и повышения квалификации кадров;</w:t>
      </w:r>
    </w:p>
    <w:p w:rsidR="00A877BC" w:rsidRDefault="00A877BC">
      <w:pPr>
        <w:pStyle w:val="ConsPlusNormal"/>
        <w:spacing w:before="220"/>
        <w:ind w:firstLine="540"/>
        <w:jc w:val="both"/>
      </w:pPr>
      <w:r>
        <w:t>- геоботанического обследования оленьих пастбищ и разработки проектов землеустройства их территорий;</w:t>
      </w:r>
    </w:p>
    <w:p w:rsidR="00A877BC" w:rsidRDefault="00A877BC">
      <w:pPr>
        <w:pStyle w:val="ConsPlusNormal"/>
        <w:spacing w:before="220"/>
        <w:ind w:firstLine="540"/>
        <w:jc w:val="both"/>
      </w:pPr>
      <w:r>
        <w:t>- доставки мяса к местам промышленной переработки;</w:t>
      </w:r>
    </w:p>
    <w:p w:rsidR="00A877BC" w:rsidRDefault="00A877BC">
      <w:pPr>
        <w:pStyle w:val="ConsPlusNormal"/>
        <w:spacing w:before="220"/>
        <w:ind w:firstLine="540"/>
        <w:jc w:val="both"/>
      </w:pPr>
      <w:r>
        <w:t>- замены оборудования и внедрения новых технологий на производствах и этапе дистрибуции продукции оленеводства.</w:t>
      </w:r>
    </w:p>
    <w:p w:rsidR="00A877BC" w:rsidRDefault="00A877BC">
      <w:pPr>
        <w:pStyle w:val="ConsPlusNormal"/>
        <w:spacing w:before="220"/>
        <w:ind w:firstLine="540"/>
        <w:jc w:val="both"/>
      </w:pPr>
      <w:r>
        <w:t>Решение вышеуказанных проблем будет отражено в комплексном плане мероприятий развития отрасли.</w:t>
      </w:r>
    </w:p>
    <w:p w:rsidR="00A877BC" w:rsidRDefault="00A877BC">
      <w:pPr>
        <w:pStyle w:val="ConsPlusNormal"/>
        <w:spacing w:before="220"/>
        <w:ind w:firstLine="540"/>
        <w:jc w:val="both"/>
      </w:pPr>
      <w:r>
        <w:t>Будет организована сеть стационарных и убойных пунктов в базовых населенных пунктах оленеводческих хозяйств. Строительство предприятия по переработке неиспользуемой продукции убоя оленей, в т.ч. рогов, крови, эндокринноферментного сырья, позволит получить до 23 т в год продукции глубокой переработки и до 71 т продукции обычной переработки.</w:t>
      </w:r>
    </w:p>
    <w:p w:rsidR="00A877BC" w:rsidRDefault="00A877BC">
      <w:pPr>
        <w:pStyle w:val="ConsPlusNormal"/>
        <w:spacing w:before="220"/>
        <w:ind w:firstLine="540"/>
        <w:jc w:val="both"/>
      </w:pPr>
      <w:r>
        <w:t>Будут реализованы программы межрегионального и международного сотрудничества с регионами Арктики по изучению технологий и лучших практик перспективных к внедрению в Ненецком автономном округе.</w:t>
      </w:r>
    </w:p>
    <w:p w:rsidR="00A877BC" w:rsidRDefault="00A877BC">
      <w:pPr>
        <w:pStyle w:val="ConsPlusNormal"/>
        <w:spacing w:before="220"/>
        <w:ind w:firstLine="540"/>
        <w:jc w:val="both"/>
      </w:pPr>
      <w:r>
        <w:t>На втором этапе реализации настоящей Стратегии будут привлечены инвестиции в развитие перерабатывающих производств, организацию глубокой переработки продукции оленеводства и повышение конкурентоспособности местных производителей. Сформированы стимулы создания производств высокомаржинальной продукции. Ключевыми инструментами будут кооперация местных сельскохозяйственных производителей, формирование сетей поставщиков вокруг якорных инвесторов, развитие сельской социальной инфраструктуры.</w:t>
      </w:r>
    </w:p>
    <w:p w:rsidR="00A877BC" w:rsidRDefault="00A877BC">
      <w:pPr>
        <w:pStyle w:val="ConsPlusNormal"/>
        <w:spacing w:before="220"/>
        <w:ind w:firstLine="540"/>
        <w:jc w:val="both"/>
      </w:pPr>
      <w:r>
        <w:t>В инвестиционный оборот будут вовлекаться пригодные для сельскохозяйственной деятельности пастбища.</w:t>
      </w:r>
    </w:p>
    <w:p w:rsidR="00A877BC" w:rsidRDefault="00A877BC">
      <w:pPr>
        <w:pStyle w:val="ConsPlusNormal"/>
        <w:spacing w:before="220"/>
        <w:ind w:firstLine="540"/>
        <w:jc w:val="both"/>
      </w:pPr>
      <w:r>
        <w:t>На третьем этапе реализации настоящей Стратегии следует добиваться трансформации наиболее конкурентоспособных локальных производителей в "отраслевых чемпионов" межрегионального уровня. Основные направления работ будут включать содействие в продвижении продукции местных производителей в регионы России и на экспортные рынки, становление и развитие местных брендов на национальном уровне, технологическое обновление и внедрение современных цифровых технологий.</w:t>
      </w:r>
    </w:p>
    <w:p w:rsidR="00A877BC" w:rsidRDefault="00A877BC">
      <w:pPr>
        <w:pStyle w:val="ConsPlusNormal"/>
        <w:jc w:val="both"/>
      </w:pPr>
    </w:p>
    <w:p w:rsidR="00A877BC" w:rsidRDefault="00A877BC">
      <w:pPr>
        <w:pStyle w:val="ConsPlusTitle"/>
        <w:ind w:firstLine="540"/>
        <w:jc w:val="both"/>
        <w:outlineLvl w:val="5"/>
      </w:pPr>
      <w:r>
        <w:t>4.3.2.2. Рыболовство и рыбоводство</w:t>
      </w:r>
    </w:p>
    <w:p w:rsidR="00A877BC" w:rsidRDefault="00A877BC">
      <w:pPr>
        <w:pStyle w:val="ConsPlusNormal"/>
        <w:jc w:val="both"/>
      </w:pPr>
    </w:p>
    <w:p w:rsidR="00A877BC" w:rsidRDefault="00A877BC">
      <w:pPr>
        <w:pStyle w:val="ConsPlusNormal"/>
        <w:ind w:firstLine="540"/>
        <w:jc w:val="both"/>
      </w:pPr>
      <w:r>
        <w:t>По итогам 2017 года промышленный вылов рыбы организациями Ненецкого автономного округа составил 15 тыс. т. В соответствии с распределенными квотами, основными добываемыми видами являются треска, пикша, скумбрия, мойва. Кроме того, в 2017 г. в Ненецком автономном округе возобновился вылов креветки.</w:t>
      </w:r>
    </w:p>
    <w:p w:rsidR="00A877BC" w:rsidRDefault="00A877BC">
      <w:pPr>
        <w:pStyle w:val="ConsPlusNormal"/>
        <w:spacing w:before="220"/>
        <w:ind w:firstLine="540"/>
        <w:jc w:val="both"/>
      </w:pPr>
      <w:r>
        <w:t>Главная проблема отрасли - технологическая отсталость и изношенность основных фондов. Отсутствуют приемно-транспортные суда, укомплектованные рефрижераторными трюмами, затруднена доставки рыбы с мест лова до рыбопереработки и реализации, в непосредственной близости к участкам массового вылова нет пунктов приемки и сохранения уловов, мест комплексной переработки.</w:t>
      </w:r>
    </w:p>
    <w:p w:rsidR="00A877BC" w:rsidRDefault="00A877BC">
      <w:pPr>
        <w:pStyle w:val="ConsPlusNormal"/>
        <w:spacing w:before="220"/>
        <w:ind w:firstLine="540"/>
        <w:jc w:val="both"/>
      </w:pPr>
      <w:r>
        <w:t>Из-за проблем с логистикой и недостаточным уровнем технического оснащения, рыбная продукция реализуется в основном на территории округа. На экспорт идет только замороженная рыба.</w:t>
      </w:r>
    </w:p>
    <w:p w:rsidR="00A877BC" w:rsidRDefault="00A877BC">
      <w:pPr>
        <w:pStyle w:val="ConsPlusNormal"/>
        <w:spacing w:before="220"/>
        <w:ind w:firstLine="540"/>
        <w:jc w:val="both"/>
      </w:pPr>
      <w:r>
        <w:t>Ненецкий автономный округ остается единственным регионом Северо-Западного федерального округа, в котором отсутствует рыбоводство. Развитие аквакультуры, перспективного направления рыбохозяйственного комплекса, сдерживается транспортной удаленностью пригодных акваторий, недостаточным уровнем компетенций и навыков. Отсутствие научных исследований не позволяет своевременно оценить запасы перспективных пород рыб.</w:t>
      </w:r>
    </w:p>
    <w:p w:rsidR="00A877BC" w:rsidRDefault="00A877BC">
      <w:pPr>
        <w:pStyle w:val="ConsPlusNormal"/>
        <w:spacing w:before="220"/>
        <w:ind w:firstLine="540"/>
        <w:jc w:val="both"/>
      </w:pPr>
      <w:r>
        <w:t>Целью развития рыбохозяйственного комплекса Ненецкого автономного округа является увеличение промысла водных биологических ресурсов, степени переработки продукции рыболовства и позиционирование региональной продукции на российском и мировом рынках.</w:t>
      </w:r>
    </w:p>
    <w:p w:rsidR="00A877BC" w:rsidRDefault="00A877BC">
      <w:pPr>
        <w:pStyle w:val="ConsPlusNormal"/>
        <w:spacing w:before="220"/>
        <w:ind w:firstLine="540"/>
        <w:jc w:val="both"/>
      </w:pPr>
      <w:r>
        <w:t>Реализации цели будет способствовать выполнение следующих задач настоящей Стратегии:</w:t>
      </w:r>
    </w:p>
    <w:p w:rsidR="00A877BC" w:rsidRDefault="00A877BC">
      <w:pPr>
        <w:pStyle w:val="ConsPlusNormal"/>
        <w:spacing w:before="220"/>
        <w:ind w:firstLine="540"/>
        <w:jc w:val="both"/>
      </w:pPr>
      <w:r>
        <w:t>Задача 1. Расширение вылова рыбы и морепродуктов с повышением уровня сортности рыбы, передаваемой на переработку. Реализация задачи обусловлена результативностью мер поддержки и стимулирования обновления материально-технической базы отрасли, в том числе рыболовного флота, и развития подотрасли переработки рыбы и морепродуктов.</w:t>
      </w:r>
    </w:p>
    <w:p w:rsidR="00A877BC" w:rsidRDefault="00A877BC">
      <w:pPr>
        <w:pStyle w:val="ConsPlusNormal"/>
        <w:spacing w:before="220"/>
        <w:ind w:firstLine="540"/>
        <w:jc w:val="both"/>
      </w:pPr>
      <w:r>
        <w:t>Задача 2. Увеличение объемов рыбы и морепродуктов, полученных с помощью аквакультуры. Главным образом задача будет выполняться через реализацию мер поддержки инвестиций в строительство рыбоводных мощностей для воспроизводства ценных видов рыб.</w:t>
      </w:r>
    </w:p>
    <w:p w:rsidR="00A877BC" w:rsidRDefault="00A877BC">
      <w:pPr>
        <w:pStyle w:val="ConsPlusNormal"/>
        <w:spacing w:before="220"/>
        <w:ind w:firstLine="540"/>
        <w:jc w:val="both"/>
      </w:pPr>
      <w:r>
        <w:t>Задача 3. Обновление материально-технической базы рыболовных судов и средств доставки рыбы к местам переработки. Для выполнения задачи потребуется принятие и реализация совместно с федеральными органами исполнительной власти, представителями крупного и малого бизнеса перечня мер по модернизации инфраструктуры, используемой для ловли и транспортировки рыбы.</w:t>
      </w:r>
    </w:p>
    <w:p w:rsidR="00A877BC" w:rsidRDefault="00A877BC">
      <w:pPr>
        <w:pStyle w:val="ConsPlusNormal"/>
        <w:spacing w:before="220"/>
        <w:ind w:firstLine="540"/>
        <w:jc w:val="both"/>
      </w:pPr>
      <w:r>
        <w:t>Задача 4. Повышение добавленной стоимости выловленной рыбы путем развития переработки и сбыта рыбы и морепродуктов. Главным образом исполнение задачи будет обусловлено реализацией мер по привлечению, стимулированию внедрения и использования перспективных технологий, оказание маркетинговой поддержки отрасли.</w:t>
      </w:r>
    </w:p>
    <w:p w:rsidR="00A877BC" w:rsidRDefault="00A877BC">
      <w:pPr>
        <w:pStyle w:val="ConsPlusNormal"/>
        <w:spacing w:before="220"/>
        <w:ind w:firstLine="540"/>
        <w:jc w:val="both"/>
      </w:pPr>
      <w:r>
        <w:t>На первом этапе реализации настоящей Стратегии, до 2021 года, необходимо сформировать комплексный план мероприятий по управляемой модернизации отрасли. Направлениями работ по развитию рыбохозяйственного комплекса на данном этапе будут сопровождение проектов в сфере переработки продукции, повышение качества инфраструктуры транспортировки рыбы, создание условий для развития аквакультуры.</w:t>
      </w:r>
    </w:p>
    <w:p w:rsidR="00A877BC" w:rsidRDefault="00A877BC">
      <w:pPr>
        <w:pStyle w:val="ConsPlusNormal"/>
        <w:spacing w:before="220"/>
        <w:ind w:firstLine="540"/>
        <w:jc w:val="both"/>
      </w:pPr>
      <w:r>
        <w:t xml:space="preserve">На втором этапе реализации настоящей Стратегии, до 2024 года, необходимо добиться эффективного освоения региональной ресурсной базы, развития безотходных производств, </w:t>
      </w:r>
      <w:r>
        <w:lastRenderedPageBreak/>
        <w:t>включая производств рыбной муки, жиров, кормов и БАДов. Для капитализации точек роста власти и бизнесу следует сконцентрироваться на модернизации основных фондов отрасли стимулировании производства продукции с высокой добавленной стоимостью, привлечении местных жителей для работы на предприятиях аквакультуры, обустройстве сельских и прибрежных рыбацких поселений.</w:t>
      </w:r>
    </w:p>
    <w:p w:rsidR="00A877BC" w:rsidRDefault="00A877BC">
      <w:pPr>
        <w:pStyle w:val="ConsPlusNormal"/>
        <w:spacing w:before="220"/>
        <w:ind w:firstLine="540"/>
        <w:jc w:val="both"/>
      </w:pPr>
      <w:r>
        <w:t>На третьем этапе и по завершению реализации настоящей Стратегии предприятия рыбохозяйственного комплекса будут выпускать продукцию глубокой переработки рыбы, и различные функциональные продукты на региональные рынки и рынки глобального экспорта.</w:t>
      </w:r>
    </w:p>
    <w:p w:rsidR="00A877BC" w:rsidRDefault="00A877BC">
      <w:pPr>
        <w:pStyle w:val="ConsPlusNormal"/>
        <w:jc w:val="both"/>
      </w:pPr>
    </w:p>
    <w:p w:rsidR="00A877BC" w:rsidRDefault="00A877BC">
      <w:pPr>
        <w:pStyle w:val="ConsPlusTitle"/>
        <w:ind w:firstLine="540"/>
        <w:jc w:val="both"/>
        <w:outlineLvl w:val="5"/>
      </w:pPr>
      <w:r>
        <w:t>4.3.2.3. Новые отрасли Ненецкого автономного округа: заготовка и переработка дикоросов, пушное звероводство, производство растительных кормов</w:t>
      </w:r>
    </w:p>
    <w:p w:rsidR="00A877BC" w:rsidRDefault="00A877BC">
      <w:pPr>
        <w:pStyle w:val="ConsPlusNormal"/>
        <w:jc w:val="both"/>
      </w:pPr>
    </w:p>
    <w:p w:rsidR="00A877BC" w:rsidRDefault="00A877BC">
      <w:pPr>
        <w:pStyle w:val="ConsPlusNormal"/>
        <w:ind w:firstLine="540"/>
        <w:jc w:val="both"/>
      </w:pPr>
      <w:r>
        <w:t>Отрасль дикоросов или заготовки и переработки недревесных, пищевых лесных ресурсов и лекарственных растений имеет существенный потенциал для реализации экспортного потенциала экономики региона и формирования дополнительного дохода для представителей коренных народностей. На мировых рынках востребована продукция природного происхождения как биологически чистый продукт.</w:t>
      </w:r>
    </w:p>
    <w:p w:rsidR="00A877BC" w:rsidRDefault="00A877BC">
      <w:pPr>
        <w:pStyle w:val="ConsPlusNormal"/>
        <w:spacing w:before="220"/>
        <w:ind w:firstLine="540"/>
        <w:jc w:val="both"/>
      </w:pPr>
      <w:r>
        <w:t>На территории региона произрастают сотни видов съедобных ягод, лекарственных трав и грибов. Сбор и переработка дикоросов как полноценное конкурентоспособное направление развития экономики региона не сформировано. Специальные меры государственной поддержки, направленные на развитие отрасли, отсутствуют как на уровне региона, так и на уровне муниципальных образований.</w:t>
      </w:r>
    </w:p>
    <w:p w:rsidR="00A877BC" w:rsidRDefault="00A877BC">
      <w:pPr>
        <w:pStyle w:val="ConsPlusNormal"/>
        <w:spacing w:before="220"/>
        <w:ind w:firstLine="540"/>
        <w:jc w:val="both"/>
      </w:pPr>
      <w:r>
        <w:t>Заготовку и переработку дикоросов можно рассматривать в качестве одной из составляющих устойчивого развития экономики Ненецкого автономного округа. Предпосылками для этого служат:</w:t>
      </w:r>
    </w:p>
    <w:p w:rsidR="00A877BC" w:rsidRDefault="00A877BC">
      <w:pPr>
        <w:pStyle w:val="ConsPlusNormal"/>
        <w:spacing w:before="220"/>
        <w:ind w:firstLine="540"/>
        <w:jc w:val="both"/>
      </w:pPr>
      <w:r>
        <w:t>- промышленный объем биоресурсного потенциала;</w:t>
      </w:r>
    </w:p>
    <w:p w:rsidR="00A877BC" w:rsidRDefault="00A877BC">
      <w:pPr>
        <w:pStyle w:val="ConsPlusNormal"/>
        <w:spacing w:before="220"/>
        <w:ind w:firstLine="540"/>
        <w:jc w:val="both"/>
      </w:pPr>
      <w:r>
        <w:t>- возобновляемость природных ресурсов (грибы, ягоды, лекарственные растения);</w:t>
      </w:r>
    </w:p>
    <w:p w:rsidR="00A877BC" w:rsidRDefault="00A877BC">
      <w:pPr>
        <w:pStyle w:val="ConsPlusNormal"/>
        <w:spacing w:before="220"/>
        <w:ind w:firstLine="540"/>
        <w:jc w:val="both"/>
      </w:pPr>
      <w:r>
        <w:t>- постоянно растущий спрос на натуральную экологически чистую пищевую и лекарственную продукцию.</w:t>
      </w:r>
    </w:p>
    <w:p w:rsidR="00A877BC" w:rsidRDefault="00A877BC">
      <w:pPr>
        <w:pStyle w:val="ConsPlusNormal"/>
        <w:spacing w:before="220"/>
        <w:ind w:firstLine="540"/>
        <w:jc w:val="both"/>
      </w:pPr>
      <w:r>
        <w:t>Без внедрения эффективных инновационных перерабатывающих технологий создание конкурентоспособной производственной системы от сырья до переработки и реализации невозможно по причинам ограниченного доступа к сырью, зависимости от климатических условий, несовершенной системы заготовки сырья и низкой степени его переработки. Кроме того, урожайность дикоросов сильно варьируется по годам, а в отдельные годы плодоношение может практически отсутствовать. Поэтому производство, основанное на заготовке и переработке естественно произрастающего сырья, не может быть стабильно рентабельным. Постоянные большие урожаи возможно получать только при выращивании на плантациях.</w:t>
      </w:r>
    </w:p>
    <w:p w:rsidR="00A877BC" w:rsidRDefault="00A877BC">
      <w:pPr>
        <w:pStyle w:val="ConsPlusNormal"/>
        <w:spacing w:before="220"/>
        <w:ind w:firstLine="540"/>
        <w:jc w:val="both"/>
      </w:pPr>
      <w:r>
        <w:t>Природные условия и ресурсы Ненецкого автономного округа способствуют также развитию новых отраслей сельского хозяйства, таких как пушное звероводство и производство растительных кормов.</w:t>
      </w:r>
    </w:p>
    <w:p w:rsidR="00A877BC" w:rsidRDefault="00A877BC">
      <w:pPr>
        <w:pStyle w:val="ConsPlusNormal"/>
        <w:spacing w:before="220"/>
        <w:ind w:firstLine="540"/>
        <w:jc w:val="both"/>
      </w:pPr>
      <w:r>
        <w:t xml:space="preserve">Отрасль пушного звероводства является традиционной для северных регионов России. Тем не менее, в настоящее время, данная отрасль в Ненецком автономном (го) округе (а) фактически не функционирует. Согласно докладу о состоянии окружающей среды Ненецкого автономного округа, на территории региона по состоянию на 2017 г. обитает порядка 960 тыс. ондатр, 7,5 тыс. горностаев, 2,3 тыс. американских норок. Благоприятные климатические условия региона для развития пушного звероводства и наличие кормовой базы в виде отходов переработки продукции оленеводства и рыболовства будут способствовать развитию отрасли в Ненецком автономном </w:t>
      </w:r>
      <w:r>
        <w:lastRenderedPageBreak/>
        <w:t>округе.</w:t>
      </w:r>
    </w:p>
    <w:p w:rsidR="00A877BC" w:rsidRDefault="00A877BC">
      <w:pPr>
        <w:pStyle w:val="ConsPlusNormal"/>
        <w:spacing w:before="220"/>
        <w:ind w:firstLine="540"/>
        <w:jc w:val="both"/>
      </w:pPr>
      <w:r>
        <w:t>Производство растительных кормов в Ненецком автономном округе в настоящее время осуществляется только для целей самообеспечения. На территории округа расположены сенокосы общей площадью 19,8 тыс. га. Потенциальный объем производства - 60 тыс. т кормовых культур в год. При этом продукты производства растительных кормов, в том числе сено, являются важной статьей экспорта зарубежных развитых государств. Экспорт кормовых культур Канады, сопоставимой по природным условиям с Россией, составил порядка 130 млн долл. США по итогам 2017 г. В то же время экспорт России за аналогичный период составил всего 762 тыс. долл. США. Ключевыми импортерами кормов являются страны Азии: Япония, Китай и Южная Корея с совокупным объемом импорта в размере 1,6 млрд долл. США. Совокупный импорт европейских стран составляет порядка 200 млн долл. США. Учитывая развитие Северного морского пути, данное направление может быть перспективным с точки зрения формирования нового рынка. Помимо экспортных инициатив развитие производства растительных кормов может быть востребовано животноводческими организациями Ненецкого автономного округа. По состоянию на 2019 г. в соответствии с нормативами Министерства здравоохранения России потенциал потребления молочных продуктов на территории округа составляет до 2,1 тыс. т ежегодно. В свою очередь, развитие молочного животноводства неразрывно связано с развитием кормовой базы на территории округа.</w:t>
      </w:r>
    </w:p>
    <w:p w:rsidR="00A877BC" w:rsidRDefault="00A877BC">
      <w:pPr>
        <w:pStyle w:val="ConsPlusNormal"/>
        <w:spacing w:before="220"/>
        <w:ind w:firstLine="540"/>
        <w:jc w:val="both"/>
      </w:pPr>
      <w:r>
        <w:t>Целью развития новых отраслей сельского хозяйства в Ненецком автономном округе является создание конкурентоспособных на российском и мировом рынке заготовительных и перерабатывающих производств на основе рационального использования биологических ресурсов и обеспечения занятости населения.</w:t>
      </w:r>
    </w:p>
    <w:p w:rsidR="00A877BC" w:rsidRDefault="00A877BC">
      <w:pPr>
        <w:pStyle w:val="ConsPlusNormal"/>
        <w:spacing w:before="220"/>
        <w:ind w:firstLine="540"/>
        <w:jc w:val="both"/>
      </w:pPr>
      <w:r>
        <w:t>Стратегическими задачами являются:</w:t>
      </w:r>
    </w:p>
    <w:p w:rsidR="00A877BC" w:rsidRDefault="00A877BC">
      <w:pPr>
        <w:pStyle w:val="ConsPlusNormal"/>
        <w:spacing w:before="220"/>
        <w:ind w:firstLine="540"/>
        <w:jc w:val="both"/>
      </w:pPr>
      <w:r>
        <w:t>Задача 1. Разработка и внедрение комплексных планов развития отраслей, в которых будут указаны конкретные мероприятия по организации отраслевых технологических цепочек от сбора до продажи переработанной продукции. Кроме того, планы будут содержать перечень инвестиционных проектов, финансовые модели развития отраслей, конкретные технологические и логистические решения.</w:t>
      </w:r>
    </w:p>
    <w:p w:rsidR="00A877BC" w:rsidRDefault="00A877BC">
      <w:pPr>
        <w:pStyle w:val="ConsPlusNormal"/>
        <w:spacing w:before="220"/>
        <w:ind w:firstLine="540"/>
        <w:jc w:val="both"/>
      </w:pPr>
      <w:r>
        <w:t>Задача 2. Создание условий для повышения уровня производительности в новых отраслях с приоритетной поддержкой промышленного плантационного выращивания дикоросов, использования технологий для ориентации на экспорт отраслей пушного звероводства и производства растительных кормов.</w:t>
      </w:r>
    </w:p>
    <w:p w:rsidR="00A877BC" w:rsidRDefault="00A877BC">
      <w:pPr>
        <w:pStyle w:val="ConsPlusNormal"/>
        <w:spacing w:before="220"/>
        <w:ind w:firstLine="540"/>
        <w:jc w:val="both"/>
      </w:pPr>
      <w:r>
        <w:t>Задача 3. Стимулирование организации новых высокотехнологичных производств, главным образом, по глубокой переработке ресурсов через содействие формированию инфраструктуры производственных комплексов по заготовке, хранению, сортировке, безотходной переработке пищевых лесных ресурсов.</w:t>
      </w:r>
    </w:p>
    <w:p w:rsidR="00A877BC" w:rsidRDefault="00A877BC">
      <w:pPr>
        <w:pStyle w:val="ConsPlusNormal"/>
        <w:spacing w:before="220"/>
        <w:ind w:firstLine="540"/>
        <w:jc w:val="both"/>
      </w:pPr>
      <w:r>
        <w:t>Задача 4. Повышение конкурентоспособности новых отраслей на российском и зарубежных рынках через вовлечение производителей продукции в участие в тематических презентационных мероприятиях, развитие и поддержку местных отраслевых брендов.</w:t>
      </w:r>
    </w:p>
    <w:p w:rsidR="00A877BC" w:rsidRDefault="00A877BC">
      <w:pPr>
        <w:pStyle w:val="ConsPlusNormal"/>
        <w:spacing w:before="220"/>
        <w:ind w:firstLine="540"/>
        <w:jc w:val="both"/>
      </w:pPr>
      <w:r>
        <w:t>На первом этапе реализации настоящей Стратегии целесообразно сформировать структурное построение отраслей и цепочки законченного производственного цикла, объединить предпринимателей на принципах кластерного развития, создать централизованную сеть заготовительных пунктов (в т.ч. - по закупке сырья у населения и индивидуальных предпринимателей). Кроме того, необходимо сформировать и внедрить методику учета и оценки природных ресурсов, объемов их допустимого извлечения.</w:t>
      </w:r>
    </w:p>
    <w:p w:rsidR="00A877BC" w:rsidRDefault="00A877BC">
      <w:pPr>
        <w:pStyle w:val="ConsPlusNormal"/>
        <w:spacing w:before="220"/>
        <w:ind w:firstLine="540"/>
        <w:jc w:val="both"/>
      </w:pPr>
      <w:r>
        <w:t xml:space="preserve">На последующих этапах реализации настоящей Стратегии будет осуществляться развитие </w:t>
      </w:r>
      <w:r>
        <w:lastRenderedPageBreak/>
        <w:t>производственных комплексов по заготовке, хранению, сортировке, безотходной переработке сырья.</w:t>
      </w:r>
    </w:p>
    <w:p w:rsidR="00A877BC" w:rsidRDefault="00A877BC">
      <w:pPr>
        <w:pStyle w:val="ConsPlusNormal"/>
        <w:spacing w:before="220"/>
        <w:ind w:firstLine="540"/>
        <w:jc w:val="both"/>
      </w:pPr>
      <w:r>
        <w:t>По завершению реализации настоящей Стратегии предприятия будут ориентированы на промышленное плантационное выращивание дикоросов, производство высококачественных шкурок животных и формирование экспортно ориентированного кормового продукта. Внедрение инновационных технологий под механизированную переработку позволит повысить выработку конечного продукта, снизить трудозатраты на получение единицы продукции, тем самым превратив текущие низкотехнологичные отрасли в доходный бизнес.</w:t>
      </w:r>
    </w:p>
    <w:p w:rsidR="00A877BC" w:rsidRDefault="00A877BC">
      <w:pPr>
        <w:pStyle w:val="ConsPlusNormal"/>
        <w:jc w:val="both"/>
      </w:pPr>
    </w:p>
    <w:p w:rsidR="00A877BC" w:rsidRDefault="00A877BC">
      <w:pPr>
        <w:pStyle w:val="ConsPlusTitle"/>
        <w:ind w:firstLine="540"/>
        <w:jc w:val="both"/>
        <w:outlineLvl w:val="5"/>
      </w:pPr>
      <w:r>
        <w:t>4.3.2.4. Обеспечение эпизоотического и ветеринарно-санитарного благополучия на территории Ненецкого автономного округа</w:t>
      </w:r>
    </w:p>
    <w:p w:rsidR="00A877BC" w:rsidRDefault="00A877BC">
      <w:pPr>
        <w:pStyle w:val="ConsPlusNormal"/>
        <w:jc w:val="both"/>
      </w:pPr>
    </w:p>
    <w:p w:rsidR="00A877BC" w:rsidRDefault="00A877BC">
      <w:pPr>
        <w:pStyle w:val="ConsPlusNormal"/>
        <w:ind w:firstLine="540"/>
        <w:jc w:val="both"/>
      </w:pPr>
      <w:r>
        <w:t>Эпизоотическое и ветеринарно-санитарное благополучие - один из факторов, определяющих социально-экономическую ситуацию в регионе, перспективы его развития. Благополучие способствует стабильному развитию, повышению рентабельности животноводства и перерабатывающих отраслей, а также продвижению продукции агропромышленного комплекса на конкурентные общероссийские и мировые рынки.</w:t>
      </w:r>
    </w:p>
    <w:p w:rsidR="00A877BC" w:rsidRDefault="00A877BC">
      <w:pPr>
        <w:pStyle w:val="ConsPlusNormal"/>
        <w:spacing w:before="220"/>
        <w:ind w:firstLine="540"/>
        <w:jc w:val="both"/>
      </w:pPr>
      <w:r>
        <w:t>При этом, угрозу эпизоотическому благополучию Ненецкого автономного округа представляет целый ряд причин и факторов риска:</w:t>
      </w:r>
    </w:p>
    <w:p w:rsidR="00A877BC" w:rsidRDefault="00A877BC">
      <w:pPr>
        <w:pStyle w:val="ConsPlusNormal"/>
        <w:spacing w:before="220"/>
        <w:ind w:firstLine="540"/>
        <w:jc w:val="both"/>
      </w:pPr>
      <w:r>
        <w:t>- общее ухудшение эпизоотической ситуации в Российской Федерации;</w:t>
      </w:r>
    </w:p>
    <w:p w:rsidR="00A877BC" w:rsidRDefault="00A877BC">
      <w:pPr>
        <w:pStyle w:val="ConsPlusNormal"/>
        <w:spacing w:before="220"/>
        <w:ind w:firstLine="540"/>
        <w:jc w:val="both"/>
      </w:pPr>
      <w:r>
        <w:t>- наличие почвенных очагов инфекций на территории Ненецкого автономного округа;</w:t>
      </w:r>
    </w:p>
    <w:p w:rsidR="00A877BC" w:rsidRDefault="00A877BC">
      <w:pPr>
        <w:pStyle w:val="ConsPlusNormal"/>
        <w:spacing w:before="220"/>
        <w:ind w:firstLine="540"/>
        <w:jc w:val="both"/>
      </w:pPr>
      <w:r>
        <w:t>- цикличность заразных, в том числе особо опасных, болезней животных, по которым могут устанавливаться ограничительные мероприятия (карантин);</w:t>
      </w:r>
    </w:p>
    <w:p w:rsidR="00A877BC" w:rsidRDefault="00A877BC">
      <w:pPr>
        <w:pStyle w:val="ConsPlusNormal"/>
        <w:spacing w:before="220"/>
        <w:ind w:firstLine="540"/>
        <w:jc w:val="both"/>
      </w:pPr>
      <w:r>
        <w:t>- занос возбудителей болезней животных на территорию Ненецкого автономного округа (риски биолого-социального характера).</w:t>
      </w:r>
    </w:p>
    <w:p w:rsidR="00A877BC" w:rsidRDefault="00A877BC">
      <w:pPr>
        <w:pStyle w:val="ConsPlusNormal"/>
        <w:spacing w:before="220"/>
        <w:ind w:firstLine="540"/>
        <w:jc w:val="both"/>
      </w:pPr>
      <w:r>
        <w:t>Заразные болезни животных представляют реальную угрозу для сельского хозяйства Ненецкого автономного округа. Экономический ущерб, наносимый в результате появления и распространения очагов заразных болезней животных, складывается из прямых потерь продукции, от падежа животных, затрат по ликвидации очагов, изъятия и уничтожения опасной для жизни и здоровья граждан продукции, а также ограничений в осуществлении деятельности, реализации, торговле и т.д.</w:t>
      </w:r>
    </w:p>
    <w:p w:rsidR="00A877BC" w:rsidRDefault="00A877BC">
      <w:pPr>
        <w:pStyle w:val="ConsPlusNormal"/>
        <w:spacing w:before="220"/>
        <w:ind w:firstLine="540"/>
        <w:jc w:val="both"/>
      </w:pPr>
      <w:r>
        <w:t>В Ненецком автономном округе ежегодно проводится поголовная вакцинация против сибирской язвы восприимчивых животных: оленей, крупного рогатого скота, лошадей, что сводит к минимуму возможность возникновения этого особо опасного заболевания на территории Ненецкого автономного округа. В 2018 году против сибирской язвы вакцинировано 146 373 головы северных оленей.</w:t>
      </w:r>
    </w:p>
    <w:p w:rsidR="00A877BC" w:rsidRDefault="00A877BC">
      <w:pPr>
        <w:pStyle w:val="ConsPlusNormal"/>
        <w:spacing w:before="220"/>
        <w:ind w:firstLine="540"/>
        <w:jc w:val="both"/>
      </w:pPr>
      <w:r>
        <w:t>С целью оздоровления стад от эдемогеноза северных оленей и иных внутренних паразитов, сохранения объемов и качества продукции оленеводства ежегодно проводится массовая лечебная обработка оленей против подкожного овода, в 2018 году было обработано 141 159 голов северных оленей.</w:t>
      </w:r>
    </w:p>
    <w:p w:rsidR="00A877BC" w:rsidRDefault="00A877BC">
      <w:pPr>
        <w:pStyle w:val="ConsPlusNormal"/>
        <w:spacing w:before="220"/>
        <w:ind w:firstLine="540"/>
        <w:jc w:val="both"/>
      </w:pPr>
      <w:r>
        <w:t>С целью производства и выпуска в оборот качественной и безопасной в ветеринарном отношении продукции животноводства осуществляется ветеринарно-санитарная экспертиза (ВСЭ). В 2018 году была проведена ветеринарно-санитарная экспертиза 322 туш крупного рогатого скота, выявлено 15 случаев незаразных заболеваний, утилизировано 54 кг субпродуктов и мясной продукции.</w:t>
      </w:r>
    </w:p>
    <w:p w:rsidR="00A877BC" w:rsidRDefault="00A877BC">
      <w:pPr>
        <w:pStyle w:val="ConsPlusNormal"/>
        <w:spacing w:before="220"/>
        <w:ind w:firstLine="540"/>
        <w:jc w:val="both"/>
      </w:pPr>
      <w:r>
        <w:lastRenderedPageBreak/>
        <w:t>В оленеводческих хозяйствах округа и на убойных пунктах АО "Мясопродукты" за 2018 год проведена ВСЭ - 35 695 туш северных оленей. В ходе проведения ВСЭ выявлено - 1121 случай болезней в т.ч. - 983 инвазионных заболеваний и 138 незаразных заболеваний. Направлено на обезвреживание - 18 330 кг продукции и на утилизацию - 2448 кг, уничтожено - 2 728 кг. Подвергнуто ветеринарному осмотру - 1 227,197 тонн мяса и мясной продукции, поступивших в течение 2018 года в АО "Мясопродукты". Проведено лабораторных исследований - 19 785.</w:t>
      </w:r>
    </w:p>
    <w:p w:rsidR="00A877BC" w:rsidRDefault="00A877BC">
      <w:pPr>
        <w:pStyle w:val="ConsPlusNormal"/>
        <w:spacing w:before="220"/>
        <w:ind w:firstLine="540"/>
        <w:jc w:val="both"/>
      </w:pPr>
      <w:r>
        <w:t>В целях осуществления контроля и прослеживаемости оборота животноводческой продукции по территории Ненецкого автономного округа существенно выросло число оформляемых и выдаваемых ветеринарных сопроводительных документов (ВСД) на поднадзорный груз.</w:t>
      </w:r>
    </w:p>
    <w:p w:rsidR="00A877BC" w:rsidRDefault="00A877BC">
      <w:pPr>
        <w:pStyle w:val="ConsPlusNormal"/>
        <w:spacing w:before="220"/>
        <w:ind w:firstLine="540"/>
        <w:jc w:val="both"/>
      </w:pPr>
      <w:r>
        <w:t>Так, в 2018 году было оформлено и выдано 103 506 ВСД в электронном виде, что приблизительно в 3 раза больше, чем в 2017 году (29 691 ВСД).</w:t>
      </w:r>
    </w:p>
    <w:p w:rsidR="00A877BC" w:rsidRDefault="00A877BC">
      <w:pPr>
        <w:pStyle w:val="ConsPlusNormal"/>
        <w:spacing w:before="220"/>
        <w:ind w:firstLine="540"/>
        <w:jc w:val="both"/>
      </w:pPr>
      <w:r>
        <w:t>Осуществляется иная ветеринарно-профилактическая работа в соответствии с ежегодно утверждаемым Планом профилактических, противоэпизоотических и диагностических мероприятий.</w:t>
      </w:r>
    </w:p>
    <w:p w:rsidR="00A877BC" w:rsidRDefault="00A877BC">
      <w:pPr>
        <w:pStyle w:val="ConsPlusNormal"/>
        <w:spacing w:before="220"/>
        <w:ind w:firstLine="540"/>
        <w:jc w:val="both"/>
      </w:pPr>
      <w:r>
        <w:t>В последние годы в Ненецком автономном округе сложилась стабильная эпизоотическая обстановка по заразным и массовым незаразным болезням животных.</w:t>
      </w:r>
    </w:p>
    <w:p w:rsidR="00A877BC" w:rsidRDefault="00A877BC">
      <w:pPr>
        <w:pStyle w:val="ConsPlusNormal"/>
        <w:spacing w:before="220"/>
        <w:ind w:firstLine="540"/>
        <w:jc w:val="both"/>
      </w:pPr>
      <w:r>
        <w:t>Это благоприятствует развитию общественного и индивидуального животноводства и создает условия для дальнейшего роста производства и реализации безопасной в ветеринарно-санитарном отношении продукции животного происхождения.</w:t>
      </w:r>
    </w:p>
    <w:p w:rsidR="00A877BC" w:rsidRDefault="00A877BC">
      <w:pPr>
        <w:pStyle w:val="ConsPlusNormal"/>
        <w:spacing w:before="220"/>
        <w:ind w:firstLine="540"/>
        <w:jc w:val="both"/>
      </w:pPr>
      <w:r>
        <w:t>Для сохранения эпизоотического и ветеринарно-санитарного благополучия в регионе, обеспечения выпуска безопасных в ветеринарном отношении продуктов животноводства необходимо выполнение следующих задач:</w:t>
      </w:r>
    </w:p>
    <w:p w:rsidR="00A877BC" w:rsidRDefault="00A877BC">
      <w:pPr>
        <w:pStyle w:val="ConsPlusNormal"/>
        <w:spacing w:before="220"/>
        <w:ind w:firstLine="540"/>
        <w:jc w:val="both"/>
      </w:pPr>
      <w:r>
        <w:t>- обеспечение и поддержание состояния ветеринарной службы (численности ветеринарных специалистов, повышение его качественного состава, материально-техническое обеспечение и т.д.), позволяющего осуществлять полномочия в области ветеринарии в объемах и качественных показателях, предусмотренных ветеринарным законодательством;</w:t>
      </w:r>
    </w:p>
    <w:p w:rsidR="00A877BC" w:rsidRDefault="00A877BC">
      <w:pPr>
        <w:pStyle w:val="ConsPlusNormal"/>
        <w:spacing w:before="220"/>
        <w:ind w:firstLine="540"/>
        <w:jc w:val="both"/>
      </w:pPr>
      <w:r>
        <w:t>- обеспечение полного охвата профилактическими вакцинациями восприимчивого поголовья сельскохозяйственных животных, в том числе северных оленей, домашних животных;</w:t>
      </w:r>
    </w:p>
    <w:p w:rsidR="00A877BC" w:rsidRDefault="00A877BC">
      <w:pPr>
        <w:pStyle w:val="ConsPlusNormal"/>
        <w:spacing w:before="220"/>
        <w:ind w:firstLine="540"/>
        <w:jc w:val="both"/>
      </w:pPr>
      <w:r>
        <w:t>- приведение в надлежащее состояние лабораторной базы, а именно проведение ее аккредитации. Работа в этом направлении ведется на протяжении последних лет.</w:t>
      </w:r>
    </w:p>
    <w:p w:rsidR="00A877BC" w:rsidRDefault="00A877BC">
      <w:pPr>
        <w:pStyle w:val="ConsPlusNormal"/>
        <w:spacing w:before="220"/>
        <w:ind w:firstLine="540"/>
        <w:jc w:val="both"/>
      </w:pPr>
      <w:r>
        <w:t>Так, в августе 2015 года было введено в эксплуатацию новое здание окружной ветеринарной станции и лаборатории, оснащенное современным оборудованием.</w:t>
      </w:r>
    </w:p>
    <w:p w:rsidR="00A877BC" w:rsidRDefault="00A877BC">
      <w:pPr>
        <w:pStyle w:val="ConsPlusNormal"/>
        <w:spacing w:before="220"/>
        <w:ind w:firstLine="540"/>
        <w:jc w:val="both"/>
      </w:pPr>
      <w:r>
        <w:t>Тем самым, были созданы надлежащие условия для осуществления лечебно-диагностической и лабораторной деятельности. В 2015 - 2018 годах казенное учреждение Ненецкого автономного округа "Станция по борьбе с болезнями животных" получило лицензии на осуществление:</w:t>
      </w:r>
    </w:p>
    <w:p w:rsidR="00A877BC" w:rsidRDefault="00A877BC">
      <w:pPr>
        <w:pStyle w:val="ConsPlusNormal"/>
        <w:spacing w:before="220"/>
        <w:ind w:firstLine="540"/>
        <w:jc w:val="both"/>
      </w:pPr>
      <w:r>
        <w:t>- фармацевтической деятельности;</w:t>
      </w:r>
    </w:p>
    <w:p w:rsidR="00A877BC" w:rsidRDefault="00A877BC">
      <w:pPr>
        <w:pStyle w:val="ConsPlusNormal"/>
        <w:spacing w:before="220"/>
        <w:ind w:firstLine="540"/>
        <w:jc w:val="both"/>
      </w:pPr>
      <w:r>
        <w:t>- деятельности в области использования источников ионизирующего излучения;</w:t>
      </w:r>
    </w:p>
    <w:p w:rsidR="00A877BC" w:rsidRDefault="00A877BC">
      <w:pPr>
        <w:pStyle w:val="ConsPlusNormal"/>
        <w:spacing w:before="220"/>
        <w:ind w:firstLine="540"/>
        <w:jc w:val="both"/>
      </w:pPr>
      <w:r>
        <w:t>- деятельности в области использования возбудителей инфекционных заболеваний и человека, с правом проводить диагностические исследования материала с микроорганизмами 2 - 4 групп патогенности.</w:t>
      </w:r>
    </w:p>
    <w:p w:rsidR="00A877BC" w:rsidRDefault="00A877BC">
      <w:pPr>
        <w:pStyle w:val="ConsPlusNormal"/>
        <w:jc w:val="both"/>
      </w:pPr>
    </w:p>
    <w:p w:rsidR="00A877BC" w:rsidRDefault="00A877BC">
      <w:pPr>
        <w:pStyle w:val="ConsPlusTitle"/>
        <w:ind w:firstLine="540"/>
        <w:jc w:val="both"/>
        <w:outlineLvl w:val="5"/>
      </w:pPr>
      <w:r>
        <w:lastRenderedPageBreak/>
        <w:t>4.3.2.5. Наличие почвенных очагов инфекций на территории Ненецкого автономного округа</w:t>
      </w:r>
    </w:p>
    <w:p w:rsidR="00A877BC" w:rsidRDefault="00A877BC">
      <w:pPr>
        <w:pStyle w:val="ConsPlusNormal"/>
        <w:jc w:val="both"/>
      </w:pPr>
    </w:p>
    <w:p w:rsidR="00A877BC" w:rsidRDefault="00A877BC">
      <w:pPr>
        <w:pStyle w:val="ConsPlusNormal"/>
        <w:ind w:firstLine="540"/>
        <w:jc w:val="both"/>
      </w:pPr>
      <w:r>
        <w:t>В конце 19 - начале 20 веков эпизоотии сибирской язвы регистрировались среди северных оленей в тундрах Полярного Урала, полуострова Ямала и Таймыра, в Якутии, нынешних Архангельской области, Республики Коми и Ненецкого автономного округа.</w:t>
      </w:r>
    </w:p>
    <w:p w:rsidR="00A877BC" w:rsidRDefault="00A877BC">
      <w:pPr>
        <w:pStyle w:val="ConsPlusNormal"/>
        <w:spacing w:before="220"/>
        <w:ind w:firstLine="540"/>
        <w:jc w:val="both"/>
      </w:pPr>
      <w:r>
        <w:t>Болезнь наносила огромный экономический ущерб: гибли десятки, а в некоторые годы сотни тысяч животных. Во время вспышек заболеваний, оленеводы гнали стада на север, к берегам холодного моря, трупы павших животных бросали, так как в тундре их обезвредить или уничтожить очень трудно, зарыть на должную глубину невозможно т.к. на расстоянии 50 см. от поверхности вечная мерзлота, а сжечь нечем. Кроме того, люди боялись прикасаться к заразным трупам.</w:t>
      </w:r>
    </w:p>
    <w:p w:rsidR="00A877BC" w:rsidRDefault="00A877BC">
      <w:pPr>
        <w:pStyle w:val="ConsPlusNormal"/>
        <w:spacing w:before="220"/>
        <w:ind w:firstLine="540"/>
        <w:jc w:val="both"/>
      </w:pPr>
      <w:r>
        <w:t>Таким образом, на маршрутах движения оленьих стад оставался шлейф из павших незахороненных животных, образуя так называемые "падежные места" или "моровые поля", площади которых составляют десятки и даже сотни кв. км. На территории Ненецкого автономного округа насчитывается 49 таких районов.</w:t>
      </w:r>
    </w:p>
    <w:p w:rsidR="00A877BC" w:rsidRDefault="00A877BC">
      <w:pPr>
        <w:pStyle w:val="ConsPlusNormal"/>
        <w:spacing w:before="220"/>
        <w:ind w:firstLine="540"/>
        <w:jc w:val="both"/>
      </w:pPr>
      <w:r>
        <w:t>Заболевание никогда не регистрировалось на арктических островах (Колгуев и Вайгач) и полуострове Канин, вследствие чего данная территория в отношении заболевания является благополучной, и поэтому вакцинация оленей на этих территориях не проводится.</w:t>
      </w:r>
    </w:p>
    <w:p w:rsidR="00A877BC" w:rsidRDefault="00A877BC">
      <w:pPr>
        <w:pStyle w:val="ConsPlusNormal"/>
        <w:spacing w:before="220"/>
        <w:ind w:firstLine="540"/>
        <w:jc w:val="both"/>
      </w:pPr>
      <w:r>
        <w:t>Эпизоотии сибирской язвы прекратились с начала проведения (с 1932 года) на территории Ненецкого автономного округа поголовной вакцинации северных оленей против сибирской язвы. Иммунизация животных против данной инфекции осуществляется ежегодно.</w:t>
      </w:r>
    </w:p>
    <w:p w:rsidR="00A877BC" w:rsidRDefault="00A877BC">
      <w:pPr>
        <w:pStyle w:val="ConsPlusNormal"/>
        <w:spacing w:before="220"/>
        <w:ind w:firstLine="540"/>
        <w:jc w:val="both"/>
      </w:pPr>
      <w:r>
        <w:t>Необходимо проводить мониторинг оленьих пастбищ на содержание возбудителя сибирской язвы. Учитывая давность вышеназванных событий, долгое воздействие неблагоприятных факторов внешней среды (перепады температур и преобладание низких температур, кислая среда тундровых почв и т.д.) возбудитель заболевания мог погибнуть, снизить свои заразные свойства. С целью получения данных о биологической безопасности тех или иных районов Ненецкого автономного округа необходимо проводить работы по отбору и исследованию проб почвы из районов "падежа" животных.</w:t>
      </w:r>
    </w:p>
    <w:p w:rsidR="00A877BC" w:rsidRDefault="00A877BC">
      <w:pPr>
        <w:pStyle w:val="ConsPlusNormal"/>
        <w:jc w:val="both"/>
      </w:pPr>
    </w:p>
    <w:p w:rsidR="00A877BC" w:rsidRDefault="00A877BC">
      <w:pPr>
        <w:pStyle w:val="ConsPlusTitle"/>
        <w:ind w:firstLine="540"/>
        <w:jc w:val="both"/>
        <w:outlineLvl w:val="4"/>
      </w:pPr>
      <w:r>
        <w:t>4.3.3. Туристская деятельность</w:t>
      </w:r>
    </w:p>
    <w:p w:rsidR="00A877BC" w:rsidRDefault="00A877BC">
      <w:pPr>
        <w:pStyle w:val="ConsPlusNormal"/>
        <w:jc w:val="both"/>
      </w:pPr>
    </w:p>
    <w:p w:rsidR="00A877BC" w:rsidRDefault="00A877BC">
      <w:pPr>
        <w:pStyle w:val="ConsPlusNormal"/>
        <w:ind w:firstLine="540"/>
        <w:jc w:val="both"/>
      </w:pPr>
      <w:r>
        <w:t>Туризм как отрасль начал развиваться в Ненецком автономном округе с 2006 г. Именно тогда стали разрабатываться первые туристические маршруты по территории округа. В 2016 г. в едином федеральном реестре туроператоров был зарегистрирован Центр арктического туризма. В 2017 г. в регионе действовали 15 экскурсионных маршрутов и экскурсионно-туристических программ.</w:t>
      </w:r>
    </w:p>
    <w:p w:rsidR="00A877BC" w:rsidRDefault="00A877BC">
      <w:pPr>
        <w:pStyle w:val="ConsPlusNormal"/>
        <w:spacing w:before="220"/>
        <w:ind w:firstLine="540"/>
        <w:jc w:val="both"/>
      </w:pPr>
      <w:r>
        <w:t>До настоявшего времени туристские ресурсы округа используются не полностью, однако динамика свидетельствует о тенденциях к росту числа туристов, в т.ч. иностранных граждан. Число ночевок в коллективных средствах размещения в Ненецком автономном округе за 2017 г. составило более 16 тыс. Было размещено более 7,6 тыс. человек, в т.ч. около 300 иностранных граждан. Площадь номерного фонда коллективных средств размещения составила 3,9 тыс. кв. м и по сравнению в 2015 г. увеличилась на 11%. Среднее время пребывания туриста в округе в 2016 г. было равно 2,4 дня, что свидетельствует о том, что наиболее активно развивается туризм выходного дня и деловой туризм.</w:t>
      </w:r>
    </w:p>
    <w:p w:rsidR="00A877BC" w:rsidRDefault="00A877BC">
      <w:pPr>
        <w:pStyle w:val="ConsPlusNormal"/>
        <w:spacing w:before="220"/>
        <w:ind w:firstLine="540"/>
        <w:jc w:val="both"/>
      </w:pPr>
      <w:r>
        <w:t>К наиболее значимым проблемам сферы туризма относятся:</w:t>
      </w:r>
    </w:p>
    <w:p w:rsidR="00A877BC" w:rsidRDefault="00A877BC">
      <w:pPr>
        <w:pStyle w:val="ConsPlusNormal"/>
        <w:spacing w:before="220"/>
        <w:ind w:firstLine="540"/>
        <w:jc w:val="both"/>
      </w:pPr>
      <w:r>
        <w:t>- недостаточно развитая туристская инфраструктура;</w:t>
      </w:r>
    </w:p>
    <w:p w:rsidR="00A877BC" w:rsidRDefault="00A877BC">
      <w:pPr>
        <w:pStyle w:val="ConsPlusNormal"/>
        <w:spacing w:before="220"/>
        <w:ind w:firstLine="540"/>
        <w:jc w:val="both"/>
      </w:pPr>
      <w:r>
        <w:t>- высокая стоимость проживания, питания, транспортного и другого туристского обслуживания, существенно превышающая среднеевропейский уровень;</w:t>
      </w:r>
    </w:p>
    <w:p w:rsidR="00A877BC" w:rsidRDefault="00A877BC">
      <w:pPr>
        <w:pStyle w:val="ConsPlusNormal"/>
        <w:spacing w:before="220"/>
        <w:ind w:firstLine="540"/>
        <w:jc w:val="both"/>
      </w:pPr>
      <w:r>
        <w:lastRenderedPageBreak/>
        <w:t>- отсутствие сформированных инвестиционных площадок в туристской инфраструктуре;</w:t>
      </w:r>
    </w:p>
    <w:p w:rsidR="00A877BC" w:rsidRDefault="00A877BC">
      <w:pPr>
        <w:pStyle w:val="ConsPlusNormal"/>
        <w:spacing w:before="220"/>
        <w:ind w:firstLine="540"/>
        <w:jc w:val="both"/>
      </w:pPr>
      <w:r>
        <w:t>- невысокое качество обслуживания во всех секторах туристской индустрии;</w:t>
      </w:r>
    </w:p>
    <w:p w:rsidR="00A877BC" w:rsidRDefault="00A877BC">
      <w:pPr>
        <w:pStyle w:val="ConsPlusNormal"/>
        <w:spacing w:before="220"/>
        <w:ind w:firstLine="540"/>
        <w:jc w:val="both"/>
      </w:pPr>
      <w:r>
        <w:t>- низкая информированность потенциальных туристов о существующих возможностях отрасли.</w:t>
      </w:r>
    </w:p>
    <w:p w:rsidR="00A877BC" w:rsidRDefault="00A877BC">
      <w:pPr>
        <w:pStyle w:val="ConsPlusNormal"/>
        <w:spacing w:before="220"/>
        <w:ind w:firstLine="540"/>
        <w:jc w:val="both"/>
      </w:pPr>
      <w:r>
        <w:t>Недостаточная вовлеченность местного населения в развитие туризма, низкая выгода от посещений туристов негативно влияет на гостеприимство жителей. Существующие узкие места в транспортной инфраструктуре также ограничивают рост туристского потока.</w:t>
      </w:r>
    </w:p>
    <w:p w:rsidR="00A877BC" w:rsidRDefault="00A877BC">
      <w:pPr>
        <w:pStyle w:val="ConsPlusNormal"/>
        <w:spacing w:before="220"/>
        <w:ind w:firstLine="540"/>
        <w:jc w:val="both"/>
      </w:pPr>
      <w:r>
        <w:t>Цель развития туристского сектора Ненецкого автономного округа заключается в увеличении экономического вклада отрасли в экономику региона и создании новых рабочих мест за счет диверсификации туристского продукта, развития перспективных видов туризма и повышения качества и доступности инфраструктуры.</w:t>
      </w:r>
    </w:p>
    <w:p w:rsidR="00A877BC" w:rsidRDefault="00A877BC">
      <w:pPr>
        <w:pStyle w:val="ConsPlusNormal"/>
        <w:spacing w:before="220"/>
        <w:ind w:firstLine="540"/>
        <w:jc w:val="both"/>
      </w:pPr>
      <w:r>
        <w:t>Реализации цели будет способствовать выполнение следующих задач:</w:t>
      </w:r>
    </w:p>
    <w:p w:rsidR="00A877BC" w:rsidRDefault="00A877BC">
      <w:pPr>
        <w:pStyle w:val="ConsPlusNormal"/>
        <w:spacing w:before="220"/>
        <w:ind w:firstLine="540"/>
        <w:jc w:val="both"/>
      </w:pPr>
      <w:r>
        <w:t>Задача 1. Формирование доступной и комфортной туристской среды в населенных пунктах округа путем развития туристской навигации, создания туристического портала в сети Интернет, подготовки и распространения информационных и презентационных материалов. Реализация задачи также будет осуществляться в увязке с ростом благоустроенности населенных пунктов и развитием транспортного сообщения.</w:t>
      </w:r>
    </w:p>
    <w:p w:rsidR="00A877BC" w:rsidRDefault="00A877BC">
      <w:pPr>
        <w:pStyle w:val="ConsPlusNormal"/>
        <w:spacing w:before="220"/>
        <w:ind w:firstLine="540"/>
        <w:jc w:val="both"/>
      </w:pPr>
      <w:r>
        <w:t>Задача 2. Развитие и продвижение туристских продуктов и брендов путем проведения презентационных мероприятий и акций на специализированных выставках и форумах, развития туристской информационной среды, использования иных форм продвижения. Одним из уникальных туристских продуктов на территории Ненецкого автономного округа может стать паломнический тур для старообрядцев по местам протопопа Аввакума, реализация которого позволит привлечь в т.ч. и соотечественников, проживающих за рубежом.</w:t>
      </w:r>
    </w:p>
    <w:p w:rsidR="00A877BC" w:rsidRDefault="00A877BC">
      <w:pPr>
        <w:pStyle w:val="ConsPlusNormal"/>
        <w:spacing w:before="220"/>
        <w:ind w:firstLine="540"/>
        <w:jc w:val="both"/>
      </w:pPr>
      <w:r>
        <w:t>Задача 3. Предложение на российском и иностранном рынках конкурентоспособного продукта в сфере охоты и рыбалки. Выполнение задачи обусловлено активным продвижением данного продукта в специализированном сегменте туристского рынка и увеличением доступности транспортных связей региона с центральными районами страны, развитие связанного с ним гастрономического туризма.</w:t>
      </w:r>
    </w:p>
    <w:p w:rsidR="00A877BC" w:rsidRDefault="00A877BC">
      <w:pPr>
        <w:pStyle w:val="ConsPlusNormal"/>
        <w:spacing w:before="220"/>
        <w:ind w:firstLine="540"/>
        <w:jc w:val="both"/>
      </w:pPr>
      <w:r>
        <w:t>Задача 4. Разработка и предложение на российском и иностранном рынках конкурентоспособного культурно-познавательного арктического туризма путем выявления и поддержки инициатив местных предпринимателей, представителей местных сообществ, привлечения к организации деятельности в сфере туризма жителей сельских поселений округа и семейно-родовых общин коренных и малочисленных народов Севера.</w:t>
      </w:r>
    </w:p>
    <w:p w:rsidR="00A877BC" w:rsidRDefault="00A877BC">
      <w:pPr>
        <w:pStyle w:val="ConsPlusNormal"/>
        <w:spacing w:before="220"/>
        <w:ind w:firstLine="540"/>
        <w:jc w:val="both"/>
      </w:pPr>
      <w:r>
        <w:t>Задача 5. Выявление или создание новых точек притяжения туристов путем включения Ненецкого автономного округа в сеть межрегиональных маршрутов Северо-Запада России и позиционирования региона как одной из туристических дестинаций Севера России для ключевых рынков - Москвы и Санкт-Петербурга. Данное направление будет развиваться параллельно с разработкой продуктов в области этнографического туризма, природного, гастрономического, экологического и экстремального туризма. Институты развития Ненецкого автономного округа будут оказывать поддержку и продвижение мероприятий, имеющих туристскую привлекательность (развитие событийного туризма).</w:t>
      </w:r>
    </w:p>
    <w:p w:rsidR="00A877BC" w:rsidRDefault="00A877BC">
      <w:pPr>
        <w:pStyle w:val="ConsPlusNormal"/>
        <w:spacing w:before="220"/>
        <w:ind w:firstLine="540"/>
        <w:jc w:val="both"/>
      </w:pPr>
      <w:r>
        <w:t xml:space="preserve">Задача 6. Стимулирование ускоренного развития необходимой для отрасли специализированной туристской инфраструктуры. Задача главным образом будет выполняться через применение инструментов государственно-частного, муниципально-частного партнерства при создании объектов туристской инфраструктуры, а также через создание и поддержание </w:t>
      </w:r>
      <w:r>
        <w:lastRenderedPageBreak/>
        <w:t>благоприятных условий для развития конкуренции в сфере туристской деятельности, формирования туристско-рекреационного кластера Ненецкого автономного округа.</w:t>
      </w:r>
    </w:p>
    <w:p w:rsidR="00A877BC" w:rsidRDefault="00A877BC">
      <w:pPr>
        <w:pStyle w:val="ConsPlusNormal"/>
        <w:spacing w:before="220"/>
        <w:ind w:firstLine="540"/>
        <w:jc w:val="both"/>
      </w:pPr>
      <w:r>
        <w:t>На первом этапе настоящей Стратегии в первую очередь будет происходить развитие туристской инфраструктуры округа и повышение качества предоставляемых услуг. Фокус развития должен быть направлен на повышение уровня туристской и транспортной инфраструктуры, а также доступности и качества туристских услуг, главным образом, в сфере любительской охоты и рыбалки как одного из наиболее популярных и перспективных направлений развития сферы туризма в округе.</w:t>
      </w:r>
    </w:p>
    <w:p w:rsidR="00A877BC" w:rsidRDefault="00A877BC">
      <w:pPr>
        <w:pStyle w:val="ConsPlusNormal"/>
        <w:spacing w:before="220"/>
        <w:ind w:firstLine="540"/>
        <w:jc w:val="both"/>
      </w:pPr>
      <w:r>
        <w:t>На втором этапе будет происходить формирование новых туристских активов, расширение рамок сезонности туризма, увеличение сроков пребывания туристов в регионе, вовлечение жителей Ненецкого автономного округа в туристскую отрасль, расширение портфеля видов туризма (в том числе, за счет активного туризма (сплав и подъем по рекам, снегоходного, пешего и лыжного туризма), этнокультурного туризма, круизного, гастрономического, делового и событийного туризма).</w:t>
      </w:r>
    </w:p>
    <w:p w:rsidR="00A877BC" w:rsidRDefault="00A877BC">
      <w:pPr>
        <w:pStyle w:val="ConsPlusNormal"/>
        <w:spacing w:before="220"/>
        <w:ind w:firstLine="540"/>
        <w:jc w:val="both"/>
      </w:pPr>
      <w:r>
        <w:t>На третьем этапе реализации настоящей Стратегии следует сосредоточится на раскрытии потенциала культурно-познавательного арктического туризма за счет реализации новых инвестиционных проектов, формирования специализированных кластеров креативных индустрий.</w:t>
      </w:r>
    </w:p>
    <w:p w:rsidR="00A877BC" w:rsidRDefault="00A877BC">
      <w:pPr>
        <w:pStyle w:val="ConsPlusNormal"/>
        <w:jc w:val="both"/>
      </w:pPr>
    </w:p>
    <w:p w:rsidR="00A877BC" w:rsidRDefault="00A877BC">
      <w:pPr>
        <w:pStyle w:val="ConsPlusTitle"/>
        <w:jc w:val="center"/>
        <w:outlineLvl w:val="3"/>
      </w:pPr>
      <w:r>
        <w:t>5. Основные направления развития человеческого капитала</w:t>
      </w:r>
    </w:p>
    <w:p w:rsidR="00A877BC" w:rsidRDefault="00A877BC">
      <w:pPr>
        <w:pStyle w:val="ConsPlusTitle"/>
        <w:jc w:val="center"/>
      </w:pPr>
      <w:r>
        <w:t>и социальной сферы Ненецкого автономного округа</w:t>
      </w:r>
    </w:p>
    <w:p w:rsidR="00A877BC" w:rsidRDefault="00A877BC">
      <w:pPr>
        <w:pStyle w:val="ConsPlusNormal"/>
        <w:jc w:val="both"/>
      </w:pPr>
    </w:p>
    <w:p w:rsidR="00A877BC" w:rsidRDefault="00A877BC">
      <w:pPr>
        <w:pStyle w:val="ConsPlusTitle"/>
        <w:ind w:firstLine="540"/>
        <w:jc w:val="both"/>
        <w:outlineLvl w:val="4"/>
      </w:pPr>
      <w:r>
        <w:t>5.1. Общие положения</w:t>
      </w:r>
    </w:p>
    <w:p w:rsidR="00A877BC" w:rsidRDefault="00A877BC">
      <w:pPr>
        <w:pStyle w:val="ConsPlusNormal"/>
        <w:jc w:val="both"/>
      </w:pPr>
    </w:p>
    <w:p w:rsidR="00A877BC" w:rsidRDefault="00A877BC">
      <w:pPr>
        <w:pStyle w:val="ConsPlusNormal"/>
        <w:ind w:firstLine="540"/>
        <w:jc w:val="both"/>
      </w:pPr>
      <w:r>
        <w:t>Федеральные приоритеты развития человеческого капитала и социальной сферы</w:t>
      </w:r>
    </w:p>
    <w:p w:rsidR="00A877BC" w:rsidRDefault="00A877BC">
      <w:pPr>
        <w:pStyle w:val="ConsPlusNormal"/>
        <w:spacing w:before="220"/>
        <w:ind w:firstLine="540"/>
        <w:jc w:val="both"/>
      </w:pPr>
      <w:hyperlink r:id="rId29" w:history="1">
        <w:r>
          <w:rPr>
            <w:color w:val="0000FF"/>
          </w:rPr>
          <w:t>Указом</w:t>
        </w:r>
      </w:hyperlink>
      <w:r>
        <w:t xml:space="preserve"> N 204 установлены следующие национальные цели развития человеческого капитала и социальной сферы:</w:t>
      </w:r>
    </w:p>
    <w:p w:rsidR="00A877BC" w:rsidRDefault="00A877BC">
      <w:pPr>
        <w:pStyle w:val="ConsPlusNormal"/>
        <w:spacing w:before="220"/>
        <w:ind w:firstLine="540"/>
        <w:jc w:val="both"/>
      </w:pPr>
      <w:r>
        <w:t>- обеспечение устойчивого естественного роста численности населения;</w:t>
      </w:r>
    </w:p>
    <w:p w:rsidR="00A877BC" w:rsidRDefault="00A877BC">
      <w:pPr>
        <w:pStyle w:val="ConsPlusNormal"/>
        <w:spacing w:before="220"/>
        <w:ind w:firstLine="540"/>
        <w:jc w:val="both"/>
      </w:pPr>
      <w:r>
        <w:t>- повышение ожидаемой продолжительности жизни при рождении до 78 лет (к 2030 году - до 80 лет);</w:t>
      </w:r>
    </w:p>
    <w:p w:rsidR="00A877BC" w:rsidRDefault="00A877BC">
      <w:pPr>
        <w:pStyle w:val="ConsPlusNormal"/>
        <w:spacing w:before="220"/>
        <w:ind w:firstLine="540"/>
        <w:jc w:val="both"/>
      </w:pPr>
      <w:r>
        <w:t>- обеспечение устойчивого роста реальных доходов граждан;</w:t>
      </w:r>
    </w:p>
    <w:p w:rsidR="00A877BC" w:rsidRDefault="00A877BC">
      <w:pPr>
        <w:pStyle w:val="ConsPlusNormal"/>
        <w:spacing w:before="220"/>
        <w:ind w:firstLine="540"/>
        <w:jc w:val="both"/>
      </w:pPr>
      <w:r>
        <w:t>- снижение в два раза уровня бедности;</w:t>
      </w:r>
    </w:p>
    <w:p w:rsidR="00A877BC" w:rsidRDefault="00A877BC">
      <w:pPr>
        <w:pStyle w:val="ConsPlusNormal"/>
        <w:spacing w:before="220"/>
        <w:ind w:firstLine="540"/>
        <w:jc w:val="both"/>
      </w:pPr>
      <w:r>
        <w:t>- улучшение жилищных условий не менее 10% семей ежегодно.</w:t>
      </w:r>
    </w:p>
    <w:p w:rsidR="00A877BC" w:rsidRDefault="00A877BC">
      <w:pPr>
        <w:pStyle w:val="ConsPlusNormal"/>
        <w:spacing w:before="220"/>
        <w:ind w:firstLine="540"/>
        <w:jc w:val="both"/>
      </w:pPr>
      <w:r>
        <w:t>Ключевые характеристики человеческого капитала и социальной сферы Ненецкого автономного округа.</w:t>
      </w:r>
    </w:p>
    <w:p w:rsidR="00A877BC" w:rsidRDefault="00A877BC">
      <w:pPr>
        <w:pStyle w:val="ConsPlusNormal"/>
        <w:spacing w:before="220"/>
        <w:ind w:firstLine="540"/>
        <w:jc w:val="both"/>
      </w:pPr>
      <w:r>
        <w:t>Ожидаемая продолжительность жизни при рождении в регионе находится на уровне 71,5 лет, что ниже на 8 лет, чем в зарубежных арктических территориях, но соответствует общероссийским показателям. Однако, в округе намного более высокая смертность в трудоспособном возрасте на 100 тыс. жителей, нежели по России в целом (604,5 случая против 484,5) и более высокий уровень травматизма и отравлений относительно среднероссийских показателей (134 случая против 89,1).</w:t>
      </w:r>
    </w:p>
    <w:p w:rsidR="00A877BC" w:rsidRDefault="00A877BC">
      <w:pPr>
        <w:pStyle w:val="ConsPlusNormal"/>
        <w:spacing w:before="220"/>
        <w:ind w:firstLine="540"/>
        <w:jc w:val="both"/>
      </w:pPr>
      <w:r>
        <w:t>Жилищная инфраструктура региона нуждается в ускоренной модернизации для обеспечения современных и качественных условий проживания в Арктике. Доля ветхого и аварийного жилья в Ненецком автономном округе выше, чем в целом по России (6,1% против 2,4%). Стоимость одного кв. м жилья в автономном округе примерно на 33% выше, чем в среднем по стране.</w:t>
      </w:r>
    </w:p>
    <w:p w:rsidR="00A877BC" w:rsidRDefault="00A877BC">
      <w:pPr>
        <w:pStyle w:val="ConsPlusNormal"/>
        <w:spacing w:before="220"/>
        <w:ind w:firstLine="540"/>
        <w:jc w:val="both"/>
      </w:pPr>
      <w:r>
        <w:lastRenderedPageBreak/>
        <w:t>Социальная инфраструктура в части зданий учреждений образования, здравоохранения и культуры требует модернизации. Также на территории Ненецкого автономного округа не имеется возможности получить высшее образование.</w:t>
      </w:r>
    </w:p>
    <w:p w:rsidR="00A877BC" w:rsidRDefault="00A877BC">
      <w:pPr>
        <w:pStyle w:val="ConsPlusNormal"/>
        <w:spacing w:before="220"/>
        <w:ind w:firstLine="540"/>
        <w:jc w:val="both"/>
      </w:pPr>
      <w:r>
        <w:t>Основные вызовы человеческого капитала и социальной сферы Ненецкого автономного округа.</w:t>
      </w:r>
    </w:p>
    <w:p w:rsidR="00A877BC" w:rsidRDefault="00A877BC">
      <w:pPr>
        <w:pStyle w:val="ConsPlusNormal"/>
        <w:spacing w:before="220"/>
        <w:ind w:firstLine="540"/>
        <w:jc w:val="both"/>
      </w:pPr>
      <w:r>
        <w:t>Небольшая численность населения Ненецкого автономного округа, транспортная изолированность территории округа, дисперсное расселение - все эти факторы существенно затрудняют управление социальной сферой региона. Кроме того, сами по себе суровые арктические климатические условия требуют повышенного качества социальной инфраструктуры. Основными вызовами развития социальной сферы в данном контексте являются:</w:t>
      </w:r>
    </w:p>
    <w:p w:rsidR="00A877BC" w:rsidRDefault="00A877BC">
      <w:pPr>
        <w:pStyle w:val="ConsPlusNormal"/>
        <w:spacing w:before="220"/>
        <w:ind w:firstLine="540"/>
        <w:jc w:val="both"/>
      </w:pPr>
      <w:r>
        <w:t>- обеспечение жителей Ненецкого автономного округа качественным жильем и высококачественной социальной инфраструктурой в сферах здравоохранения, образования, культуры, физической культуры и спорта;</w:t>
      </w:r>
    </w:p>
    <w:p w:rsidR="00A877BC" w:rsidRDefault="00A877BC">
      <w:pPr>
        <w:pStyle w:val="ConsPlusNormal"/>
        <w:spacing w:before="220"/>
        <w:ind w:firstLine="540"/>
        <w:jc w:val="both"/>
      </w:pPr>
      <w:r>
        <w:t>- своевременное оказание первичной и высокотехнологичной медицинской помощи;</w:t>
      </w:r>
    </w:p>
    <w:p w:rsidR="00A877BC" w:rsidRDefault="00A877BC">
      <w:pPr>
        <w:pStyle w:val="ConsPlusNormal"/>
        <w:spacing w:before="220"/>
        <w:ind w:firstLine="540"/>
        <w:jc w:val="both"/>
      </w:pPr>
      <w:r>
        <w:t>- преодоление изоляции путем вовлечения жителей Ненецкого автономного округа в общероссийскую и мировую образовательную и культурную повестку.</w:t>
      </w:r>
    </w:p>
    <w:p w:rsidR="00A877BC" w:rsidRDefault="00A877BC">
      <w:pPr>
        <w:pStyle w:val="ConsPlusNormal"/>
        <w:spacing w:before="220"/>
        <w:ind w:firstLine="540"/>
        <w:jc w:val="both"/>
      </w:pPr>
      <w:r>
        <w:t>Приоритеты развития человеческого капитала и социальной сферы Ненецкого автономного округа</w:t>
      </w:r>
    </w:p>
    <w:p w:rsidR="00A877BC" w:rsidRDefault="00A877BC">
      <w:pPr>
        <w:pStyle w:val="ConsPlusNormal"/>
        <w:spacing w:before="220"/>
        <w:ind w:firstLine="540"/>
        <w:jc w:val="both"/>
      </w:pPr>
      <w:r>
        <w:t>Национальные цели России и вызовы Ненецкого автономного округа в социальной сфере формируют следующие приоритеты:</w:t>
      </w:r>
    </w:p>
    <w:p w:rsidR="00A877BC" w:rsidRDefault="00A877BC">
      <w:pPr>
        <w:pStyle w:val="ConsPlusNormal"/>
        <w:spacing w:before="220"/>
        <w:ind w:firstLine="540"/>
        <w:jc w:val="both"/>
      </w:pPr>
      <w:r>
        <w:t>- формирование материальных и нематериальных стимулов для рождения детей и создания многодетных семей;</w:t>
      </w:r>
    </w:p>
    <w:p w:rsidR="00A877BC" w:rsidRDefault="00A877BC">
      <w:pPr>
        <w:pStyle w:val="ConsPlusNormal"/>
        <w:spacing w:before="220"/>
        <w:ind w:firstLine="540"/>
        <w:jc w:val="both"/>
      </w:pPr>
      <w:r>
        <w:t>- опережающее жилищное строительство;</w:t>
      </w:r>
    </w:p>
    <w:p w:rsidR="00A877BC" w:rsidRDefault="00A877BC">
      <w:pPr>
        <w:pStyle w:val="ConsPlusNormal"/>
        <w:spacing w:before="220"/>
        <w:ind w:firstLine="540"/>
        <w:jc w:val="both"/>
      </w:pPr>
      <w:r>
        <w:t>- модернизация социальной инфраструктуры;</w:t>
      </w:r>
    </w:p>
    <w:p w:rsidR="00A877BC" w:rsidRDefault="00A877BC">
      <w:pPr>
        <w:pStyle w:val="ConsPlusNormal"/>
        <w:spacing w:before="220"/>
        <w:ind w:firstLine="540"/>
        <w:jc w:val="both"/>
      </w:pPr>
      <w:r>
        <w:t>- предоставление возможности получения высшего образования, в том числе дистанционно.</w:t>
      </w:r>
    </w:p>
    <w:p w:rsidR="00A877BC" w:rsidRDefault="00A877BC">
      <w:pPr>
        <w:pStyle w:val="ConsPlusNormal"/>
        <w:jc w:val="both"/>
      </w:pPr>
    </w:p>
    <w:p w:rsidR="00A877BC" w:rsidRDefault="00A877BC">
      <w:pPr>
        <w:pStyle w:val="ConsPlusTitle"/>
        <w:ind w:firstLine="540"/>
        <w:jc w:val="both"/>
        <w:outlineLvl w:val="4"/>
      </w:pPr>
      <w:r>
        <w:t>5.2. Демография</w:t>
      </w:r>
    </w:p>
    <w:p w:rsidR="00A877BC" w:rsidRDefault="00A877BC">
      <w:pPr>
        <w:pStyle w:val="ConsPlusNormal"/>
        <w:jc w:val="both"/>
      </w:pPr>
    </w:p>
    <w:p w:rsidR="00A877BC" w:rsidRDefault="00A877BC">
      <w:pPr>
        <w:pStyle w:val="ConsPlusNormal"/>
        <w:ind w:firstLine="540"/>
        <w:jc w:val="both"/>
      </w:pPr>
      <w:r>
        <w:t>Демографическая ситуация в Ненецком автономном округе является относительно благополучной на фоне других субъектов Российской Федерации. По итогам 2017 года Ненецкий автономный округ является единственным регионом СЗФО, где уровень рождаемости населения превышает уровень смертности. В среднем, показатели рождаемости и естественного прироста Ненецкого автономного округа примерно в 1,5 раза лучше среднероссийских значений. Уровень относительной смертности населения в регионе меньше средних значений по РФ и СЗФО (таблица 5.2.1).</w:t>
      </w:r>
    </w:p>
    <w:p w:rsidR="00A877BC" w:rsidRDefault="00A877BC">
      <w:pPr>
        <w:pStyle w:val="ConsPlusNormal"/>
        <w:jc w:val="both"/>
      </w:pPr>
    </w:p>
    <w:p w:rsidR="00A877BC" w:rsidRDefault="00A877BC">
      <w:pPr>
        <w:pStyle w:val="ConsPlusNormal"/>
        <w:ind w:firstLine="540"/>
        <w:jc w:val="both"/>
      </w:pPr>
      <w:r>
        <w:t>Таблица 5.2.1. Основные показатели демографического положения Ненецкого автономного округа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48"/>
        <w:gridCol w:w="2027"/>
        <w:gridCol w:w="2028"/>
        <w:gridCol w:w="1701"/>
      </w:tblGrid>
      <w:tr w:rsidR="00A877BC">
        <w:tc>
          <w:tcPr>
            <w:tcW w:w="3148" w:type="dxa"/>
          </w:tcPr>
          <w:p w:rsidR="00A877BC" w:rsidRDefault="00A877BC">
            <w:pPr>
              <w:pStyle w:val="ConsPlusNormal"/>
              <w:jc w:val="center"/>
            </w:pPr>
            <w:r>
              <w:t>Показатель</w:t>
            </w:r>
          </w:p>
        </w:tc>
        <w:tc>
          <w:tcPr>
            <w:tcW w:w="2027" w:type="dxa"/>
          </w:tcPr>
          <w:p w:rsidR="00A877BC" w:rsidRDefault="00A877BC">
            <w:pPr>
              <w:pStyle w:val="ConsPlusNormal"/>
              <w:jc w:val="center"/>
            </w:pPr>
            <w:r>
              <w:t>Ненецкий автономный округ</w:t>
            </w:r>
          </w:p>
        </w:tc>
        <w:tc>
          <w:tcPr>
            <w:tcW w:w="2028" w:type="dxa"/>
          </w:tcPr>
          <w:p w:rsidR="00A877BC" w:rsidRDefault="00A877BC">
            <w:pPr>
              <w:pStyle w:val="ConsPlusNormal"/>
              <w:jc w:val="center"/>
            </w:pPr>
            <w:r>
              <w:t>Северо-Западный федеральный округ</w:t>
            </w:r>
          </w:p>
        </w:tc>
        <w:tc>
          <w:tcPr>
            <w:tcW w:w="1701" w:type="dxa"/>
          </w:tcPr>
          <w:p w:rsidR="00A877BC" w:rsidRDefault="00A877BC">
            <w:pPr>
              <w:pStyle w:val="ConsPlusNormal"/>
              <w:jc w:val="center"/>
            </w:pPr>
            <w:r>
              <w:t>Российская Федерация</w:t>
            </w:r>
          </w:p>
        </w:tc>
      </w:tr>
      <w:tr w:rsidR="00A877BC">
        <w:tc>
          <w:tcPr>
            <w:tcW w:w="3148" w:type="dxa"/>
          </w:tcPr>
          <w:p w:rsidR="00A877BC" w:rsidRDefault="00A877BC">
            <w:pPr>
              <w:pStyle w:val="ConsPlusNormal"/>
            </w:pPr>
            <w:r>
              <w:t xml:space="preserve">Коэффициент естественного прироста, количество человек </w:t>
            </w:r>
            <w:r>
              <w:lastRenderedPageBreak/>
              <w:t>на 1 000 человек населения</w:t>
            </w:r>
          </w:p>
        </w:tc>
        <w:tc>
          <w:tcPr>
            <w:tcW w:w="2027" w:type="dxa"/>
          </w:tcPr>
          <w:p w:rsidR="00A877BC" w:rsidRDefault="00A877BC">
            <w:pPr>
              <w:pStyle w:val="ConsPlusNormal"/>
              <w:jc w:val="center"/>
            </w:pPr>
            <w:r>
              <w:lastRenderedPageBreak/>
              <w:t>+6,6</w:t>
            </w:r>
          </w:p>
        </w:tc>
        <w:tc>
          <w:tcPr>
            <w:tcW w:w="2028" w:type="dxa"/>
          </w:tcPr>
          <w:p w:rsidR="00A877BC" w:rsidRDefault="00A877BC">
            <w:pPr>
              <w:pStyle w:val="ConsPlusNormal"/>
              <w:jc w:val="center"/>
            </w:pPr>
            <w:r>
              <w:t>-1,7</w:t>
            </w:r>
          </w:p>
        </w:tc>
        <w:tc>
          <w:tcPr>
            <w:tcW w:w="1701" w:type="dxa"/>
          </w:tcPr>
          <w:p w:rsidR="00A877BC" w:rsidRDefault="00A877BC">
            <w:pPr>
              <w:pStyle w:val="ConsPlusNormal"/>
              <w:jc w:val="center"/>
            </w:pPr>
            <w:r>
              <w:t>-0,9</w:t>
            </w:r>
          </w:p>
        </w:tc>
      </w:tr>
      <w:tr w:rsidR="00A877BC">
        <w:tc>
          <w:tcPr>
            <w:tcW w:w="3148" w:type="dxa"/>
          </w:tcPr>
          <w:p w:rsidR="00A877BC" w:rsidRDefault="00A877BC">
            <w:pPr>
              <w:pStyle w:val="ConsPlusNormal"/>
            </w:pPr>
            <w:r>
              <w:t>Относительная рождаемость (число родившихся на 1000 человек населения)</w:t>
            </w:r>
          </w:p>
        </w:tc>
        <w:tc>
          <w:tcPr>
            <w:tcW w:w="2027" w:type="dxa"/>
          </w:tcPr>
          <w:p w:rsidR="00A877BC" w:rsidRDefault="00A877BC">
            <w:pPr>
              <w:pStyle w:val="ConsPlusNormal"/>
              <w:jc w:val="center"/>
            </w:pPr>
            <w:r>
              <w:t>15,2</w:t>
            </w:r>
          </w:p>
        </w:tc>
        <w:tc>
          <w:tcPr>
            <w:tcW w:w="2028" w:type="dxa"/>
          </w:tcPr>
          <w:p w:rsidR="00A877BC" w:rsidRDefault="00A877BC">
            <w:pPr>
              <w:pStyle w:val="ConsPlusNormal"/>
              <w:jc w:val="center"/>
            </w:pPr>
            <w:r>
              <w:t>11,1</w:t>
            </w:r>
          </w:p>
        </w:tc>
        <w:tc>
          <w:tcPr>
            <w:tcW w:w="1701" w:type="dxa"/>
          </w:tcPr>
          <w:p w:rsidR="00A877BC" w:rsidRDefault="00A877BC">
            <w:pPr>
              <w:pStyle w:val="ConsPlusNormal"/>
              <w:jc w:val="center"/>
            </w:pPr>
            <w:r>
              <w:t>11,5</w:t>
            </w:r>
          </w:p>
        </w:tc>
      </w:tr>
      <w:tr w:rsidR="00A877BC">
        <w:tc>
          <w:tcPr>
            <w:tcW w:w="3148" w:type="dxa"/>
          </w:tcPr>
          <w:p w:rsidR="00A877BC" w:rsidRDefault="00A877BC">
            <w:pPr>
              <w:pStyle w:val="ConsPlusNormal"/>
            </w:pPr>
            <w:r>
              <w:t>Относительная смертность населения (число умерших на 1 000 человек населения)</w:t>
            </w:r>
          </w:p>
        </w:tc>
        <w:tc>
          <w:tcPr>
            <w:tcW w:w="2027" w:type="dxa"/>
          </w:tcPr>
          <w:p w:rsidR="00A877BC" w:rsidRDefault="00A877BC">
            <w:pPr>
              <w:pStyle w:val="ConsPlusNormal"/>
              <w:jc w:val="center"/>
            </w:pPr>
            <w:r>
              <w:t>8,6</w:t>
            </w:r>
          </w:p>
        </w:tc>
        <w:tc>
          <w:tcPr>
            <w:tcW w:w="2028" w:type="dxa"/>
          </w:tcPr>
          <w:p w:rsidR="00A877BC" w:rsidRDefault="00A877BC">
            <w:pPr>
              <w:pStyle w:val="ConsPlusNormal"/>
              <w:jc w:val="center"/>
            </w:pPr>
            <w:r>
              <w:t>12,8</w:t>
            </w:r>
          </w:p>
        </w:tc>
        <w:tc>
          <w:tcPr>
            <w:tcW w:w="1701" w:type="dxa"/>
          </w:tcPr>
          <w:p w:rsidR="00A877BC" w:rsidRDefault="00A877BC">
            <w:pPr>
              <w:pStyle w:val="ConsPlusNormal"/>
              <w:jc w:val="center"/>
            </w:pPr>
            <w:r>
              <w:t>12,4</w:t>
            </w:r>
          </w:p>
        </w:tc>
      </w:tr>
    </w:tbl>
    <w:p w:rsidR="00A877BC" w:rsidRDefault="00A877BC">
      <w:pPr>
        <w:pStyle w:val="ConsPlusNormal"/>
        <w:jc w:val="both"/>
      </w:pPr>
    </w:p>
    <w:p w:rsidR="00A877BC" w:rsidRDefault="00A877BC">
      <w:pPr>
        <w:pStyle w:val="ConsPlusNormal"/>
        <w:ind w:firstLine="540"/>
        <w:jc w:val="both"/>
      </w:pPr>
      <w:r>
        <w:t>Примечание - Составлено по данным Федеральной службы государственной статистики. Данные за 2017 год.</w:t>
      </w:r>
    </w:p>
    <w:p w:rsidR="00A877BC" w:rsidRDefault="00A877BC">
      <w:pPr>
        <w:pStyle w:val="ConsPlusNormal"/>
        <w:spacing w:before="220"/>
        <w:ind w:firstLine="540"/>
        <w:jc w:val="both"/>
      </w:pPr>
      <w:r>
        <w:t>Суммарный коэффициент рождаемости на 1 женщину в округе по итогам 2017 года составил 2,35, в то время как среднероссийский показатель составил 1,6. Ожидаемая продолжительность жизни при рождении в 2017 году составляла 71,5 лет, что меньше, чем в среднем по РФ (72,7 года) и по СЗФО (72,9 года).</w:t>
      </w:r>
    </w:p>
    <w:p w:rsidR="00A877BC" w:rsidRDefault="00A877BC">
      <w:pPr>
        <w:pStyle w:val="ConsPlusNormal"/>
        <w:spacing w:before="220"/>
        <w:ind w:firstLine="540"/>
        <w:jc w:val="both"/>
      </w:pPr>
      <w:r>
        <w:t>В соответствии с целевыми значениями, установленными в Стратегии социально-экономического развития Северо-Западного федерального округа, к 2020 году относительная рождаемость населения должна составлять больше 13, относительная смертность населения - менее 13, что соответствует текущим значениям Ненецкого автономного округа.</w:t>
      </w:r>
    </w:p>
    <w:p w:rsidR="00A877BC" w:rsidRDefault="00A877BC">
      <w:pPr>
        <w:pStyle w:val="ConsPlusNormal"/>
        <w:spacing w:before="220"/>
        <w:ind w:firstLine="540"/>
        <w:jc w:val="both"/>
      </w:pPr>
      <w:r>
        <w:t>В Ненецком автономном округе в перспективе ускорится процесс демографического старения, который проявится в увеличении доли лиц пенсионного возраста: с 18% от населения округа в 2017 году до 22% - 24% в 2030 году. Подобные изменения будут предполагать увеличение демографической нагрузки и роста социальных расходов регионального бюджета.</w:t>
      </w:r>
    </w:p>
    <w:p w:rsidR="00A877BC" w:rsidRDefault="00A877BC">
      <w:pPr>
        <w:pStyle w:val="ConsPlusNormal"/>
        <w:spacing w:before="220"/>
        <w:ind w:firstLine="540"/>
        <w:jc w:val="both"/>
      </w:pPr>
      <w:r>
        <w:t>Численность населения в трудоспособном возрасте существенно сократится: к 2025 году - более чем на 7% (по отношению к 2017 году), к 2030 году - более чем на 10%. На рынок труда вступают малочисленные поколения, родившиеся в начале 2000-х годов, а покидают его многочисленные поколения, родившиеся в конце 1950-х - 1960-х годах. При этом само население в трудоспособных возрастах постареет: доля лиц в возрасте от 20 до 40 лет уменьшится на 10% в общей численности населения в возрасте от 20 до 60 лет.</w:t>
      </w:r>
    </w:p>
    <w:p w:rsidR="00A877BC" w:rsidRDefault="00A877BC">
      <w:pPr>
        <w:pStyle w:val="ConsPlusNormal"/>
        <w:spacing w:before="220"/>
        <w:ind w:firstLine="540"/>
        <w:jc w:val="both"/>
      </w:pPr>
      <w:r>
        <w:t>Привлечение трудовых мигрантов из-за пределов Ненецкого автономного округа является лишь одной из мер смягчения последствий сокращения потенциального числа работников. Среди других мер в первую очередь следует выделить увеличение экономической активности лиц старшего возраста и молодежи, а также повышение производительности труда.</w:t>
      </w:r>
    </w:p>
    <w:p w:rsidR="00A877BC" w:rsidRDefault="00A877BC">
      <w:pPr>
        <w:pStyle w:val="ConsPlusNormal"/>
        <w:spacing w:before="220"/>
        <w:ind w:firstLine="540"/>
        <w:jc w:val="both"/>
      </w:pPr>
      <w:r>
        <w:t>С 2013 по 2017 годы продолжительность жизни при рождении в Ненецком автономном округе выросла с 65,7 до 71,5 лет. Но в 2017 году показатель был меньше, чем в среднем по стране (72,7 года) и в среднем по СЗФО (72,9 года).</w:t>
      </w:r>
    </w:p>
    <w:p w:rsidR="00A877BC" w:rsidRDefault="00A877BC">
      <w:pPr>
        <w:pStyle w:val="ConsPlusNormal"/>
        <w:spacing w:before="220"/>
        <w:ind w:firstLine="540"/>
        <w:jc w:val="both"/>
      </w:pPr>
      <w:r>
        <w:t>Численность населения Ненецкого автономного округа начиная с 2001 года демонстрирует стабильный рост. За период с 2001 года по 2017 год численность выросла на 7,5%, достигнув 43 967 чел. Это обусловлено позитивными изменениями в экономическом и демографическом развитии как Ненецкого автономного округа, так и страны в целом, а также вхождением в активный репродуктивный возраст женщин поколений 1980-х годов рождения. Следует отметить, что в Ненецком автономном округе, в отличие от регионов-соседей, на протяжении последних пяти лет сохранялся стабильный естественный прирост населения.</w:t>
      </w:r>
    </w:p>
    <w:p w:rsidR="00A877BC" w:rsidRDefault="00A877BC">
      <w:pPr>
        <w:pStyle w:val="ConsPlusNormal"/>
        <w:spacing w:before="220"/>
        <w:ind w:firstLine="540"/>
        <w:jc w:val="both"/>
      </w:pPr>
      <w:r>
        <w:t xml:space="preserve">Вместе с тем сохраняется высокая среднегодовая вероятность депопуляции региона в период реализации Стратегии. Для предупреждения депопуляции необходимо, как минимум, в ближайшие годы сохранение достигнутого уровня рождаемости с последующим его повышением, </w:t>
      </w:r>
      <w:r>
        <w:lastRenderedPageBreak/>
        <w:t>увеличение продолжительности жизни быстрыми по мировым меркам темпами, а среднегодовой миграционный прирост в 2020-2029 годах должен превышать 5 тыс. чел.</w:t>
      </w:r>
    </w:p>
    <w:p w:rsidR="00A877BC" w:rsidRDefault="00A877BC">
      <w:pPr>
        <w:pStyle w:val="ConsPlusNormal"/>
        <w:spacing w:before="220"/>
        <w:ind w:firstLine="540"/>
        <w:jc w:val="both"/>
      </w:pPr>
      <w:r>
        <w:t>Основные проблемы демографической ситуации Ненецкого автономного округа связаны с оттоком населения. Коэффициент миграционного прироста (на 1 000 среднегодового населения) в 2017 году составил -5,3. Среди регионов СЗФО за аналогичный период положительная динамика характерна только для Санкт-Петербурга, Ленинградской и Калининградской областей.</w:t>
      </w:r>
    </w:p>
    <w:p w:rsidR="00A877BC" w:rsidRDefault="00A877BC">
      <w:pPr>
        <w:pStyle w:val="ConsPlusNormal"/>
        <w:spacing w:before="220"/>
        <w:ind w:firstLine="540"/>
        <w:jc w:val="both"/>
      </w:pPr>
      <w:r>
        <w:t>Целями демографической политики Ненецкого автономного округа является сохранение и улучшение текущей динамики демографического развития региона, а также создание условий для снижения миграционного оттока населения и увеличения продолжительности жизни населения региона.</w:t>
      </w:r>
    </w:p>
    <w:p w:rsidR="00A877BC" w:rsidRDefault="00A877BC">
      <w:pPr>
        <w:pStyle w:val="ConsPlusNormal"/>
        <w:spacing w:before="220"/>
        <w:ind w:firstLine="540"/>
        <w:jc w:val="both"/>
      </w:pPr>
      <w:r>
        <w:t>Достижению цели будет способствовать реализация следующих задач стратегии через комплекс мер и механизмов, часть из которых идентичны мероприятиям, указанным в составе направлений по повышению уровня и качества жизни населения в сферах здравоохранения, образования, рынка труда и молодежной политики, развития социальной инфраструктуры и жилищного строительства.</w:t>
      </w:r>
    </w:p>
    <w:p w:rsidR="00A877BC" w:rsidRDefault="00A877BC">
      <w:pPr>
        <w:pStyle w:val="ConsPlusNormal"/>
        <w:spacing w:before="220"/>
        <w:ind w:firstLine="540"/>
        <w:jc w:val="both"/>
      </w:pPr>
      <w:r>
        <w:t>Задача 1. Повышение рождаемости и поддержка семей с детьми. Основными мерами для решения этой задачи станут социальная поддержка семьи и детей за счет федерального (семьям, имеющим двух и более детей) и окружного (семьям, имеющим трех и более детей) материнского (семейного) капитала, предоставление ежемесячных выплат в связи с рождением (усыновлением) первого ребенка за счет субвенций из федерального бюджета, предоставление ежемесячной денежной выплаты, назначаемой в случае рождения третьего ребенка или последующих детей до достижения ребенком возраста 3 лет, льготные условия предоставления ипотеки для многодетных семей.</w:t>
      </w:r>
    </w:p>
    <w:p w:rsidR="00A877BC" w:rsidRDefault="00A877BC">
      <w:pPr>
        <w:pStyle w:val="ConsPlusNormal"/>
        <w:spacing w:before="220"/>
        <w:ind w:firstLine="540"/>
        <w:jc w:val="both"/>
      </w:pPr>
      <w:r>
        <w:t>Задача 2. Снижение смертности и повышение ожидаемой продолжительности жизни при рождении. Для этого необходимо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Также необходимо повышение охвата лиц старше трудоспособного возраста профилактическими осмотрами и диспансерным наблюдением.</w:t>
      </w:r>
    </w:p>
    <w:p w:rsidR="00A877BC" w:rsidRDefault="00A877BC">
      <w:pPr>
        <w:pStyle w:val="ConsPlusNormal"/>
        <w:spacing w:before="220"/>
        <w:ind w:firstLine="540"/>
        <w:jc w:val="both"/>
      </w:pPr>
      <w:r>
        <w:t>Задача 3. Снижение миграционного оттока населения Ненецкого автономного округа и формирование условий для притока долгосрочных мигрантов. В первую очередь для этого необходимо развитие социальной инфраструктуры, развитие транспортной сети, создание новых высокооплачиваемых рабочих мест и строительство жилья экономического класса.</w:t>
      </w:r>
    </w:p>
    <w:p w:rsidR="00A877BC" w:rsidRDefault="00A877BC">
      <w:pPr>
        <w:pStyle w:val="ConsPlusNormal"/>
        <w:spacing w:before="220"/>
        <w:ind w:firstLine="540"/>
        <w:jc w:val="both"/>
      </w:pPr>
      <w:r>
        <w:t>Реализация перечисленных механизмов в комплексе с мерами по повышению уровня и качества жизни населения к 2030 году позволит увеличить численность населения Ненецкого автономного округа за счет поддержания естественного прироста населения и смены миграционного оттока на приток.</w:t>
      </w:r>
    </w:p>
    <w:p w:rsidR="00A877BC" w:rsidRDefault="00A877BC">
      <w:pPr>
        <w:pStyle w:val="ConsPlusNormal"/>
        <w:spacing w:before="220"/>
        <w:ind w:firstLine="540"/>
        <w:jc w:val="both"/>
      </w:pPr>
      <w:r>
        <w:t>Ключевые решения по направлению демографического развития являются межотраслевыми: здравоохранение, физическая культура и спорт, миграционная политика и др. В связи с этим в плане реализации Стратегии направление демографии отдельно не выделяется, а мероприятия, в развитие вышеуказанных демографических задач, распределены по отраслевым разделам.</w:t>
      </w:r>
    </w:p>
    <w:p w:rsidR="00A877BC" w:rsidRDefault="00A877BC">
      <w:pPr>
        <w:pStyle w:val="ConsPlusNormal"/>
        <w:jc w:val="both"/>
      </w:pPr>
    </w:p>
    <w:p w:rsidR="00A877BC" w:rsidRDefault="00A877BC">
      <w:pPr>
        <w:pStyle w:val="ConsPlusTitle"/>
        <w:ind w:firstLine="540"/>
        <w:jc w:val="both"/>
        <w:outlineLvl w:val="4"/>
      </w:pPr>
      <w:bookmarkStart w:id="11" w:name="P1326"/>
      <w:bookmarkEnd w:id="11"/>
      <w:r>
        <w:t>5.3. Здравоохранение</w:t>
      </w:r>
    </w:p>
    <w:p w:rsidR="00A877BC" w:rsidRDefault="00A877BC">
      <w:pPr>
        <w:pStyle w:val="ConsPlusNormal"/>
        <w:jc w:val="both"/>
      </w:pPr>
    </w:p>
    <w:p w:rsidR="00A877BC" w:rsidRDefault="00A877BC">
      <w:pPr>
        <w:pStyle w:val="ConsPlusNormal"/>
        <w:ind w:firstLine="540"/>
        <w:jc w:val="both"/>
      </w:pPr>
      <w:r>
        <w:t xml:space="preserve">Уровень здоровья жителей Ненецкого автономного округа, по сравнению с другими регионами России, является средним, а по некоторым показателям и ниже среднего. В таблице 5.3.1 приведены ключевые показатели развития здравоохранения в Ненецком автономном округе </w:t>
      </w:r>
      <w:r>
        <w:lastRenderedPageBreak/>
        <w:t>по состоянию на 2017 г.</w:t>
      </w:r>
    </w:p>
    <w:p w:rsidR="00A877BC" w:rsidRDefault="00A877BC">
      <w:pPr>
        <w:pStyle w:val="ConsPlusNormal"/>
        <w:jc w:val="both"/>
      </w:pPr>
    </w:p>
    <w:p w:rsidR="00A877BC" w:rsidRDefault="00A877BC">
      <w:pPr>
        <w:pStyle w:val="ConsPlusNormal"/>
        <w:ind w:firstLine="540"/>
        <w:jc w:val="both"/>
      </w:pPr>
      <w:r>
        <w:t>Таблица 5.3.1. Текущие показатели здравоохранения Ненецкого автономного округа, СЗФО и РФ по итогам 2017 г.</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31"/>
        <w:gridCol w:w="3175"/>
        <w:gridCol w:w="1395"/>
        <w:gridCol w:w="1534"/>
        <w:gridCol w:w="1321"/>
      </w:tblGrid>
      <w:tr w:rsidR="00A877BC">
        <w:tc>
          <w:tcPr>
            <w:tcW w:w="631" w:type="dxa"/>
          </w:tcPr>
          <w:p w:rsidR="00A877BC" w:rsidRDefault="00A877BC">
            <w:pPr>
              <w:pStyle w:val="ConsPlusNormal"/>
              <w:jc w:val="center"/>
            </w:pPr>
            <w:r>
              <w:t>N п/п</w:t>
            </w:r>
          </w:p>
        </w:tc>
        <w:tc>
          <w:tcPr>
            <w:tcW w:w="3175" w:type="dxa"/>
          </w:tcPr>
          <w:p w:rsidR="00A877BC" w:rsidRDefault="00A877BC">
            <w:pPr>
              <w:pStyle w:val="ConsPlusNormal"/>
              <w:jc w:val="center"/>
            </w:pPr>
            <w:r>
              <w:t>Показатель</w:t>
            </w:r>
          </w:p>
        </w:tc>
        <w:tc>
          <w:tcPr>
            <w:tcW w:w="1395" w:type="dxa"/>
          </w:tcPr>
          <w:p w:rsidR="00A877BC" w:rsidRDefault="00A877BC">
            <w:pPr>
              <w:pStyle w:val="ConsPlusNormal"/>
              <w:jc w:val="center"/>
            </w:pPr>
            <w:r>
              <w:t>Ненецкий автономный округ</w:t>
            </w:r>
          </w:p>
        </w:tc>
        <w:tc>
          <w:tcPr>
            <w:tcW w:w="1534" w:type="dxa"/>
          </w:tcPr>
          <w:p w:rsidR="00A877BC" w:rsidRDefault="00A877BC">
            <w:pPr>
              <w:pStyle w:val="ConsPlusNormal"/>
              <w:jc w:val="center"/>
            </w:pPr>
            <w:r>
              <w:t>Северо-Западный федеральный округ</w:t>
            </w:r>
          </w:p>
        </w:tc>
        <w:tc>
          <w:tcPr>
            <w:tcW w:w="1321" w:type="dxa"/>
          </w:tcPr>
          <w:p w:rsidR="00A877BC" w:rsidRDefault="00A877BC">
            <w:pPr>
              <w:pStyle w:val="ConsPlusNormal"/>
              <w:jc w:val="center"/>
            </w:pPr>
            <w:r>
              <w:t>Российская Федерация</w:t>
            </w:r>
          </w:p>
        </w:tc>
      </w:tr>
      <w:tr w:rsidR="00A877BC">
        <w:tc>
          <w:tcPr>
            <w:tcW w:w="631" w:type="dxa"/>
          </w:tcPr>
          <w:p w:rsidR="00A877BC" w:rsidRDefault="00A877BC">
            <w:pPr>
              <w:pStyle w:val="ConsPlusNormal"/>
              <w:jc w:val="center"/>
            </w:pPr>
            <w:r>
              <w:t>1.</w:t>
            </w:r>
          </w:p>
        </w:tc>
        <w:tc>
          <w:tcPr>
            <w:tcW w:w="3175" w:type="dxa"/>
          </w:tcPr>
          <w:p w:rsidR="00A877BC" w:rsidRDefault="00A877BC">
            <w:pPr>
              <w:pStyle w:val="ConsPlusNormal"/>
            </w:pPr>
            <w:r>
              <w:t>Коэффициент младенческой смертности,</w:t>
            </w:r>
          </w:p>
        </w:tc>
        <w:tc>
          <w:tcPr>
            <w:tcW w:w="1395" w:type="dxa"/>
          </w:tcPr>
          <w:p w:rsidR="00A877BC" w:rsidRDefault="00A877BC">
            <w:pPr>
              <w:pStyle w:val="ConsPlusNormal"/>
              <w:jc w:val="center"/>
            </w:pPr>
            <w:r>
              <w:t>6,0</w:t>
            </w:r>
          </w:p>
        </w:tc>
        <w:tc>
          <w:tcPr>
            <w:tcW w:w="1534" w:type="dxa"/>
          </w:tcPr>
          <w:p w:rsidR="00A877BC" w:rsidRDefault="00A877BC">
            <w:pPr>
              <w:pStyle w:val="ConsPlusNormal"/>
              <w:jc w:val="center"/>
            </w:pPr>
            <w:r>
              <w:t>4,6</w:t>
            </w:r>
          </w:p>
        </w:tc>
        <w:tc>
          <w:tcPr>
            <w:tcW w:w="1321" w:type="dxa"/>
          </w:tcPr>
          <w:p w:rsidR="00A877BC" w:rsidRDefault="00A877BC">
            <w:pPr>
              <w:pStyle w:val="ConsPlusNormal"/>
              <w:jc w:val="center"/>
            </w:pPr>
            <w:r>
              <w:t>5,6</w:t>
            </w:r>
          </w:p>
        </w:tc>
      </w:tr>
      <w:tr w:rsidR="00A877BC">
        <w:tc>
          <w:tcPr>
            <w:tcW w:w="631" w:type="dxa"/>
          </w:tcPr>
          <w:p w:rsidR="00A877BC" w:rsidRDefault="00A877BC">
            <w:pPr>
              <w:pStyle w:val="ConsPlusNormal"/>
              <w:jc w:val="center"/>
            </w:pPr>
            <w:r>
              <w:t>2.</w:t>
            </w:r>
          </w:p>
        </w:tc>
        <w:tc>
          <w:tcPr>
            <w:tcW w:w="7425" w:type="dxa"/>
            <w:gridSpan w:val="4"/>
          </w:tcPr>
          <w:p w:rsidR="00A877BC" w:rsidRDefault="00A877BC">
            <w:pPr>
              <w:pStyle w:val="ConsPlusNormal"/>
              <w:jc w:val="both"/>
            </w:pPr>
            <w:r>
              <w:t>Умершие по основным классам причин смерти на 100 000 человек населения</w:t>
            </w:r>
          </w:p>
        </w:tc>
      </w:tr>
      <w:tr w:rsidR="00A877BC">
        <w:tc>
          <w:tcPr>
            <w:tcW w:w="631" w:type="dxa"/>
          </w:tcPr>
          <w:p w:rsidR="00A877BC" w:rsidRDefault="00A877BC">
            <w:pPr>
              <w:pStyle w:val="ConsPlusNormal"/>
              <w:jc w:val="center"/>
            </w:pPr>
            <w:r>
              <w:t>2.1.</w:t>
            </w:r>
          </w:p>
        </w:tc>
        <w:tc>
          <w:tcPr>
            <w:tcW w:w="3175" w:type="dxa"/>
          </w:tcPr>
          <w:p w:rsidR="00A877BC" w:rsidRDefault="00A877BC">
            <w:pPr>
              <w:pStyle w:val="ConsPlusNormal"/>
            </w:pPr>
            <w:r>
              <w:t>некоторых инфекционных и паразитарных болезней</w:t>
            </w:r>
          </w:p>
        </w:tc>
        <w:tc>
          <w:tcPr>
            <w:tcW w:w="1395" w:type="dxa"/>
          </w:tcPr>
          <w:p w:rsidR="00A877BC" w:rsidRDefault="00A877BC">
            <w:pPr>
              <w:pStyle w:val="ConsPlusNormal"/>
              <w:jc w:val="center"/>
            </w:pPr>
            <w:r>
              <w:t>4,5</w:t>
            </w:r>
          </w:p>
        </w:tc>
        <w:tc>
          <w:tcPr>
            <w:tcW w:w="1534" w:type="dxa"/>
          </w:tcPr>
          <w:p w:rsidR="00A877BC" w:rsidRDefault="00A877BC">
            <w:pPr>
              <w:pStyle w:val="ConsPlusNormal"/>
              <w:jc w:val="center"/>
            </w:pPr>
            <w:r>
              <w:t>18,8</w:t>
            </w:r>
          </w:p>
        </w:tc>
        <w:tc>
          <w:tcPr>
            <w:tcW w:w="1321" w:type="dxa"/>
          </w:tcPr>
          <w:p w:rsidR="00A877BC" w:rsidRDefault="00A877BC">
            <w:pPr>
              <w:pStyle w:val="ConsPlusNormal"/>
              <w:jc w:val="center"/>
            </w:pPr>
            <w:r>
              <w:t>23,9</w:t>
            </w:r>
          </w:p>
        </w:tc>
      </w:tr>
      <w:tr w:rsidR="00A877BC">
        <w:tc>
          <w:tcPr>
            <w:tcW w:w="631" w:type="dxa"/>
          </w:tcPr>
          <w:p w:rsidR="00A877BC" w:rsidRDefault="00A877BC">
            <w:pPr>
              <w:pStyle w:val="ConsPlusNormal"/>
              <w:jc w:val="center"/>
            </w:pPr>
            <w:r>
              <w:t>2.2.</w:t>
            </w:r>
          </w:p>
        </w:tc>
        <w:tc>
          <w:tcPr>
            <w:tcW w:w="3175" w:type="dxa"/>
          </w:tcPr>
          <w:p w:rsidR="00A877BC" w:rsidRDefault="00A877BC">
            <w:pPr>
              <w:pStyle w:val="ConsPlusNormal"/>
            </w:pPr>
            <w:r>
              <w:t>болезней системы кровообращения</w:t>
            </w:r>
          </w:p>
        </w:tc>
        <w:tc>
          <w:tcPr>
            <w:tcW w:w="1395" w:type="dxa"/>
          </w:tcPr>
          <w:p w:rsidR="00A877BC" w:rsidRDefault="00A877BC">
            <w:pPr>
              <w:pStyle w:val="ConsPlusNormal"/>
              <w:jc w:val="center"/>
            </w:pPr>
            <w:r>
              <w:t>368,4</w:t>
            </w:r>
          </w:p>
        </w:tc>
        <w:tc>
          <w:tcPr>
            <w:tcW w:w="1534" w:type="dxa"/>
          </w:tcPr>
          <w:p w:rsidR="00A877BC" w:rsidRDefault="00A877BC">
            <w:pPr>
              <w:pStyle w:val="ConsPlusNormal"/>
              <w:jc w:val="center"/>
            </w:pPr>
            <w:r>
              <w:t>673,9</w:t>
            </w:r>
          </w:p>
        </w:tc>
        <w:tc>
          <w:tcPr>
            <w:tcW w:w="1321" w:type="dxa"/>
          </w:tcPr>
          <w:p w:rsidR="00A877BC" w:rsidRDefault="00A877BC">
            <w:pPr>
              <w:pStyle w:val="ConsPlusNormal"/>
              <w:jc w:val="center"/>
            </w:pPr>
            <w:r>
              <w:t>587,6</w:t>
            </w:r>
          </w:p>
        </w:tc>
      </w:tr>
      <w:tr w:rsidR="00A877BC">
        <w:tc>
          <w:tcPr>
            <w:tcW w:w="631" w:type="dxa"/>
          </w:tcPr>
          <w:p w:rsidR="00A877BC" w:rsidRDefault="00A877BC">
            <w:pPr>
              <w:pStyle w:val="ConsPlusNormal"/>
              <w:jc w:val="center"/>
            </w:pPr>
            <w:r>
              <w:t>2.3.</w:t>
            </w:r>
          </w:p>
        </w:tc>
        <w:tc>
          <w:tcPr>
            <w:tcW w:w="3175" w:type="dxa"/>
          </w:tcPr>
          <w:p w:rsidR="00A877BC" w:rsidRDefault="00A877BC">
            <w:pPr>
              <w:pStyle w:val="ConsPlusNormal"/>
            </w:pPr>
            <w:r>
              <w:t>новообразований</w:t>
            </w:r>
          </w:p>
        </w:tc>
        <w:tc>
          <w:tcPr>
            <w:tcW w:w="1395" w:type="dxa"/>
          </w:tcPr>
          <w:p w:rsidR="00A877BC" w:rsidRDefault="00A877BC">
            <w:pPr>
              <w:pStyle w:val="ConsPlusNormal"/>
              <w:jc w:val="center"/>
            </w:pPr>
            <w:r>
              <w:t>147,8</w:t>
            </w:r>
          </w:p>
        </w:tc>
        <w:tc>
          <w:tcPr>
            <w:tcW w:w="1534" w:type="dxa"/>
          </w:tcPr>
          <w:p w:rsidR="00A877BC" w:rsidRDefault="00A877BC">
            <w:pPr>
              <w:pStyle w:val="ConsPlusNormal"/>
              <w:jc w:val="center"/>
            </w:pPr>
            <w:r>
              <w:t>234,6</w:t>
            </w:r>
          </w:p>
        </w:tc>
        <w:tc>
          <w:tcPr>
            <w:tcW w:w="1321" w:type="dxa"/>
          </w:tcPr>
          <w:p w:rsidR="00A877BC" w:rsidRDefault="00A877BC">
            <w:pPr>
              <w:pStyle w:val="ConsPlusNormal"/>
              <w:jc w:val="center"/>
            </w:pPr>
            <w:r>
              <w:t>200,6</w:t>
            </w:r>
          </w:p>
        </w:tc>
      </w:tr>
      <w:tr w:rsidR="00A877BC">
        <w:tc>
          <w:tcPr>
            <w:tcW w:w="631" w:type="dxa"/>
          </w:tcPr>
          <w:p w:rsidR="00A877BC" w:rsidRDefault="00A877BC">
            <w:pPr>
              <w:pStyle w:val="ConsPlusNormal"/>
              <w:jc w:val="center"/>
            </w:pPr>
            <w:r>
              <w:t>2.4.</w:t>
            </w:r>
          </w:p>
        </w:tc>
        <w:tc>
          <w:tcPr>
            <w:tcW w:w="3175" w:type="dxa"/>
          </w:tcPr>
          <w:p w:rsidR="00A877BC" w:rsidRDefault="00A877BC">
            <w:pPr>
              <w:pStyle w:val="ConsPlusNormal"/>
            </w:pPr>
            <w:r>
              <w:t>болезней органов дыхания</w:t>
            </w:r>
          </w:p>
        </w:tc>
        <w:tc>
          <w:tcPr>
            <w:tcW w:w="1395" w:type="dxa"/>
          </w:tcPr>
          <w:p w:rsidR="00A877BC" w:rsidRDefault="00A877BC">
            <w:pPr>
              <w:pStyle w:val="ConsPlusNormal"/>
              <w:jc w:val="center"/>
            </w:pPr>
            <w:r>
              <w:t>22,7</w:t>
            </w:r>
          </w:p>
        </w:tc>
        <w:tc>
          <w:tcPr>
            <w:tcW w:w="1534" w:type="dxa"/>
          </w:tcPr>
          <w:p w:rsidR="00A877BC" w:rsidRDefault="00A877BC">
            <w:pPr>
              <w:pStyle w:val="ConsPlusNormal"/>
              <w:jc w:val="center"/>
            </w:pPr>
            <w:r>
              <w:t>42,0</w:t>
            </w:r>
          </w:p>
        </w:tc>
        <w:tc>
          <w:tcPr>
            <w:tcW w:w="1321" w:type="dxa"/>
          </w:tcPr>
          <w:p w:rsidR="00A877BC" w:rsidRDefault="00A877BC">
            <w:pPr>
              <w:pStyle w:val="ConsPlusNormal"/>
              <w:jc w:val="center"/>
            </w:pPr>
            <w:r>
              <w:t>42,2</w:t>
            </w:r>
          </w:p>
        </w:tc>
      </w:tr>
      <w:tr w:rsidR="00A877BC">
        <w:tc>
          <w:tcPr>
            <w:tcW w:w="631" w:type="dxa"/>
          </w:tcPr>
          <w:p w:rsidR="00A877BC" w:rsidRDefault="00A877BC">
            <w:pPr>
              <w:pStyle w:val="ConsPlusNormal"/>
              <w:jc w:val="center"/>
            </w:pPr>
            <w:r>
              <w:t>2.5.</w:t>
            </w:r>
          </w:p>
        </w:tc>
        <w:tc>
          <w:tcPr>
            <w:tcW w:w="3175" w:type="dxa"/>
          </w:tcPr>
          <w:p w:rsidR="00A877BC" w:rsidRDefault="00A877BC">
            <w:pPr>
              <w:pStyle w:val="ConsPlusNormal"/>
            </w:pPr>
            <w:r>
              <w:t>болезней органов пищеварения</w:t>
            </w:r>
          </w:p>
        </w:tc>
        <w:tc>
          <w:tcPr>
            <w:tcW w:w="1395" w:type="dxa"/>
          </w:tcPr>
          <w:p w:rsidR="00A877BC" w:rsidRDefault="00A877BC">
            <w:pPr>
              <w:pStyle w:val="ConsPlusNormal"/>
              <w:jc w:val="center"/>
            </w:pPr>
            <w:r>
              <w:t>63,7</w:t>
            </w:r>
          </w:p>
        </w:tc>
        <w:tc>
          <w:tcPr>
            <w:tcW w:w="1534" w:type="dxa"/>
          </w:tcPr>
          <w:p w:rsidR="00A877BC" w:rsidRDefault="00A877BC">
            <w:pPr>
              <w:pStyle w:val="ConsPlusNormal"/>
              <w:jc w:val="center"/>
            </w:pPr>
            <w:r>
              <w:t>65,8</w:t>
            </w:r>
          </w:p>
        </w:tc>
        <w:tc>
          <w:tcPr>
            <w:tcW w:w="1321" w:type="dxa"/>
          </w:tcPr>
          <w:p w:rsidR="00A877BC" w:rsidRDefault="00A877BC">
            <w:pPr>
              <w:pStyle w:val="ConsPlusNormal"/>
              <w:jc w:val="center"/>
            </w:pPr>
            <w:r>
              <w:t>63,3</w:t>
            </w:r>
          </w:p>
        </w:tc>
      </w:tr>
      <w:tr w:rsidR="00A877BC">
        <w:tc>
          <w:tcPr>
            <w:tcW w:w="631" w:type="dxa"/>
          </w:tcPr>
          <w:p w:rsidR="00A877BC" w:rsidRDefault="00A877BC">
            <w:pPr>
              <w:pStyle w:val="ConsPlusNormal"/>
              <w:jc w:val="center"/>
            </w:pPr>
            <w:r>
              <w:t>3.</w:t>
            </w:r>
          </w:p>
        </w:tc>
        <w:tc>
          <w:tcPr>
            <w:tcW w:w="3175" w:type="dxa"/>
          </w:tcPr>
          <w:p w:rsidR="00A877BC" w:rsidRDefault="00A877BC">
            <w:pPr>
              <w:pStyle w:val="ConsPlusNormal"/>
            </w:pPr>
            <w:r>
              <w:t>Умершие от внешних причин смерти на 100 000 человек населения</w:t>
            </w:r>
          </w:p>
        </w:tc>
        <w:tc>
          <w:tcPr>
            <w:tcW w:w="1395" w:type="dxa"/>
          </w:tcPr>
          <w:p w:rsidR="00A877BC" w:rsidRDefault="00A877BC">
            <w:pPr>
              <w:pStyle w:val="ConsPlusNormal"/>
              <w:jc w:val="center"/>
            </w:pPr>
            <w:r>
              <w:t>166,0</w:t>
            </w:r>
          </w:p>
        </w:tc>
        <w:tc>
          <w:tcPr>
            <w:tcW w:w="1534" w:type="dxa"/>
          </w:tcPr>
          <w:p w:rsidR="00A877BC" w:rsidRDefault="00A877BC">
            <w:pPr>
              <w:pStyle w:val="ConsPlusNormal"/>
              <w:jc w:val="center"/>
            </w:pPr>
            <w:r>
              <w:t>102,3</w:t>
            </w:r>
          </w:p>
        </w:tc>
        <w:tc>
          <w:tcPr>
            <w:tcW w:w="1321" w:type="dxa"/>
          </w:tcPr>
          <w:p w:rsidR="00A877BC" w:rsidRDefault="00A877BC">
            <w:pPr>
              <w:pStyle w:val="ConsPlusNormal"/>
              <w:jc w:val="center"/>
            </w:pPr>
            <w:r>
              <w:t>104,0</w:t>
            </w:r>
          </w:p>
        </w:tc>
      </w:tr>
      <w:tr w:rsidR="00A877BC">
        <w:tc>
          <w:tcPr>
            <w:tcW w:w="631" w:type="dxa"/>
          </w:tcPr>
          <w:p w:rsidR="00A877BC" w:rsidRDefault="00A877BC">
            <w:pPr>
              <w:pStyle w:val="ConsPlusNormal"/>
              <w:jc w:val="center"/>
            </w:pPr>
            <w:r>
              <w:t>4.</w:t>
            </w:r>
          </w:p>
        </w:tc>
        <w:tc>
          <w:tcPr>
            <w:tcW w:w="3175" w:type="dxa"/>
          </w:tcPr>
          <w:p w:rsidR="00A877BC" w:rsidRDefault="00A877BC">
            <w:pPr>
              <w:pStyle w:val="ConsPlusNormal"/>
            </w:pPr>
            <w:r>
              <w:t>Смертность от самоубийств 100 000 человек населения</w:t>
            </w:r>
          </w:p>
        </w:tc>
        <w:tc>
          <w:tcPr>
            <w:tcW w:w="1395" w:type="dxa"/>
          </w:tcPr>
          <w:p w:rsidR="00A877BC" w:rsidRDefault="00A877BC">
            <w:pPr>
              <w:pStyle w:val="ConsPlusNormal"/>
              <w:jc w:val="center"/>
            </w:pPr>
            <w:r>
              <w:t>43,2</w:t>
            </w:r>
          </w:p>
        </w:tc>
        <w:tc>
          <w:tcPr>
            <w:tcW w:w="1534" w:type="dxa"/>
          </w:tcPr>
          <w:p w:rsidR="00A877BC" w:rsidRDefault="00A877BC">
            <w:pPr>
              <w:pStyle w:val="ConsPlusNormal"/>
              <w:jc w:val="center"/>
            </w:pPr>
            <w:r>
              <w:t>14,2</w:t>
            </w:r>
          </w:p>
        </w:tc>
        <w:tc>
          <w:tcPr>
            <w:tcW w:w="1321" w:type="dxa"/>
          </w:tcPr>
          <w:p w:rsidR="00A877BC" w:rsidRDefault="00A877BC">
            <w:pPr>
              <w:pStyle w:val="ConsPlusNormal"/>
              <w:jc w:val="center"/>
            </w:pPr>
            <w:r>
              <w:t>13,8</w:t>
            </w:r>
          </w:p>
        </w:tc>
      </w:tr>
      <w:tr w:rsidR="00A877BC">
        <w:tc>
          <w:tcPr>
            <w:tcW w:w="631" w:type="dxa"/>
          </w:tcPr>
          <w:p w:rsidR="00A877BC" w:rsidRDefault="00A877BC">
            <w:pPr>
              <w:pStyle w:val="ConsPlusNormal"/>
              <w:jc w:val="center"/>
            </w:pPr>
            <w:r>
              <w:t>5.</w:t>
            </w:r>
          </w:p>
        </w:tc>
        <w:tc>
          <w:tcPr>
            <w:tcW w:w="3175" w:type="dxa"/>
          </w:tcPr>
          <w:p w:rsidR="00A877BC" w:rsidRDefault="00A877BC">
            <w:pPr>
              <w:pStyle w:val="ConsPlusNormal"/>
            </w:pPr>
            <w:r>
              <w:t>Смертность в результате ДТП 100 000 человек населения</w:t>
            </w:r>
          </w:p>
        </w:tc>
        <w:tc>
          <w:tcPr>
            <w:tcW w:w="1395" w:type="dxa"/>
          </w:tcPr>
          <w:p w:rsidR="00A877BC" w:rsidRDefault="00A877BC">
            <w:pPr>
              <w:pStyle w:val="ConsPlusNormal"/>
              <w:jc w:val="center"/>
            </w:pPr>
            <w:r>
              <w:t>2,3</w:t>
            </w:r>
          </w:p>
        </w:tc>
        <w:tc>
          <w:tcPr>
            <w:tcW w:w="1534" w:type="dxa"/>
          </w:tcPr>
          <w:p w:rsidR="00A877BC" w:rsidRDefault="00A877BC">
            <w:pPr>
              <w:pStyle w:val="ConsPlusNormal"/>
              <w:jc w:val="center"/>
            </w:pPr>
            <w:r>
              <w:t>9,5</w:t>
            </w:r>
          </w:p>
        </w:tc>
        <w:tc>
          <w:tcPr>
            <w:tcW w:w="1321" w:type="dxa"/>
          </w:tcPr>
          <w:p w:rsidR="00A877BC" w:rsidRDefault="00A877BC">
            <w:pPr>
              <w:pStyle w:val="ConsPlusNormal"/>
              <w:jc w:val="center"/>
            </w:pPr>
            <w:r>
              <w:t>10,2</w:t>
            </w:r>
          </w:p>
        </w:tc>
      </w:tr>
      <w:tr w:rsidR="00A877BC">
        <w:tc>
          <w:tcPr>
            <w:tcW w:w="631" w:type="dxa"/>
          </w:tcPr>
          <w:p w:rsidR="00A877BC" w:rsidRDefault="00A877BC">
            <w:pPr>
              <w:pStyle w:val="ConsPlusNormal"/>
              <w:jc w:val="center"/>
            </w:pPr>
            <w:r>
              <w:t>6.</w:t>
            </w:r>
          </w:p>
        </w:tc>
        <w:tc>
          <w:tcPr>
            <w:tcW w:w="3175" w:type="dxa"/>
          </w:tcPr>
          <w:p w:rsidR="00A877BC" w:rsidRDefault="00A877BC">
            <w:pPr>
              <w:pStyle w:val="ConsPlusNormal"/>
            </w:pPr>
            <w:r>
              <w:t>Смертность в результате случайных отравлений алкоголем 100 000 человек населения</w:t>
            </w:r>
          </w:p>
        </w:tc>
        <w:tc>
          <w:tcPr>
            <w:tcW w:w="1395" w:type="dxa"/>
          </w:tcPr>
          <w:p w:rsidR="00A877BC" w:rsidRDefault="00A877BC">
            <w:pPr>
              <w:pStyle w:val="ConsPlusNormal"/>
              <w:jc w:val="center"/>
            </w:pPr>
            <w:r>
              <w:t>15,9</w:t>
            </w:r>
          </w:p>
        </w:tc>
        <w:tc>
          <w:tcPr>
            <w:tcW w:w="1534" w:type="dxa"/>
          </w:tcPr>
          <w:p w:rsidR="00A877BC" w:rsidRDefault="00A877BC">
            <w:pPr>
              <w:pStyle w:val="ConsPlusNormal"/>
              <w:jc w:val="center"/>
            </w:pPr>
            <w:r>
              <w:t>11,9</w:t>
            </w:r>
          </w:p>
        </w:tc>
        <w:tc>
          <w:tcPr>
            <w:tcW w:w="1321" w:type="dxa"/>
          </w:tcPr>
          <w:p w:rsidR="00A877BC" w:rsidRDefault="00A877BC">
            <w:pPr>
              <w:pStyle w:val="ConsPlusNormal"/>
              <w:jc w:val="center"/>
            </w:pPr>
            <w:r>
              <w:t>8,4</w:t>
            </w:r>
          </w:p>
        </w:tc>
      </w:tr>
      <w:tr w:rsidR="00A877BC">
        <w:tc>
          <w:tcPr>
            <w:tcW w:w="631" w:type="dxa"/>
          </w:tcPr>
          <w:p w:rsidR="00A877BC" w:rsidRDefault="00A877BC">
            <w:pPr>
              <w:pStyle w:val="ConsPlusNormal"/>
              <w:jc w:val="center"/>
            </w:pPr>
            <w:r>
              <w:t>7.</w:t>
            </w:r>
          </w:p>
        </w:tc>
        <w:tc>
          <w:tcPr>
            <w:tcW w:w="3175" w:type="dxa"/>
          </w:tcPr>
          <w:p w:rsidR="00A877BC" w:rsidRDefault="00A877BC">
            <w:pPr>
              <w:pStyle w:val="ConsPlusNormal"/>
            </w:pPr>
            <w:r>
              <w:t>Заболеваемость всего населения на 1 000 чел.</w:t>
            </w:r>
          </w:p>
        </w:tc>
        <w:tc>
          <w:tcPr>
            <w:tcW w:w="1395" w:type="dxa"/>
          </w:tcPr>
          <w:p w:rsidR="00A877BC" w:rsidRDefault="00A877BC">
            <w:pPr>
              <w:pStyle w:val="ConsPlusNormal"/>
              <w:jc w:val="center"/>
            </w:pPr>
            <w:r>
              <w:t>1361,9</w:t>
            </w:r>
          </w:p>
        </w:tc>
        <w:tc>
          <w:tcPr>
            <w:tcW w:w="1534" w:type="dxa"/>
          </w:tcPr>
          <w:p w:rsidR="00A877BC" w:rsidRDefault="00A877BC">
            <w:pPr>
              <w:pStyle w:val="ConsPlusNormal"/>
              <w:jc w:val="center"/>
            </w:pPr>
            <w:r>
              <w:t>935,5</w:t>
            </w:r>
          </w:p>
        </w:tc>
        <w:tc>
          <w:tcPr>
            <w:tcW w:w="1321" w:type="dxa"/>
          </w:tcPr>
          <w:p w:rsidR="00A877BC" w:rsidRDefault="00A877BC">
            <w:pPr>
              <w:pStyle w:val="ConsPlusNormal"/>
              <w:jc w:val="center"/>
            </w:pPr>
            <w:r>
              <w:t>778,9</w:t>
            </w:r>
          </w:p>
        </w:tc>
      </w:tr>
      <w:tr w:rsidR="00A877BC">
        <w:tc>
          <w:tcPr>
            <w:tcW w:w="631" w:type="dxa"/>
          </w:tcPr>
          <w:p w:rsidR="00A877BC" w:rsidRDefault="00A877BC">
            <w:pPr>
              <w:pStyle w:val="ConsPlusNormal"/>
              <w:jc w:val="center"/>
            </w:pPr>
            <w:r>
              <w:t>8.</w:t>
            </w:r>
          </w:p>
        </w:tc>
        <w:tc>
          <w:tcPr>
            <w:tcW w:w="3175" w:type="dxa"/>
          </w:tcPr>
          <w:p w:rsidR="00A877BC" w:rsidRDefault="00A877BC">
            <w:pPr>
              <w:pStyle w:val="ConsPlusNormal"/>
            </w:pPr>
            <w:r>
              <w:t>Прерывание беременности (аборты) на 1000 женщин фертильного возраста</w:t>
            </w:r>
          </w:p>
        </w:tc>
        <w:tc>
          <w:tcPr>
            <w:tcW w:w="1395" w:type="dxa"/>
          </w:tcPr>
          <w:p w:rsidR="00A877BC" w:rsidRDefault="00A877BC">
            <w:pPr>
              <w:pStyle w:val="ConsPlusNormal"/>
              <w:jc w:val="center"/>
            </w:pPr>
            <w:r>
              <w:t>33,4</w:t>
            </w:r>
          </w:p>
        </w:tc>
        <w:tc>
          <w:tcPr>
            <w:tcW w:w="1534" w:type="dxa"/>
          </w:tcPr>
          <w:p w:rsidR="00A877BC" w:rsidRDefault="00A877BC">
            <w:pPr>
              <w:pStyle w:val="ConsPlusNormal"/>
              <w:jc w:val="center"/>
            </w:pPr>
            <w:r>
              <w:t>18,2</w:t>
            </w:r>
          </w:p>
        </w:tc>
        <w:tc>
          <w:tcPr>
            <w:tcW w:w="1321" w:type="dxa"/>
          </w:tcPr>
          <w:p w:rsidR="00A877BC" w:rsidRDefault="00A877BC">
            <w:pPr>
              <w:pStyle w:val="ConsPlusNormal"/>
              <w:jc w:val="center"/>
            </w:pPr>
            <w:r>
              <w:t>17,9</w:t>
            </w:r>
          </w:p>
        </w:tc>
      </w:tr>
      <w:tr w:rsidR="00A877BC">
        <w:tc>
          <w:tcPr>
            <w:tcW w:w="631" w:type="dxa"/>
          </w:tcPr>
          <w:p w:rsidR="00A877BC" w:rsidRDefault="00A877BC">
            <w:pPr>
              <w:pStyle w:val="ConsPlusNormal"/>
              <w:jc w:val="center"/>
            </w:pPr>
            <w:r>
              <w:t>9.</w:t>
            </w:r>
          </w:p>
        </w:tc>
        <w:tc>
          <w:tcPr>
            <w:tcW w:w="3175" w:type="dxa"/>
          </w:tcPr>
          <w:p w:rsidR="00A877BC" w:rsidRDefault="00A877BC">
            <w:pPr>
              <w:pStyle w:val="ConsPlusNormal"/>
            </w:pPr>
            <w:r>
              <w:t>Прерывание беременности (аборты) на 100 родившихся живыми и мертвыми</w:t>
            </w:r>
          </w:p>
        </w:tc>
        <w:tc>
          <w:tcPr>
            <w:tcW w:w="1395" w:type="dxa"/>
          </w:tcPr>
          <w:p w:rsidR="00A877BC" w:rsidRDefault="00A877BC">
            <w:pPr>
              <w:pStyle w:val="ConsPlusNormal"/>
              <w:jc w:val="center"/>
            </w:pPr>
            <w:r>
              <w:t>55,3</w:t>
            </w:r>
          </w:p>
        </w:tc>
        <w:tc>
          <w:tcPr>
            <w:tcW w:w="1534" w:type="dxa"/>
          </w:tcPr>
          <w:p w:rsidR="00A877BC" w:rsidRDefault="00A877BC">
            <w:pPr>
              <w:pStyle w:val="ConsPlusNormal"/>
              <w:jc w:val="center"/>
            </w:pPr>
            <w:r>
              <w:t>39,8</w:t>
            </w:r>
          </w:p>
        </w:tc>
        <w:tc>
          <w:tcPr>
            <w:tcW w:w="1321" w:type="dxa"/>
          </w:tcPr>
          <w:p w:rsidR="00A877BC" w:rsidRDefault="00A877BC">
            <w:pPr>
              <w:pStyle w:val="ConsPlusNormal"/>
              <w:jc w:val="center"/>
            </w:pPr>
            <w:r>
              <w:t>37,5</w:t>
            </w:r>
          </w:p>
        </w:tc>
      </w:tr>
      <w:tr w:rsidR="00A877BC">
        <w:tc>
          <w:tcPr>
            <w:tcW w:w="631" w:type="dxa"/>
          </w:tcPr>
          <w:p w:rsidR="00A877BC" w:rsidRDefault="00A877BC">
            <w:pPr>
              <w:pStyle w:val="ConsPlusNormal"/>
              <w:jc w:val="center"/>
            </w:pPr>
            <w:r>
              <w:t>10.</w:t>
            </w:r>
          </w:p>
        </w:tc>
        <w:tc>
          <w:tcPr>
            <w:tcW w:w="3175" w:type="dxa"/>
          </w:tcPr>
          <w:p w:rsidR="00A877BC" w:rsidRDefault="00A877BC">
            <w:pPr>
              <w:pStyle w:val="ConsPlusNormal"/>
            </w:pPr>
            <w:r>
              <w:t>Смертность населения в трудоспособном возрасте на 100 тыс. населения</w:t>
            </w:r>
          </w:p>
        </w:tc>
        <w:tc>
          <w:tcPr>
            <w:tcW w:w="1395" w:type="dxa"/>
          </w:tcPr>
          <w:p w:rsidR="00A877BC" w:rsidRDefault="00A877BC">
            <w:pPr>
              <w:pStyle w:val="ConsPlusNormal"/>
              <w:jc w:val="center"/>
            </w:pPr>
            <w:r>
              <w:t>604,5</w:t>
            </w:r>
          </w:p>
        </w:tc>
        <w:tc>
          <w:tcPr>
            <w:tcW w:w="1534" w:type="dxa"/>
          </w:tcPr>
          <w:p w:rsidR="00A877BC" w:rsidRDefault="00A877BC">
            <w:pPr>
              <w:pStyle w:val="ConsPlusNormal"/>
              <w:jc w:val="center"/>
            </w:pPr>
            <w:r>
              <w:t>496,1</w:t>
            </w:r>
          </w:p>
        </w:tc>
        <w:tc>
          <w:tcPr>
            <w:tcW w:w="1321" w:type="dxa"/>
          </w:tcPr>
          <w:p w:rsidR="00A877BC" w:rsidRDefault="00A877BC">
            <w:pPr>
              <w:pStyle w:val="ConsPlusNormal"/>
              <w:jc w:val="center"/>
            </w:pPr>
            <w:r>
              <w:t>484,5</w:t>
            </w:r>
          </w:p>
        </w:tc>
      </w:tr>
      <w:tr w:rsidR="00A877BC">
        <w:tc>
          <w:tcPr>
            <w:tcW w:w="631" w:type="dxa"/>
          </w:tcPr>
          <w:p w:rsidR="00A877BC" w:rsidRDefault="00A877BC">
            <w:pPr>
              <w:pStyle w:val="ConsPlusNormal"/>
              <w:jc w:val="center"/>
            </w:pPr>
            <w:r>
              <w:lastRenderedPageBreak/>
              <w:t>11.</w:t>
            </w:r>
          </w:p>
        </w:tc>
        <w:tc>
          <w:tcPr>
            <w:tcW w:w="3175" w:type="dxa"/>
          </w:tcPr>
          <w:p w:rsidR="00A877BC" w:rsidRDefault="00A877BC">
            <w:pPr>
              <w:pStyle w:val="ConsPlusNormal"/>
            </w:pPr>
            <w:r>
              <w:t>Смертность детей в возрасте 0-17 лет, на 100 000 детей соотв. возраста</w:t>
            </w:r>
          </w:p>
        </w:tc>
        <w:tc>
          <w:tcPr>
            <w:tcW w:w="1395" w:type="dxa"/>
          </w:tcPr>
          <w:p w:rsidR="00A877BC" w:rsidRDefault="00A877BC">
            <w:pPr>
              <w:pStyle w:val="ConsPlusNormal"/>
              <w:jc w:val="center"/>
            </w:pPr>
            <w:r>
              <w:t>50</w:t>
            </w:r>
          </w:p>
        </w:tc>
        <w:tc>
          <w:tcPr>
            <w:tcW w:w="1534" w:type="dxa"/>
          </w:tcPr>
          <w:p w:rsidR="00A877BC" w:rsidRDefault="00A877BC">
            <w:pPr>
              <w:pStyle w:val="ConsPlusNormal"/>
              <w:jc w:val="center"/>
            </w:pPr>
            <w:r>
              <w:t>52</w:t>
            </w:r>
          </w:p>
        </w:tc>
        <w:tc>
          <w:tcPr>
            <w:tcW w:w="1321" w:type="dxa"/>
          </w:tcPr>
          <w:p w:rsidR="00A877BC" w:rsidRDefault="00A877BC">
            <w:pPr>
              <w:pStyle w:val="ConsPlusNormal"/>
              <w:jc w:val="center"/>
            </w:pPr>
            <w:r>
              <w:t>59,8</w:t>
            </w:r>
          </w:p>
        </w:tc>
      </w:tr>
      <w:tr w:rsidR="00A877BC">
        <w:tc>
          <w:tcPr>
            <w:tcW w:w="631" w:type="dxa"/>
          </w:tcPr>
          <w:p w:rsidR="00A877BC" w:rsidRDefault="00A877BC">
            <w:pPr>
              <w:pStyle w:val="ConsPlusNormal"/>
              <w:jc w:val="center"/>
            </w:pPr>
            <w:r>
              <w:t>12.</w:t>
            </w:r>
          </w:p>
        </w:tc>
        <w:tc>
          <w:tcPr>
            <w:tcW w:w="3175" w:type="dxa"/>
          </w:tcPr>
          <w:p w:rsidR="00A877BC" w:rsidRDefault="00A877BC">
            <w:pPr>
              <w:pStyle w:val="ConsPlusNormal"/>
            </w:pPr>
            <w:r>
              <w:t>Обеспеченность врачами на 10 000 населения</w:t>
            </w:r>
          </w:p>
        </w:tc>
        <w:tc>
          <w:tcPr>
            <w:tcW w:w="1395" w:type="dxa"/>
          </w:tcPr>
          <w:p w:rsidR="00A877BC" w:rsidRDefault="00A877BC">
            <w:pPr>
              <w:pStyle w:val="ConsPlusNormal"/>
              <w:jc w:val="center"/>
            </w:pPr>
            <w:r>
              <w:t>40,3</w:t>
            </w:r>
          </w:p>
        </w:tc>
        <w:tc>
          <w:tcPr>
            <w:tcW w:w="1534" w:type="dxa"/>
          </w:tcPr>
          <w:p w:rsidR="00A877BC" w:rsidRDefault="00A877BC">
            <w:pPr>
              <w:pStyle w:val="ConsPlusNormal"/>
              <w:jc w:val="center"/>
            </w:pPr>
            <w:r>
              <w:t>42,9</w:t>
            </w:r>
          </w:p>
        </w:tc>
        <w:tc>
          <w:tcPr>
            <w:tcW w:w="1321" w:type="dxa"/>
          </w:tcPr>
          <w:p w:rsidR="00A877BC" w:rsidRDefault="00A877BC">
            <w:pPr>
              <w:pStyle w:val="ConsPlusNormal"/>
              <w:jc w:val="center"/>
            </w:pPr>
            <w:r>
              <w:t>37,4</w:t>
            </w:r>
          </w:p>
        </w:tc>
      </w:tr>
      <w:tr w:rsidR="00A877BC">
        <w:tc>
          <w:tcPr>
            <w:tcW w:w="631" w:type="dxa"/>
          </w:tcPr>
          <w:p w:rsidR="00A877BC" w:rsidRDefault="00A877BC">
            <w:pPr>
              <w:pStyle w:val="ConsPlusNormal"/>
              <w:jc w:val="center"/>
            </w:pPr>
            <w:r>
              <w:t>13.</w:t>
            </w:r>
          </w:p>
        </w:tc>
        <w:tc>
          <w:tcPr>
            <w:tcW w:w="3175" w:type="dxa"/>
          </w:tcPr>
          <w:p w:rsidR="00A877BC" w:rsidRDefault="00A877BC">
            <w:pPr>
              <w:pStyle w:val="ConsPlusNormal"/>
            </w:pPr>
            <w:r>
              <w:t>Обеспеченность средним медперсоналом на 10 000 населения</w:t>
            </w:r>
          </w:p>
        </w:tc>
        <w:tc>
          <w:tcPr>
            <w:tcW w:w="1395" w:type="dxa"/>
          </w:tcPr>
          <w:p w:rsidR="00A877BC" w:rsidRDefault="00A877BC">
            <w:pPr>
              <w:pStyle w:val="ConsPlusNormal"/>
              <w:jc w:val="center"/>
            </w:pPr>
            <w:r>
              <w:t>116,8</w:t>
            </w:r>
          </w:p>
        </w:tc>
        <w:tc>
          <w:tcPr>
            <w:tcW w:w="1534" w:type="dxa"/>
          </w:tcPr>
          <w:p w:rsidR="00A877BC" w:rsidRDefault="00A877BC">
            <w:pPr>
              <w:pStyle w:val="ConsPlusNormal"/>
              <w:jc w:val="center"/>
            </w:pPr>
            <w:r>
              <w:t>86,8</w:t>
            </w:r>
          </w:p>
        </w:tc>
        <w:tc>
          <w:tcPr>
            <w:tcW w:w="1321" w:type="dxa"/>
          </w:tcPr>
          <w:p w:rsidR="00A877BC" w:rsidRDefault="00A877BC">
            <w:pPr>
              <w:pStyle w:val="ConsPlusNormal"/>
              <w:jc w:val="center"/>
            </w:pPr>
            <w:r>
              <w:t>86,2</w:t>
            </w:r>
          </w:p>
        </w:tc>
      </w:tr>
      <w:tr w:rsidR="00A877BC">
        <w:tc>
          <w:tcPr>
            <w:tcW w:w="631" w:type="dxa"/>
          </w:tcPr>
          <w:p w:rsidR="00A877BC" w:rsidRDefault="00A877BC">
            <w:pPr>
              <w:pStyle w:val="ConsPlusNormal"/>
              <w:jc w:val="center"/>
            </w:pPr>
            <w:r>
              <w:t>14.</w:t>
            </w:r>
          </w:p>
        </w:tc>
        <w:tc>
          <w:tcPr>
            <w:tcW w:w="3175" w:type="dxa"/>
          </w:tcPr>
          <w:p w:rsidR="00A877BC" w:rsidRDefault="00A877BC">
            <w:pPr>
              <w:pStyle w:val="ConsPlusNormal"/>
            </w:pPr>
            <w:r>
              <w:t>Обеспеченность населения койками (всего) на 10 000 чел. населения</w:t>
            </w:r>
          </w:p>
        </w:tc>
        <w:tc>
          <w:tcPr>
            <w:tcW w:w="1395" w:type="dxa"/>
          </w:tcPr>
          <w:p w:rsidR="00A877BC" w:rsidRDefault="00A877BC">
            <w:pPr>
              <w:pStyle w:val="ConsPlusNormal"/>
              <w:jc w:val="center"/>
            </w:pPr>
            <w:r>
              <w:t>92,6</w:t>
            </w:r>
          </w:p>
        </w:tc>
        <w:tc>
          <w:tcPr>
            <w:tcW w:w="1534" w:type="dxa"/>
          </w:tcPr>
          <w:p w:rsidR="00A877BC" w:rsidRDefault="00A877BC">
            <w:pPr>
              <w:pStyle w:val="ConsPlusNormal"/>
              <w:jc w:val="center"/>
            </w:pPr>
            <w:r>
              <w:t>71,8</w:t>
            </w:r>
          </w:p>
        </w:tc>
        <w:tc>
          <w:tcPr>
            <w:tcW w:w="1321" w:type="dxa"/>
          </w:tcPr>
          <w:p w:rsidR="00A877BC" w:rsidRDefault="00A877BC">
            <w:pPr>
              <w:pStyle w:val="ConsPlusNormal"/>
              <w:jc w:val="center"/>
            </w:pPr>
            <w:r>
              <w:t>71,8</w:t>
            </w:r>
          </w:p>
        </w:tc>
      </w:tr>
    </w:tbl>
    <w:p w:rsidR="00A877BC" w:rsidRDefault="00A877BC">
      <w:pPr>
        <w:pStyle w:val="ConsPlusNormal"/>
        <w:jc w:val="both"/>
      </w:pPr>
    </w:p>
    <w:p w:rsidR="00A877BC" w:rsidRDefault="00A877BC">
      <w:pPr>
        <w:pStyle w:val="ConsPlusNormal"/>
        <w:ind w:firstLine="540"/>
        <w:jc w:val="both"/>
      </w:pPr>
      <w:r>
        <w:t>Примечание - Составлено по данным Федеральной службы государственной статистики, а также статистического сборника Минздрава России за 2017 год (https://www.rosminzdrav.ru/ministry/61/22/stranitsa-979/statisticheskie-i-informatsionnye-materialy/statisticheskiy-sbornik-2017-god).</w:t>
      </w:r>
    </w:p>
    <w:p w:rsidR="00A877BC" w:rsidRDefault="00A877BC">
      <w:pPr>
        <w:pStyle w:val="ConsPlusNormal"/>
        <w:spacing w:before="220"/>
        <w:ind w:firstLine="540"/>
        <w:jc w:val="both"/>
      </w:pPr>
      <w:r>
        <w:t>Показатели развития системы здравоохранения Ненецкого автономного округа свидетельствуют о необходимости принятия мер по улучшению здоровья жителей. Например, в округе, по сравнению со среднероссийским уровнем, превышены показатели смертности населения в трудоспособном возрасте (на 25%) и смертности населения в результате отравлений алкоголем (на 89%). При этом обеспеченность населения средним медицинским персоналом и больничными койками выше среднероссийского уровня на 13-14%, что вызвано уникальной системой расселения в округе. Также в регионе зафиксирован высокий коэффициент смертности от внешних причин смерти, в том числе от самоубийств. Выявлены высокие значения суммарной заболеваемости населения и числа абортов в расчете на 1 000 женщин репродуктивного возраста в СЗФО.</w:t>
      </w:r>
    </w:p>
    <w:p w:rsidR="00A877BC" w:rsidRDefault="00A877BC">
      <w:pPr>
        <w:pStyle w:val="ConsPlusNormal"/>
        <w:spacing w:before="220"/>
        <w:ind w:firstLine="540"/>
        <w:jc w:val="both"/>
      </w:pPr>
      <w:r>
        <w:t>В каждом постоянно действующем населенном пункте Ненецкого автономного округа функционирует медицинское учреждение. В большинстве населенных пунктов расположены медицинские учреждения доврачебной первичной медико-санитарной помощи (фельдшерско-акушерские пункты), в трех населенных пунктах - только первичной помощи (домовые хозяйства) при сохраненных учреждениях доврачебной первичной медико-санитарной помощи. Состав сети медицинских учреждений Ненецкого автономного округа:</w:t>
      </w:r>
    </w:p>
    <w:p w:rsidR="00A877BC" w:rsidRDefault="00A877BC">
      <w:pPr>
        <w:pStyle w:val="ConsPlusNormal"/>
        <w:spacing w:before="220"/>
        <w:ind w:firstLine="540"/>
        <w:jc w:val="both"/>
      </w:pPr>
      <w:r>
        <w:t>- окружные медицинские учреждения: Ненецкая окружная больница, Ненецкая окружная стоматологическая поликлиника, Ненецкий окружной противотуберкулезный диспансер; частный медицинский центр "Санавита" (г. Нарьян-Мар);</w:t>
      </w:r>
    </w:p>
    <w:p w:rsidR="00A877BC" w:rsidRDefault="00A877BC">
      <w:pPr>
        <w:pStyle w:val="ConsPlusNormal"/>
        <w:spacing w:before="220"/>
        <w:ind w:firstLine="540"/>
        <w:jc w:val="both"/>
      </w:pPr>
      <w:r>
        <w:t>- центральная районная поликлиника (рп Искателей);</w:t>
      </w:r>
    </w:p>
    <w:p w:rsidR="00A877BC" w:rsidRDefault="00A877BC">
      <w:pPr>
        <w:pStyle w:val="ConsPlusNormal"/>
        <w:spacing w:before="220"/>
        <w:ind w:firstLine="540"/>
        <w:jc w:val="both"/>
      </w:pPr>
      <w:r>
        <w:t>- участковые больницы (с. Несь, с. Оксино, с. Нижняя Пеша, с. Великовисочное, п. Хорей-Вер);</w:t>
      </w:r>
    </w:p>
    <w:p w:rsidR="00A877BC" w:rsidRDefault="00A877BC">
      <w:pPr>
        <w:pStyle w:val="ConsPlusNormal"/>
        <w:spacing w:before="220"/>
        <w:ind w:firstLine="540"/>
        <w:jc w:val="both"/>
      </w:pPr>
      <w:r>
        <w:t>- амбулатории (п. Индига, с. Ома, п. Красное, п. Нельмин-Нос, п. Каратайка, п. Харута);</w:t>
      </w:r>
    </w:p>
    <w:p w:rsidR="00A877BC" w:rsidRDefault="00A877BC">
      <w:pPr>
        <w:pStyle w:val="ConsPlusNormal"/>
        <w:spacing w:before="220"/>
        <w:ind w:firstLine="540"/>
        <w:jc w:val="both"/>
      </w:pPr>
      <w:r>
        <w:t>- фельдшерские и фельдшерско-акушерские пункты (26 населенных пунктов);</w:t>
      </w:r>
    </w:p>
    <w:p w:rsidR="00A877BC" w:rsidRDefault="00A877BC">
      <w:pPr>
        <w:pStyle w:val="ConsPlusNormal"/>
        <w:spacing w:before="220"/>
        <w:ind w:firstLine="540"/>
        <w:jc w:val="both"/>
      </w:pPr>
      <w:r>
        <w:t>- домовые хозяйства (д. Мгла, д. Осколково, д. Устье).</w:t>
      </w:r>
    </w:p>
    <w:p w:rsidR="00A877BC" w:rsidRDefault="00A877BC">
      <w:pPr>
        <w:pStyle w:val="ConsPlusNormal"/>
        <w:spacing w:before="220"/>
        <w:ind w:firstLine="540"/>
        <w:jc w:val="both"/>
      </w:pPr>
      <w:r>
        <w:t xml:space="preserve">Удаленность поселений округа накладывает требования к доступности медицинских услуг на постоянной основе. Один из компонентов обеспечения доступности - телемедицина. В настоящее время телемедицинские системы установлены в 15 телемедицинских кабинетах в медицинских </w:t>
      </w:r>
      <w:r>
        <w:lastRenderedPageBreak/>
        <w:t xml:space="preserve">учреждениях удаленных населенных пунктов округа, а именно: во всех участковых больницах (5), во всех амбулаториях (6), в трех ФАПах и одном ФЗП. Информационная система "Система планирования телеконсультаций Ненецкого автономного округа", обеспечивающая автоматизацию процесса управления заявками на медицинские консультации, установлена во всех населенных пунктах округа. В целях организации и оказания медицинской помощи с применением телемедицинских технологий в соответствии с </w:t>
      </w:r>
      <w:hyperlink r:id="rId30" w:history="1">
        <w:r>
          <w:rPr>
            <w:color w:val="0000FF"/>
          </w:rPr>
          <w:t>порядком</w:t>
        </w:r>
      </w:hyperlink>
      <w:r>
        <w:t>, утвержденным приказом Министерства здравоохранения Российской Федерации от 30 ноября 2017 года N 965н внедрен модуль "Телемедицинские консультации" в Государственной информационной системе здравоохранения Ненецкого автономного округа (ГИСЗ НАО). Другая мера обеспечения доступности медицинской помощи - санитарная авиация. Жителям сельской местности Ненецкого автономного округа посредством санитарной авиации оказывается экстренная медицинская помощь, предоставляется эвакуация из населенных пунктов Ненецкого автономного округа, из мест кочевий коренного населения, стойбищ и вахтовых поселков в город Нарьян-Мар, а также транспортировка за пределы округа по экстренным показаниям.</w:t>
      </w:r>
    </w:p>
    <w:p w:rsidR="00A877BC" w:rsidRDefault="00A877BC">
      <w:pPr>
        <w:pStyle w:val="ConsPlusNormal"/>
        <w:spacing w:before="220"/>
        <w:ind w:firstLine="540"/>
        <w:jc w:val="both"/>
      </w:pPr>
      <w:r>
        <w:t>Ключевой проблемой системы здравоохранения Ненецкого автономного округа остается ограниченный доступ населения к специализированной медицинской помощи в удаленных поселениях. В трех населенных пунктах доступна только первичная помощь (до оказания медицинской помощи) в форме домовых хозяйств, в 25 населенных пунктах доступна только первичная доврачебная медико-санитарная помощь - в форме фельдшерских и фельдшерско-акушерских пунктов. Без постоянного доступа к какой-либо медицинской помощи остаются стойбища оленеводов (за исключением экстренных вызовов санитарной авиации и плановых выездов специалистов). Также в отрасли сохраняются кадровые диспропорции и дефицит по отдельным специальностям некоторых категорий медицинских работников. Дефицит в медицинских организациях Ненецкого автономного округа составляет 45 врачей и 51 средний медицинский работник.</w:t>
      </w:r>
    </w:p>
    <w:p w:rsidR="00A877BC" w:rsidRDefault="00A877BC">
      <w:pPr>
        <w:pStyle w:val="ConsPlusNormal"/>
        <w:spacing w:before="220"/>
        <w:ind w:firstLine="540"/>
        <w:jc w:val="both"/>
      </w:pPr>
      <w:r>
        <w:t>Помимо ограниченного доступа населения к медицинской помощи, важной проблемой здравоохранения Ненецкого автономного округа является распространение неблагополучного образа жизни населения (алкоголизм, суициды, аборты).</w:t>
      </w:r>
    </w:p>
    <w:p w:rsidR="00A877BC" w:rsidRDefault="00A877BC">
      <w:pPr>
        <w:pStyle w:val="ConsPlusNormal"/>
        <w:spacing w:before="220"/>
        <w:ind w:firstLine="540"/>
        <w:jc w:val="both"/>
      </w:pPr>
      <w:r>
        <w:t>Целью развития Ненецкого автономного округа до 2030 года является улучшение состояния здоровья населения за счет комплексного развития сферы здравоохранения в округе.</w:t>
      </w:r>
    </w:p>
    <w:p w:rsidR="00A877BC" w:rsidRDefault="00A877BC">
      <w:pPr>
        <w:pStyle w:val="ConsPlusNormal"/>
        <w:spacing w:before="220"/>
        <w:ind w:firstLine="540"/>
        <w:jc w:val="both"/>
      </w:pPr>
      <w:r>
        <w:t>Реализация цели будет достигаться путем выполнения следующих задач стратегии:</w:t>
      </w:r>
    </w:p>
    <w:p w:rsidR="00A877BC" w:rsidRDefault="00A877BC">
      <w:pPr>
        <w:pStyle w:val="ConsPlusNormal"/>
        <w:spacing w:before="220"/>
        <w:ind w:firstLine="540"/>
        <w:jc w:val="both"/>
      </w:pPr>
      <w:r>
        <w:t>Задача 1. Развитие детского здравоохранения. Будет увеличено число посещений детьми учреждений здравоохранения с профилактическими целями, усилена роль в профилактической работе школьных медицинских работников, обеспечена доступность для детского населения первичной медико-санитарной помощи, сокращено время ожидания в очереди при обращении в указанные организации. Также предусматривается обеспечение комфортности пребывания детей в медицинских организациях (детские игровые комнаты, создание условий для совместного пребывания в стационаре детей младшего возраста и их родителей). Будет сформирована среда, способствующая ведению детьми здорового образа жизни, включая здоровое питание (в том числе ликвидацию микронутриентной недостаточности, сокращение потребления соли и сахара), защиту от табачного дыма. Будет обеспечено мотивирование детей к ведению здорового образа жизни посредством проведения информационно-коммуникационных кампаний, а также вовлечения детей в мероприятия по укреплению общественного здоровья.</w:t>
      </w:r>
    </w:p>
    <w:p w:rsidR="00A877BC" w:rsidRDefault="00A877BC">
      <w:pPr>
        <w:pStyle w:val="ConsPlusNormal"/>
        <w:spacing w:before="220"/>
        <w:ind w:firstLine="540"/>
        <w:jc w:val="both"/>
      </w:pPr>
      <w:r>
        <w:t xml:space="preserve">Задача 2. Обеспечение медицинских организаций системы здравоохранения квалифицированными кадрами. Будет сформирована заявка на подготовку специалистов в профильных образовательных учреждениях высшего и среднего профессионального образования. Будет внедрена принципиально новая процедура допуска к осуществлению профессиональной деятельности - аккредитация специалистов, основанная на независимой оценке экспертами профессионального сообщества уровня навыков и компетенций специалиста по конкретной </w:t>
      </w:r>
      <w:r>
        <w:lastRenderedPageBreak/>
        <w:t>специальности, что позволит создать систему допуска в профессию только квалифицированных специалистов. Кроме того, будет обеспечена возможность отработки практикующими врачами практических навыков в рамках повышения квалификации на базе дооснащенных симуляционных центров образовательных и научных организаций Минздрава России. За счет средств окружного бюджета будет продолжено финансирование строительства жилья для медицинских работников, а также предоставление им иных дополнительных социальных гарантий при условии работы в округе, особенно - в удаленных населенных пунктах.</w:t>
      </w:r>
    </w:p>
    <w:p w:rsidR="00A877BC" w:rsidRDefault="00A877BC">
      <w:pPr>
        <w:pStyle w:val="ConsPlusNormal"/>
        <w:spacing w:before="220"/>
        <w:ind w:firstLine="540"/>
        <w:jc w:val="both"/>
      </w:pPr>
      <w:r>
        <w:t>Задача 3. Борьба с онкологическими заболеваниями. В качестве основного рычага борьбы с онкологическими заболеваниями будет применяться комплекс мер по ранней диагностике заболеваний жителей Ненецкого автономного округа. В целях сокращения сроков диагностики и повышения ее качества к 2023 году будет создан центр амбулаторной онкологической помощи на базе ГБУЗ НАО "Ненецкая окружная больница" с приобретением необходимого оборудования. Кроме того, на постоянной основе будет проводиться информационно-коммуникационная кампания, направленная на ранее выявление онкологических заболеваний и повышение приверженности к лечению, в том числе с использованием систем автоматического выявления новообразований на раннем этапе при помощи технологии искусственного интеллекта.</w:t>
      </w:r>
    </w:p>
    <w:p w:rsidR="00A877BC" w:rsidRDefault="00A877BC">
      <w:pPr>
        <w:pStyle w:val="ConsPlusNormal"/>
        <w:spacing w:before="220"/>
        <w:ind w:firstLine="540"/>
        <w:jc w:val="both"/>
      </w:pPr>
      <w:r>
        <w:t>Задача 4. Развитие первичной медико-санитарной помощи. Будет завершено формирование сети медицинских организаций первичного звена здравоохранения с использованием геоинформационной системы с учетом необходимости строительства врачебных амбулаторий, фельдшерских и фельдшерско-акушерских пунктов в населенных пунктах с численностью населения от 100 человек до 2 тыс. человек. Будет произведена замена девяти фельдшерских пунктов, находящихся в аварийном состоянии: фельдшерские пункты в п. Хонгурей, д. Андег, д. Щелино, п. Выучейский, д. Лабожское, д. Верхняя Пеша, д. Чижа, п. Амдерма, п. Бугрино. Также планируется заменить и (или) провести капитальный ремонт зданий амбулаторий в п. Харута и с. Ома, Великовисочной участковой больницы, зданий ФЗП в д. Каменка, д. Волоковая, д. Белушье, д. Волонга, д. Пылемец, д. Тошвиска, д. Куя, д. Кия, д. Вижас и в п. Варнек. Таким образом, будет обеспечена оптимальная доступность учреждений здравоохранения для жителей округа. Также будет создан региональный проектный офис по созданию и внедрению "Новой модели медицинской организации, оказывающей первичную медико-санитарную помощь" для адаптации, внедрения и тиражирования наилучших практик. Работа медицинских организаций, оказывающих первичную медико-санитарную помощь, будет оптимизирована по модели "бережливая поликлиника". Будет разработана и утверждена региональная стратегия развития санитарной авиации, включающая разработку необходимой маршрутизации при оказании скорой специализированной помощи с применением воздушных судов, планирование развития необходимой авиационной инфраструктуры при медицинских организациях, а также вопросы кадрового, финансового и инфраструктурного обеспечения санитарной авиации на уровне округа. Наконец, будет реализована единая региональная система управления диспетчеризацией скорой медицинской помощи.</w:t>
      </w:r>
    </w:p>
    <w:p w:rsidR="00A877BC" w:rsidRDefault="00A877BC">
      <w:pPr>
        <w:pStyle w:val="ConsPlusNormal"/>
        <w:spacing w:before="220"/>
        <w:ind w:firstLine="540"/>
        <w:jc w:val="both"/>
      </w:pPr>
      <w:r>
        <w:t>Задача 5. Борьба с сердечно-сосудистыми заболеваниями. На постоянной основе будет проводиться популяционная профилактика развития сердечно-сосудистых заболеваний и сердечно-сосудистых осложнений у пациентов высокого риска. Данная профилактика позволит обеспечить своевременное выявление факторов риска развития сердечно-сосудистых осложнений, включая артериальную гипертонию, и снижение риска ее развития. На постоянной основе будет обеспечено проведение диспансеризации отдельных групп взрослого населения, проведение профилактических осмотров, работа кабинетов медицинской профилактики. Будет открыто первичное сосудистое отделение на базе ГБУЗ НАО "Ненецкая окружная больница" в соответствии с порядком оказания медицинской помощи. Во всех учреждениях округа будут внедрены клинические рекомендации и протоколы лечения больных с сердечно-сосудистыми заболеваниями, будет внедрена система дистанционного мониторирования и удаленного консультирования пациентов высокого риска.</w:t>
      </w:r>
    </w:p>
    <w:p w:rsidR="00A877BC" w:rsidRDefault="00A877BC">
      <w:pPr>
        <w:pStyle w:val="ConsPlusNormal"/>
        <w:spacing w:before="220"/>
        <w:ind w:firstLine="540"/>
        <w:jc w:val="both"/>
      </w:pPr>
      <w:r>
        <w:lastRenderedPageBreak/>
        <w:t>Задача 6. Создание единого цифрового контура в здравоохранении на основе единой государственной информационной системы здравоохранения (далее - ЕГИСЗ). Данная задача будет решена в срок до 2024 года. Ключевые мероприятия:</w:t>
      </w:r>
    </w:p>
    <w:p w:rsidR="00A877BC" w:rsidRDefault="00A877BC">
      <w:pPr>
        <w:pStyle w:val="ConsPlusNormal"/>
        <w:spacing w:before="220"/>
        <w:ind w:firstLine="540"/>
        <w:jc w:val="both"/>
      </w:pPr>
      <w:r>
        <w:t>- обеспечение работоспособности ГИСЗ Ненецкого автономного округа за счет проведения комплекса технических мероприятий, в том числе внедрение централизованных систем (подсистем) в соответствии с требованиями Минздрава России, обеспечение необходимыми серверными мощностями, обеспечение защищенной сети передачи данных и др.;</w:t>
      </w:r>
    </w:p>
    <w:p w:rsidR="00A877BC" w:rsidRDefault="00A877BC">
      <w:pPr>
        <w:pStyle w:val="ConsPlusNormal"/>
        <w:spacing w:before="220"/>
        <w:ind w:firstLine="540"/>
        <w:jc w:val="both"/>
      </w:pPr>
      <w:r>
        <w:t>- внедрение в медицинских учреждениях дополнительных централизованных систем (подсистем) региональной медицинской информационной системы (РМИС НАО) и ее интеграция с другими информационными системами (оснащение медицинских учреждений оборудованием и компетенциями);</w:t>
      </w:r>
    </w:p>
    <w:p w:rsidR="00A877BC" w:rsidRDefault="00A877BC">
      <w:pPr>
        <w:pStyle w:val="ConsPlusNormal"/>
        <w:spacing w:before="220"/>
        <w:ind w:firstLine="540"/>
        <w:jc w:val="both"/>
      </w:pPr>
      <w:r>
        <w:t>- обеспечение доступности услуг и сервисов Личного кабинета пациента "Мое здоровье" на ЕПГУ для жителей Ненецкого автономного округа.</w:t>
      </w:r>
    </w:p>
    <w:p w:rsidR="00A877BC" w:rsidRDefault="00A877BC">
      <w:pPr>
        <w:pStyle w:val="ConsPlusNormal"/>
        <w:spacing w:before="220"/>
        <w:ind w:firstLine="540"/>
        <w:jc w:val="both"/>
      </w:pPr>
      <w:r>
        <w:t>К завершению реализации настоящей Стратегии Ненецкий автономный округ сможет позиционировать себя как регион с развитой инфраструктурой здоровья для населения разных возрастов.</w:t>
      </w:r>
    </w:p>
    <w:p w:rsidR="00A877BC" w:rsidRDefault="00A877BC">
      <w:pPr>
        <w:pStyle w:val="ConsPlusNormal"/>
        <w:jc w:val="both"/>
      </w:pPr>
    </w:p>
    <w:p w:rsidR="00A877BC" w:rsidRDefault="00A877BC">
      <w:pPr>
        <w:pStyle w:val="ConsPlusTitle"/>
        <w:ind w:firstLine="540"/>
        <w:jc w:val="both"/>
        <w:outlineLvl w:val="4"/>
      </w:pPr>
      <w:bookmarkStart w:id="12" w:name="P1455"/>
      <w:bookmarkEnd w:id="12"/>
      <w:r>
        <w:t>5.4. Дошкольное, общее и среднее профессиональное образование</w:t>
      </w:r>
    </w:p>
    <w:p w:rsidR="00A877BC" w:rsidRDefault="00A877BC">
      <w:pPr>
        <w:pStyle w:val="ConsPlusNormal"/>
        <w:jc w:val="both"/>
      </w:pPr>
    </w:p>
    <w:p w:rsidR="00A877BC" w:rsidRDefault="00A877BC">
      <w:pPr>
        <w:pStyle w:val="ConsPlusNormal"/>
        <w:ind w:firstLine="540"/>
        <w:jc w:val="both"/>
      </w:pPr>
      <w:r>
        <w:t>Доступность различных форм и уровней качественного образования имеет большое значение для устойчивого развития территории. В Ненецком автономном округе функционируют организации дошкольного, среднего общего, среднего профессионального и дополнительного образования детей.</w:t>
      </w:r>
    </w:p>
    <w:p w:rsidR="00A877BC" w:rsidRDefault="00A877BC">
      <w:pPr>
        <w:pStyle w:val="ConsPlusNormal"/>
        <w:spacing w:before="220"/>
        <w:ind w:firstLine="540"/>
        <w:jc w:val="both"/>
      </w:pPr>
      <w:r>
        <w:t>По охвату детей дошкольным образованием в 2017 г. округ находится на 6 месте среди регионов РФ, данный показатель в Ненецком автономном округе выше среднероссийского (84,9% в НАО против 63,3% в РФ).</w:t>
      </w:r>
    </w:p>
    <w:p w:rsidR="00A877BC" w:rsidRDefault="00A877BC">
      <w:pPr>
        <w:pStyle w:val="ConsPlusNormal"/>
        <w:spacing w:before="220"/>
        <w:ind w:firstLine="540"/>
        <w:jc w:val="both"/>
      </w:pPr>
      <w:r>
        <w:t>Всего в 2017 г. в округе действовало 25 организаций дошкольного образования, присмотра и ухода за детьми. Охват детей дошкольным образованием в сельской местности значительно ниже, чем в г. Нарьян-Маре и рп Искателей (56% против 90%). Причины подобной разницы связаны с более низким спросом на места в детских садах в селах по сравнению с городом. По состоянию на 1 января 2018 г. обеспеченность детей в возрасте от 3 до 7 лет услугами дошкольных образовательных организаций составляет 100%.</w:t>
      </w:r>
    </w:p>
    <w:p w:rsidR="00A877BC" w:rsidRDefault="00A877BC">
      <w:pPr>
        <w:pStyle w:val="ConsPlusNormal"/>
        <w:spacing w:before="220"/>
        <w:ind w:firstLine="540"/>
        <w:jc w:val="both"/>
      </w:pPr>
      <w:r>
        <w:t>По состоянию на 01.07.2018 на территории Ненецкого автономного округа функционирует 26 общеобразовательных организаций, в том числе:</w:t>
      </w:r>
    </w:p>
    <w:p w:rsidR="00A877BC" w:rsidRDefault="00A877BC">
      <w:pPr>
        <w:pStyle w:val="ConsPlusNormal"/>
        <w:spacing w:before="220"/>
        <w:ind w:firstLine="540"/>
        <w:jc w:val="both"/>
      </w:pPr>
      <w:r>
        <w:t>- общеобразовательные организации, реализующие основные общеобразовательные программы начального общего, основного общего и среднего общего образования - 18;</w:t>
      </w:r>
    </w:p>
    <w:p w:rsidR="00A877BC" w:rsidRDefault="00A877BC">
      <w:pPr>
        <w:pStyle w:val="ConsPlusNormal"/>
        <w:spacing w:before="220"/>
        <w:ind w:firstLine="540"/>
        <w:jc w:val="both"/>
      </w:pPr>
      <w:r>
        <w:t>- общеобразовательные организации, реализующие основные общеобразовательные программы начального общего и основного общего образования - 6;</w:t>
      </w:r>
    </w:p>
    <w:p w:rsidR="00A877BC" w:rsidRDefault="00A877BC">
      <w:pPr>
        <w:pStyle w:val="ConsPlusNormal"/>
        <w:spacing w:before="220"/>
        <w:ind w:firstLine="540"/>
        <w:jc w:val="both"/>
      </w:pPr>
      <w:r>
        <w:t>- общеобразовательные организации, реализующие основные общеобразовательные программы начального общего и дошкольного образования - 1;</w:t>
      </w:r>
    </w:p>
    <w:p w:rsidR="00A877BC" w:rsidRDefault="00A877BC">
      <w:pPr>
        <w:pStyle w:val="ConsPlusNormal"/>
        <w:spacing w:before="220"/>
        <w:ind w:left="540"/>
        <w:jc w:val="both"/>
      </w:pPr>
      <w:r>
        <w:t>- специальная (коррекционная) школа - 1.</w:t>
      </w:r>
    </w:p>
    <w:p w:rsidR="00A877BC" w:rsidRDefault="00A877BC">
      <w:pPr>
        <w:pStyle w:val="ConsPlusNormal"/>
        <w:spacing w:before="220"/>
        <w:ind w:firstLine="540"/>
        <w:jc w:val="both"/>
      </w:pPr>
      <w:r>
        <w:t>Десять из указанных общеобразовательных организаций реализуют программы дошкольного образования. Всего в системе образования округа занято более 13 тысяч человек (обучающихся и работающих), что составляет треть всего населения Ненецкого автономного округа.</w:t>
      </w:r>
    </w:p>
    <w:p w:rsidR="00A877BC" w:rsidRDefault="00A877BC">
      <w:pPr>
        <w:pStyle w:val="ConsPlusNormal"/>
        <w:spacing w:before="220"/>
        <w:ind w:firstLine="540"/>
        <w:jc w:val="both"/>
      </w:pPr>
      <w:r>
        <w:lastRenderedPageBreak/>
        <w:t>В Ненецком автономном округе действуют три образовательные организации, реализующие программы среднего профессионального образования: государственное бюджетное профессиональное образовательное учреждение Ненецкого автономного округа "Ненецкий аграрно-экономический техникум имени В.Г.Волкова", государственное бюджетное профессиональное образовательное учреждение Ненецкого автономного округа "Нарьян-Марский социально-гуманитарный колледж имени И.П.Выучейского" и государственное бюджетное профессиональное образовательное учреждение Ненецкого автономного округа "Ненецкое профессиональное училище", готовящие примерно равное число студентов.</w:t>
      </w:r>
    </w:p>
    <w:p w:rsidR="00A877BC" w:rsidRDefault="00A877BC">
      <w:pPr>
        <w:pStyle w:val="ConsPlusNormal"/>
        <w:spacing w:before="220"/>
        <w:ind w:firstLine="540"/>
        <w:jc w:val="both"/>
      </w:pPr>
      <w:r>
        <w:t>Почти половина студентов проходят подготовку по направлению "Инженерное дело, технологии и технические науки". Преимущественно это специалисты по наиболее массовым и востребованным техническим профессиям в Ненецком автономном округе: по земельно-имущественным отношениям, пожарной безопасности, наладчик аппаратного и программного обеспечения, мастер сухого строительства, электромонтажник, прикладная информатика, рациональное использование природохозяйственных комплексов, технология продукции общественного питания, обработка водных ресурсов и т.д. Освоение новых профессий потребует новых технологий обучения, центров подготовки с соответствующим оборудованием.</w:t>
      </w:r>
    </w:p>
    <w:p w:rsidR="00A877BC" w:rsidRDefault="00A877BC">
      <w:pPr>
        <w:pStyle w:val="ConsPlusNormal"/>
        <w:spacing w:before="220"/>
        <w:ind w:firstLine="540"/>
        <w:jc w:val="both"/>
      </w:pPr>
      <w:r>
        <w:t>В 2018 году в профессиональных образовательных организациях осуществляется подготовка по 9 профессиям и 20 специальностям среднего профессионального образования, в том числе, в соответствии с Перечнем перспективных и востребованных на рынке труда Ненецкого автономного округа профессий и специальностей, требующих среднего профессионального образования ("Топ-Регион").</w:t>
      </w:r>
    </w:p>
    <w:p w:rsidR="00A877BC" w:rsidRDefault="00A877BC">
      <w:pPr>
        <w:pStyle w:val="ConsPlusNormal"/>
        <w:spacing w:before="220"/>
        <w:ind w:firstLine="540"/>
        <w:jc w:val="both"/>
      </w:pPr>
      <w:r>
        <w:t>Приоритетным направлением в подготовке квалифицированных кадров в профессиональных образовательных организациях является обеспечение специалистами ведущих отраслей экономики Ненецкого автономного округа (образование, сфера обслуживания и общественного питания, промышленное производство, строительство, транспорт).</w:t>
      </w:r>
    </w:p>
    <w:p w:rsidR="00A877BC" w:rsidRDefault="00A877BC">
      <w:pPr>
        <w:pStyle w:val="ConsPlusNormal"/>
        <w:spacing w:before="220"/>
        <w:ind w:firstLine="540"/>
        <w:jc w:val="both"/>
      </w:pPr>
      <w:r>
        <w:t>Контингент обучающихся в 2018 году - 1 084 человека, в том числе по программам подготовки квалифицированных рабочих, служащих - 275 человек (25,4% от общей численности обучающихся), по программам подготовки специалистов среднего звена - 809 человек (74,6% от общей численности обучающихся). Обучающихся очной формы обучения - 917 человек (84,6%), заочной - 167 человек (15,4%). Обучающихся за счет бюджетных средств - 776 человек (71,6%).</w:t>
      </w:r>
    </w:p>
    <w:p w:rsidR="00A877BC" w:rsidRDefault="00A877BC">
      <w:pPr>
        <w:pStyle w:val="ConsPlusNormal"/>
        <w:spacing w:before="220"/>
        <w:ind w:firstLine="540"/>
        <w:jc w:val="both"/>
      </w:pPr>
      <w:r>
        <w:t>Показатель доступности среднего профессионального образования по региону (охват молодежи в возрасте 15-19 лет, обучающейся в профессиональных образовательных организациях) составляет 42,9% (в целом по России - 34,5%, по Северо-Западному федеральному округу - 33,9%).</w:t>
      </w:r>
    </w:p>
    <w:p w:rsidR="00A877BC" w:rsidRDefault="00A877BC">
      <w:pPr>
        <w:pStyle w:val="ConsPlusNormal"/>
        <w:spacing w:before="220"/>
        <w:ind w:firstLine="540"/>
        <w:jc w:val="both"/>
      </w:pPr>
      <w:r>
        <w:t>Дистанционное образование в округе находится на стадии внедрения, в 2017 - 2018 учебном году система "Цифровое образовательное кольцо Ненецкого автономного округа" прошла тестирование, после чего будет распространяться по другим сельским поселениям (всего планируется около 20 точек доступа к этой системе). В данный момент отмечается низкое качество дистанционных уроков в связи с медленным и непостоянным доступом в Интернет.</w:t>
      </w:r>
    </w:p>
    <w:p w:rsidR="00A877BC" w:rsidRDefault="00A877BC">
      <w:pPr>
        <w:pStyle w:val="ConsPlusNormal"/>
        <w:spacing w:before="220"/>
        <w:ind w:firstLine="540"/>
        <w:jc w:val="both"/>
      </w:pPr>
      <w:r>
        <w:t>Основные проблемы развития образования в округе связаны с недостаточным количеством мест в общеобразовательных учреждениях, их техническим оснащением, а также необходимостью проведения ремонта существующих зданий. Ввод новых образовательных учреждений в эксплуатацию осложняется затягиванием сроков строительства и сдачи объектов подрядчиками и образованием долгостроев. Доступ к дополнительному образованию в округе существует только в г. Нарьян-Мар (школа искусств, дворец спорта, детско-юношеский спортивный центр).</w:t>
      </w:r>
    </w:p>
    <w:p w:rsidR="00A877BC" w:rsidRDefault="00A877BC">
      <w:pPr>
        <w:pStyle w:val="ConsPlusNormal"/>
        <w:spacing w:before="220"/>
        <w:ind w:firstLine="540"/>
        <w:jc w:val="both"/>
      </w:pPr>
      <w:r>
        <w:t xml:space="preserve">Диспропорции, связанные с системой расселения, оказывают влияние на различия между сельской и городской системами образования. Особенно негативно это сказывается на психологической устойчивости детей коренных малочисленных народов севера в связи с </w:t>
      </w:r>
      <w:r>
        <w:lastRenderedPageBreak/>
        <w:t>разрушением основ традиционного образа жизни из-за длительного отрыва от родителей, что провоцирует в дальнейшем социальные проблемы.</w:t>
      </w:r>
    </w:p>
    <w:p w:rsidR="00A877BC" w:rsidRDefault="00A877BC">
      <w:pPr>
        <w:pStyle w:val="ConsPlusNormal"/>
        <w:spacing w:before="220"/>
        <w:ind w:firstLine="540"/>
        <w:jc w:val="both"/>
      </w:pPr>
      <w:r>
        <w:t>Стратегической целью развития Ненецкого автономного округа в сфере образования должно быть повышение включенности в мировые тренды системы общего образования и кооперация общего образования с задачами профессионального образования.</w:t>
      </w:r>
    </w:p>
    <w:p w:rsidR="00A877BC" w:rsidRDefault="00A877BC">
      <w:pPr>
        <w:pStyle w:val="ConsPlusNormal"/>
        <w:spacing w:before="220"/>
        <w:ind w:firstLine="540"/>
        <w:jc w:val="both"/>
      </w:pPr>
      <w:r>
        <w:t>Достижению цели будет способствовать выполнение перечисленных ниже задач стратегии:</w:t>
      </w:r>
    </w:p>
    <w:p w:rsidR="00A877BC" w:rsidRDefault="00A877BC">
      <w:pPr>
        <w:pStyle w:val="ConsPlusNormal"/>
        <w:spacing w:before="220"/>
        <w:ind w:firstLine="540"/>
        <w:jc w:val="both"/>
      </w:pPr>
      <w:r>
        <w:t>Задача 1. Создание инфраструктуры раннего развития детей (до 3 лет). Задача будет решаться главным образом за счет создания новых мест в дошкольных образовательных организациях, а также реализации программы психолого-педагогической, методической и консультативной помощи родителям детей, получающих дошкольное образование в семье. К 2021 году в округе будет достигнута 100-процентная доступность дошкольного образования для детей в возрасте до трех лет. В рамках инициативы предлагается создать службы помощи раннего развития для детей от 0 до 3 лет, а для детей с ограниченными возможностями здоровья - от 0 до 6 лет. Психологи, социальные педагоги и другие специалисты по детскому развитию будут бесплатно консультировать семьи, что поможет существенно сократить риски негативных отклонений в развитии детей, положительно повлияет на учебные результаты и личные достижения. Результат - увеличение числа первоклассников школ округа, которые успешно осваивают школьную программу (ориентировочно на 20% к 2024 году, а к 2030 году - в два раза).</w:t>
      </w:r>
    </w:p>
    <w:p w:rsidR="00A877BC" w:rsidRDefault="00A877BC">
      <w:pPr>
        <w:pStyle w:val="ConsPlusNormal"/>
        <w:spacing w:before="220"/>
        <w:ind w:firstLine="540"/>
        <w:jc w:val="both"/>
      </w:pPr>
      <w:r>
        <w:t>Задача 2. Выравнивание стартовых возможностей детей. К мерам, необходимым для решения задачи, относятся развитие онлайн-образования, создание современной безбарьерной среды в образовательных организациях, совершенствование образовательного процесса путем внедрения современных цифровых технологий, использование федеральной информационно-сервисной платформы цифровой образовательной среды обучающимися по программам общего образования, дополнительного образования для детей и среднего профессионального образования, обучающиеся будут иметь возможность обучаться по индивидуальному учебному плану с использованием цифрового образовательного профиля. Будет обеспечена адресная поддержка детей из малообеспеченных семей, включая бесплатные дополнительные занятия в рамках внеурочной деятельности при реализации основных общеобразовательных программ и другое дополнительное образование, участие в летних школах, сменах ведущих детских центров, конкурсных и обучающих мероприятиях. В школах региона будут введены дополнительные ставки логопедов и дефектологов, психологов, тьюторов. Кроме того, для решения задачи предусматривается увеличение количества школьников, обучающихся по программам дополнительного образования, которые носят характер "профессиональных проб", а на уровнях основного общего и среднего общего образования будут внедряться новые методы обучения и воспитания, а также новые образовательные технологии, обеспечивающие освоение обучающимися базовых навыков и умений. Будут предприняты меры по повышению мотивации слушателей к обучению и вовлеченности в образовательный процесс. Будет обновлено содержание и усовершенствованы методы обучения предметной области "Технология".</w:t>
      </w:r>
    </w:p>
    <w:p w:rsidR="00A877BC" w:rsidRDefault="00A877BC">
      <w:pPr>
        <w:pStyle w:val="ConsPlusNormal"/>
        <w:spacing w:before="220"/>
        <w:ind w:firstLine="540"/>
        <w:jc w:val="both"/>
      </w:pPr>
      <w:r>
        <w:t>Задача 3. Формирование кадрового резерва для отраслей экономики и социальной сферы. Задача решается на основе разработанной с участием работодателей целевой модели развития окружной системы среднего профессионального образования, реализации совместных с лидерами экономики региона образовательных программ, обучения по новым профессиям для округа. Будет обеспечено внедрение национальной системы профессионального роста педагогических работников, охватывающей не менее 50 процентов учителей общеобразовательных организаций; формирование системы непрерывного обновления работающими гражданами своих профессиональных знаний и приобретения ими новых профессиональных навыков, включая овладение компетенциями в области цифровой экономики всеми желающими. На постоянной и системной основе будет функционировать система профессиональных конкурсов в целях предоставления гражданам возможностей для профессионального и карьерного роста.</w:t>
      </w:r>
    </w:p>
    <w:p w:rsidR="00A877BC" w:rsidRDefault="00A877BC">
      <w:pPr>
        <w:pStyle w:val="ConsPlusNormal"/>
        <w:spacing w:before="220"/>
        <w:ind w:firstLine="540"/>
        <w:jc w:val="both"/>
      </w:pPr>
      <w:r>
        <w:lastRenderedPageBreak/>
        <w:t>Задача 4. Модернизация образовательной инфраструктуры. Главным образом задача будет решаться за счет проведения своевременных ремонтных работ и технического оснащения общеобразовательных учреждений и профессиональных образовательных организаций, а также формирования цифровой образовательной среды.</w:t>
      </w:r>
    </w:p>
    <w:p w:rsidR="00A877BC" w:rsidRDefault="00A877BC">
      <w:pPr>
        <w:pStyle w:val="ConsPlusNormal"/>
        <w:spacing w:before="220"/>
        <w:ind w:firstLine="540"/>
        <w:jc w:val="both"/>
      </w:pPr>
      <w:r>
        <w:t>К завершению исполнения настоящей Стратегии региональная система среднего общего и среднего профессионального образования подойдет с развитой современной образовательной инфраструктурой. Будет ликвидирована сменность обучения, обновлена учебно-лабораторная база, модернизирована цифровая инфраструктура общеобразовательных организаций.</w:t>
      </w:r>
    </w:p>
    <w:p w:rsidR="00A877BC" w:rsidRDefault="00A877BC">
      <w:pPr>
        <w:pStyle w:val="ConsPlusNormal"/>
        <w:spacing w:before="220"/>
        <w:ind w:firstLine="540"/>
        <w:jc w:val="both"/>
      </w:pPr>
      <w:r>
        <w:t>К 2030 году сформируются модели и процедуры управления и преподавания с помощью цифровых образовательных инструментов.</w:t>
      </w:r>
    </w:p>
    <w:p w:rsidR="00A877BC" w:rsidRDefault="00A877BC">
      <w:pPr>
        <w:pStyle w:val="ConsPlusNormal"/>
        <w:jc w:val="both"/>
      </w:pPr>
    </w:p>
    <w:p w:rsidR="00A877BC" w:rsidRDefault="00A877BC">
      <w:pPr>
        <w:pStyle w:val="ConsPlusTitle"/>
        <w:ind w:firstLine="540"/>
        <w:jc w:val="both"/>
        <w:outlineLvl w:val="4"/>
      </w:pPr>
      <w:bookmarkStart w:id="13" w:name="P1484"/>
      <w:bookmarkEnd w:id="13"/>
      <w:r>
        <w:t>5.5. Высшее профессиональное образование</w:t>
      </w:r>
    </w:p>
    <w:p w:rsidR="00A877BC" w:rsidRDefault="00A877BC">
      <w:pPr>
        <w:pStyle w:val="ConsPlusNormal"/>
        <w:jc w:val="both"/>
      </w:pPr>
    </w:p>
    <w:p w:rsidR="00A877BC" w:rsidRDefault="00A877BC">
      <w:pPr>
        <w:pStyle w:val="ConsPlusNormal"/>
        <w:ind w:firstLine="540"/>
        <w:jc w:val="both"/>
      </w:pPr>
      <w:r>
        <w:t>Ненецкий автономный округ является единственным субъектом Российской Федерации, где отсутствуют образовательные организации высшего образования. Население округа слишком мало, чтобы обеспечивать необходимый для ВУЗа поток абитуриентов. Отсутствие образовательных организаций высшего образования способствует оттоку из региона молодежи с высоким интеллектуальным потенциалом, которая поступает в вузы других регионов и оседает там. Тем не менее, современные технологии обеспечивают необходимые инструменты для организации в округе системы подготовки квалифицированных кадров с высшим образованием. Помимо распространенной практики привлечения филиалов вузов из других регионов, возможно развитие системы высшего профессионального образования на основе онлайн-университета с использованием инструментов дистанционного образования.</w:t>
      </w:r>
    </w:p>
    <w:p w:rsidR="00A877BC" w:rsidRDefault="00A877BC">
      <w:pPr>
        <w:pStyle w:val="ConsPlusNormal"/>
        <w:spacing w:before="220"/>
        <w:ind w:firstLine="540"/>
        <w:jc w:val="both"/>
      </w:pPr>
      <w:r>
        <w:t>В Ненецком автономном округе, находящемся на значительном удалении от крупных научно-исследовательских центров, отсутствуют образовательные организации, реализующие программы высшего профессионального образования. Подготовку по программам дополнительного профессионального образования проводит филиал Северного (Арктического) федерального университета имени М.В.Ломоносова в г. Нарьян-Маре (далее - САФУ). Образовательная организация имеет потенциал к проведению прикладных научных исследований в сфере экономики, строительства в высоких широтах и нефтегазовой отрасли. При этом 11 сентября 2018 года было подписано Соглашение о сотрудничестве между Администрацией Ненецкого автономного округа и САФУ, по которому ведущей исследовательской и образовательной организацией округа, реализующей инновационные научно-образовательные программы, включая подготовку высококвалифицированных кадров и проведение фундаментальных и прикладных исследований, является САФУ.</w:t>
      </w:r>
    </w:p>
    <w:p w:rsidR="00A877BC" w:rsidRDefault="00A877BC">
      <w:pPr>
        <w:pStyle w:val="ConsPlusNormal"/>
        <w:spacing w:before="220"/>
        <w:ind w:firstLine="540"/>
        <w:jc w:val="both"/>
      </w:pPr>
      <w:r>
        <w:t>По состоянию на 2018 г. основной задачей филиала САФУ является реализация на территории Ненецкого автономного округа программ дополнительного профессионального образования (профессиональная переподготовка и повышение квалификации). В то же время филиал САФУ может послужить базой для развития непрерывного образования на территории региона. Для этого целесообразно открытие на базе филиала программ бакалавриата, и в дальнейшей перспективе - опережающее развитие компактной магистратуры по востребованным экономикой округа специальностям.</w:t>
      </w:r>
    </w:p>
    <w:p w:rsidR="00A877BC" w:rsidRDefault="00A877BC">
      <w:pPr>
        <w:pStyle w:val="ConsPlusNormal"/>
        <w:spacing w:before="220"/>
        <w:ind w:firstLine="540"/>
        <w:jc w:val="both"/>
      </w:pPr>
      <w:r>
        <w:t>В округе диагностирована проблема недостаточной подготовки квалифицированных кадров для ведущих и перспективных отраслей: нефтегазовый сектор, информационные технологии, переработка продукции отраслей сельского хозяйства и рыболовства. При этом в отсутствие вуза, готовящего специалистов по программам высшего профессионального образования, трудно сохранить талантливую молодежь. Для повышения квалификации рабочих и разнообразия сферы их деятельности потребуется внедрение центров переподготовки с современным оборудованием и программами обучения, развитие центров молодежного инновационного творчества, перспективно развитие фаблабов.</w:t>
      </w:r>
    </w:p>
    <w:p w:rsidR="00A877BC" w:rsidRDefault="00A877BC">
      <w:pPr>
        <w:pStyle w:val="ConsPlusNormal"/>
        <w:spacing w:before="220"/>
        <w:ind w:firstLine="540"/>
        <w:jc w:val="both"/>
      </w:pPr>
      <w:r>
        <w:lastRenderedPageBreak/>
        <w:t>В целом при обучении специалистов в регионе необходимо вводить специализированные курсы по предпринимательству, в том числе для школьников старших классов. Наиболее полезным будет опыт общения школьников с известными предпринимателями. Поощрение предпринимательской инициативы должно способствовать диверсификации экономики региона и снижению проблем занятости населения.</w:t>
      </w:r>
    </w:p>
    <w:p w:rsidR="00A877BC" w:rsidRDefault="00A877BC">
      <w:pPr>
        <w:pStyle w:val="ConsPlusNormal"/>
        <w:spacing w:before="220"/>
        <w:ind w:firstLine="540"/>
        <w:jc w:val="both"/>
      </w:pPr>
      <w:r>
        <w:t>Стратегической целью развития Ненецкого автономного округа до 2030 года в сфере высшего профессионального образования и науки должно быть создание возможности для получения высшего профессионального образования на территории Ненецкого автономного округа.</w:t>
      </w:r>
    </w:p>
    <w:p w:rsidR="00A877BC" w:rsidRDefault="00A877BC">
      <w:pPr>
        <w:pStyle w:val="ConsPlusNormal"/>
        <w:spacing w:before="220"/>
        <w:ind w:firstLine="540"/>
        <w:jc w:val="both"/>
      </w:pPr>
      <w:r>
        <w:t>Достижению цели будет способствовать выполнение перечисленных ниже задач стратегии:</w:t>
      </w:r>
    </w:p>
    <w:p w:rsidR="00A877BC" w:rsidRDefault="00A877BC">
      <w:pPr>
        <w:pStyle w:val="ConsPlusNormal"/>
        <w:spacing w:before="220"/>
        <w:ind w:firstLine="540"/>
        <w:jc w:val="both"/>
      </w:pPr>
      <w:r>
        <w:t>Задача 1. Формирование целостной системы непрерывного образования в округе (среднее профессиональное образование, бакалавриат, дополнительное профессиональное образование).</w:t>
      </w:r>
    </w:p>
    <w:p w:rsidR="00A877BC" w:rsidRDefault="00A877BC">
      <w:pPr>
        <w:pStyle w:val="ConsPlusNormal"/>
        <w:spacing w:before="220"/>
        <w:ind w:firstLine="540"/>
        <w:jc w:val="both"/>
      </w:pPr>
      <w:r>
        <w:t>Предварительно решение данной задачи будет реализовываться в содействии с САФУ и развитием существующего филиала данной организации в г. Нарьян-Маре.</w:t>
      </w:r>
    </w:p>
    <w:p w:rsidR="00A877BC" w:rsidRDefault="00A877BC">
      <w:pPr>
        <w:pStyle w:val="ConsPlusNormal"/>
        <w:spacing w:before="220"/>
        <w:ind w:firstLine="540"/>
        <w:jc w:val="both"/>
      </w:pPr>
      <w:r>
        <w:t>Для достижения задачи будет проведен детализированный анализ кадровых потребностей в экономике Ненецкого автономного округа, а также организованы материально-технические условия, необходимые для аккредитации соответствующих программ. Будет усовершенствована информационная инфраструктура филиала, реорганизована система управления. Развитие будет осуществляться в соответствии с Программой развития филиала САФУ.</w:t>
      </w:r>
    </w:p>
    <w:p w:rsidR="00A877BC" w:rsidRDefault="00A877BC">
      <w:pPr>
        <w:pStyle w:val="ConsPlusNormal"/>
        <w:spacing w:before="220"/>
        <w:ind w:firstLine="540"/>
        <w:jc w:val="both"/>
      </w:pPr>
      <w:r>
        <w:t>В результате реализации настоящей Стратегии в филиале будет обеспечен конкурентоспособный уровень образовательного процесса, востребованный в Ненецком автономном округе уровень научных и экспертно-аналитических работ, конкурентное качество кадрового потенциала и контингента обучающихся.</w:t>
      </w:r>
    </w:p>
    <w:p w:rsidR="00A877BC" w:rsidRDefault="00A877BC">
      <w:pPr>
        <w:pStyle w:val="ConsPlusNormal"/>
        <w:spacing w:before="220"/>
        <w:ind w:firstLine="540"/>
        <w:jc w:val="both"/>
      </w:pPr>
      <w:r>
        <w:t>Задача 2. Обеспечение возможности подготовки молодежи и заинтересованного взрослого населения Ненецкого автономного округа по широкому кругу профессий будущего при минимальных транзакционных затратах, связанных с получением образования.</w:t>
      </w:r>
    </w:p>
    <w:p w:rsidR="00A877BC" w:rsidRDefault="00A877BC">
      <w:pPr>
        <w:pStyle w:val="ConsPlusNormal"/>
        <w:spacing w:before="220"/>
        <w:ind w:firstLine="540"/>
        <w:jc w:val="both"/>
      </w:pPr>
      <w:r>
        <w:t>Инструментом выполнения данной задачи является создание специализированной дистанционной школы программирования в г. Нарьян-Мар. Прообразами данной школы являются созданная в Париже в 2013 году школа программирования "42" &lt;4&gt;, методика которой была также взята за основу в новой школе программирования Сбербанка "21" &lt;5&gt;. Ключевыми особенностями работы школы являются: отсутствие учителей, лекций и оценок (в традиционном их понимании), бесплатность обучения, ориентация на конкретные практические результаты, отсутствие требований к уровню образования и результатам ЕГЭ, установление возрастного ограничения: от 18 до 30 лет. Школа может быть создана как самостоятельное учреждение, так и на базе открываемого в Нарьян-Маре филиала САФУ. По мере реализации проекта он будет охватывать не только программирование, но и программы подготовки к более широкой номенклатуре профессий будущего. Для этого будут использоваться модели заочного обучения и массовые открытые онлайн-курсы университетов, а после программы уполномоченный окружной оператор будет оказывать помощь в устройстве на работу. Обучение безработных должно проводиться полностью за счет государства, работающих - по сертификатам, софинансируемым работником, работодателем и окружными властями. Организационно проект будет реализован на основе создания центра образования взрослых на базе колледжей и создаваемого филиала САФУ.</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&lt;4&gt; 42 Silicon Valley: disrupting software engineering education // URL: https://www.42.us.org/.</w:t>
      </w:r>
    </w:p>
    <w:p w:rsidR="00A877BC" w:rsidRDefault="00A877BC">
      <w:pPr>
        <w:pStyle w:val="ConsPlusNormal"/>
        <w:spacing w:before="220"/>
        <w:ind w:firstLine="540"/>
        <w:jc w:val="both"/>
      </w:pPr>
      <w:r>
        <w:t>&lt;5&gt; Школа 21 // URL: https://21-school.ru/.</w:t>
      </w:r>
    </w:p>
    <w:p w:rsidR="00A877BC" w:rsidRDefault="00A877BC">
      <w:pPr>
        <w:pStyle w:val="ConsPlusNormal"/>
        <w:jc w:val="both"/>
      </w:pPr>
    </w:p>
    <w:p w:rsidR="00A877BC" w:rsidRDefault="00A877BC">
      <w:pPr>
        <w:pStyle w:val="ConsPlusNormal"/>
        <w:ind w:firstLine="540"/>
        <w:jc w:val="both"/>
      </w:pPr>
      <w:r>
        <w:lastRenderedPageBreak/>
        <w:t>В результате реализации настоящей Стратегии уменьшится отток молодежи с высоким интеллектуальным потенциалом, повысится привлекательность Ненецкого автономного округа для квалифицированных кадров.</w:t>
      </w:r>
    </w:p>
    <w:p w:rsidR="00A877BC" w:rsidRDefault="00A877BC">
      <w:pPr>
        <w:pStyle w:val="ConsPlusNormal"/>
        <w:jc w:val="both"/>
      </w:pPr>
    </w:p>
    <w:p w:rsidR="00A877BC" w:rsidRDefault="00A877BC">
      <w:pPr>
        <w:pStyle w:val="ConsPlusTitle"/>
        <w:ind w:firstLine="540"/>
        <w:jc w:val="both"/>
        <w:outlineLvl w:val="4"/>
      </w:pPr>
      <w:bookmarkStart w:id="14" w:name="P1506"/>
      <w:bookmarkEnd w:id="14"/>
      <w:r>
        <w:t>5.6. Развитие научно-технологического комплекса</w:t>
      </w:r>
    </w:p>
    <w:p w:rsidR="00A877BC" w:rsidRDefault="00A877BC">
      <w:pPr>
        <w:pStyle w:val="ConsPlusNormal"/>
        <w:jc w:val="both"/>
      </w:pPr>
    </w:p>
    <w:p w:rsidR="00A877BC" w:rsidRDefault="00A877BC">
      <w:pPr>
        <w:pStyle w:val="ConsPlusNormal"/>
        <w:ind w:firstLine="540"/>
        <w:jc w:val="both"/>
      </w:pPr>
      <w:r>
        <w:t>Ненецкий автономный округ входит в число слабо инновационных регионов. В округе отсутствуют значимые центры научных исследований и практически не производится инновационная продукция.</w:t>
      </w:r>
    </w:p>
    <w:p w:rsidR="00A877BC" w:rsidRDefault="00A877BC">
      <w:pPr>
        <w:pStyle w:val="ConsPlusNormal"/>
        <w:spacing w:before="220"/>
        <w:ind w:firstLine="540"/>
        <w:jc w:val="both"/>
      </w:pPr>
      <w:r>
        <w:t>По объему затрат на научные исследования и опытно-конструкторские разработки (НИОКР) Ненецкий автономный округ в 2017 г. занимает 84-е место в России из 85 регионов - 21,5 млн руб. (0,00002% от значений в России), при этом показатель сократился за последние годы (в 2015 г. - 65,2 млн руб., в 2010 - 39,9 млн руб. в ценах 2016 г.). Доля затрат на НИОКР в валовом региональном продукте в 2016 г. - менее 0,02%, что существенно ниже среднероссийского значения - 1,4%. При этом она снижается в последние годы (в 2015 - 0,03%, в 2010 - 0,03%). В 2017 г. научными исследованиями были заняты 22 чел. (в 2010 - 75 чел.), или 0,07% от общего числа занятых (65-е место в стране, в среднем по России - 1%).</w:t>
      </w:r>
    </w:p>
    <w:p w:rsidR="00A877BC" w:rsidRDefault="00A877BC">
      <w:pPr>
        <w:pStyle w:val="ConsPlusNormal"/>
        <w:spacing w:before="220"/>
        <w:ind w:firstLine="540"/>
        <w:jc w:val="both"/>
      </w:pPr>
      <w:r>
        <w:t>В Ненецком автономном округе расположен Нарьян-Марский филиал Федерального государственного бюджетного учреждения науки Федерального исследовательского центра комплексного изучения Арктики Российской Академии Наук - "Нарьян-Марская сельскохозяйственная опытная станция", выполняющая научные исследования по оленеводству, кормопроизводству, животноводству и биологической рекультивации земель.</w:t>
      </w:r>
    </w:p>
    <w:p w:rsidR="00A877BC" w:rsidRDefault="00A877BC">
      <w:pPr>
        <w:pStyle w:val="ConsPlusNormal"/>
        <w:spacing w:before="220"/>
        <w:ind w:firstLine="540"/>
        <w:jc w:val="both"/>
      </w:pPr>
      <w:r>
        <w:t>В 2017 г. научно-инновационной системой региона не зарегистрирован ни один патент на изобретения, что наряду с показателями республики Тыва, Чукотского автономного округа является наименьшим показателем среди регионов России (многие годы подряд патенты не выдавались вовсе). При этом хозяйственный сектор округа фактически не использует изобретения, в 2017 г. использовано 63 передовых производственных технологий (новых программных комплексов, систем автоматизации и т.д.), что больше, чем в предыдущие годы (в 2015 - 25, в 2010 - 15), но несущественно на фоне страны (0,026%; 84-е место) и объема осуществляемой в регионе хозяйственной деятельности.</w:t>
      </w:r>
    </w:p>
    <w:p w:rsidR="00A877BC" w:rsidRDefault="00A877BC">
      <w:pPr>
        <w:pStyle w:val="ConsPlusNormal"/>
        <w:spacing w:before="220"/>
        <w:ind w:firstLine="540"/>
        <w:jc w:val="both"/>
      </w:pPr>
      <w:r>
        <w:t>В целом в регионе сосредоточена несущественная часть научного потенциала страны. В Национальном докладе "Высокотехнологичный бизнес в регионах России" доля Ненецкого автономного округа в научном потенциале страны оценена в 0,007% (84-е место среди регионов), при этом она сократилась с 2010 г.</w:t>
      </w:r>
    </w:p>
    <w:p w:rsidR="00A877BC" w:rsidRDefault="00A877BC">
      <w:pPr>
        <w:pStyle w:val="ConsPlusNormal"/>
        <w:spacing w:before="220"/>
        <w:ind w:firstLine="540"/>
        <w:jc w:val="both"/>
      </w:pPr>
      <w:r>
        <w:t>Научно-инновационная сфера Ненецкого автономного округа отличается очень слабым развитием и большим числом проблем. У региона очень низкий научно-исследовательский потенциал, сконцентрировано малое число и низкая доля исследователей, отсутствуют крупные научные центры и вузы, накоплен недостаточный объем знаний и технологий в предшествующие периоды.</w:t>
      </w:r>
    </w:p>
    <w:p w:rsidR="00A877BC" w:rsidRDefault="00A877BC">
      <w:pPr>
        <w:pStyle w:val="ConsPlusNormal"/>
        <w:spacing w:before="220"/>
        <w:ind w:firstLine="540"/>
        <w:jc w:val="both"/>
      </w:pPr>
      <w:r>
        <w:t>В регионе фактически отсутствуют объекты инновационной инфраструктуры (бизнес-инкубаторы, технопарки, центры трансфера технологий и т.д.) из-за их невостребованности. Для ряда специальностей было бы полезным создание фаблабов - центров коллективного пользования с современным оборудованием, чтобы специалисты всех возрастов имели возможность получить новую квалификацию, разработать новый продукт своими руками.</w:t>
      </w:r>
    </w:p>
    <w:p w:rsidR="00A877BC" w:rsidRDefault="00A877BC">
      <w:pPr>
        <w:pStyle w:val="ConsPlusNormal"/>
        <w:spacing w:before="220"/>
        <w:ind w:firstLine="540"/>
        <w:jc w:val="both"/>
      </w:pPr>
      <w:r>
        <w:t xml:space="preserve">В регионе низкая доля занятых с высшим образованием - 28,5% (40-е место среди регионов), в России в среднем - 35,1%. Но при этом существенно выше доля занятых со средним профессиональным образованием - 51% (в России в среднем - 44,5%), что создает предпосылки для развития некоторых технологически несложных производств. Неблагоприятные климатические </w:t>
      </w:r>
      <w:r>
        <w:lastRenderedPageBreak/>
        <w:t>условия и удаленность существенно снижают привлекательность региона для высококвалифицированных специалистов из других регионов и из-за рубежа. В Национальном докладе "Высокотехнологичный бизнес в регионах России" регион занял 77-е место в 2016 г. по индексу привлекательности для высококвалифицированных специалистов (в 2010 г. - 71-е место), в котором учитывались климатические условия, доходы, обеспеченность жильем и размер центрального города. Впрочем, благодаря высоким заработным платам регион с 2010 г. смог привлечь 4 166 мигранта с высшим образованием, что составляет 46% от численности занятых с высшим образованием в 2016 г. (16-е место среди регионов России), по стране соответствующий показатель составляет 31,8%. Однако средняя заработная плата в высокотехнологичном секторе не превышает 94% от средней по экономике региона, поэтому наиболее квалифицированные специалисты привлекаются в сырьевую отрасль, что закрепляет специализацию региона.</w:t>
      </w:r>
    </w:p>
    <w:p w:rsidR="00A877BC" w:rsidRDefault="00A877BC">
      <w:pPr>
        <w:pStyle w:val="ConsPlusNormal"/>
        <w:spacing w:before="220"/>
        <w:ind w:firstLine="540"/>
        <w:jc w:val="both"/>
      </w:pPr>
      <w:r>
        <w:t>В структуре экономики преобладают отрасли низших технологических укладов, наблюдается слабая интенсивность внедрения новых технологий.</w:t>
      </w:r>
    </w:p>
    <w:p w:rsidR="00A877BC" w:rsidRDefault="00A877BC">
      <w:pPr>
        <w:pStyle w:val="ConsPlusNormal"/>
        <w:spacing w:before="220"/>
        <w:ind w:firstLine="540"/>
        <w:jc w:val="both"/>
      </w:pPr>
      <w:r>
        <w:t>Регион удален от крупных рынков высокотехнологичной продукции, что сказывается негативно на стоимости доставляемой продукции, оборудования и стоимости произведенной в округе продукции при ее экспорте.</w:t>
      </w:r>
    </w:p>
    <w:p w:rsidR="00A877BC" w:rsidRDefault="00A877BC">
      <w:pPr>
        <w:pStyle w:val="ConsPlusNormal"/>
        <w:spacing w:before="220"/>
        <w:ind w:firstLine="540"/>
        <w:jc w:val="both"/>
      </w:pPr>
      <w:r>
        <w:t>В Ненецком автономном округе произведено инновационных товаров в 2017 г. на 18,0 млн руб., что меньше, чем в любом ином регионе страны. Только 4,6% компаний осуществляли инновационную деятельность, что ниже, чем в России (8,5%), а технологические инновации реализовали лишь 4,6% компаний (в России - 7,5%). При этом регион выглядит очень слабо и по уровню заимствований новых технологий, так по объему и доле импорта машин, оборудования и транспортных средств в ВРП округ опережает лишь Республику Тыва, а импорт технологий не осуществлялся вовсе.</w:t>
      </w:r>
    </w:p>
    <w:p w:rsidR="00A877BC" w:rsidRDefault="00A877BC">
      <w:pPr>
        <w:pStyle w:val="ConsPlusNormal"/>
        <w:spacing w:before="220"/>
        <w:ind w:firstLine="540"/>
        <w:jc w:val="both"/>
      </w:pPr>
      <w:r>
        <w:t>Крупнейшие предприятия сектора высоких технологий в г. Нарьян-Маре: акционерное общество "Нарьян-Марский объединенный авиаотряд", государственное унитарное предприятие Ненецкого автономного округа "Ненецкая компания электросвязи", государственное унитарное предприятие Ненецкого автономного округа "Нарьян-Марская электростанция", ООО "Баренцтранссервис", акционерное общество "Центр развития бизнеса НАО", акционерное общество "Нарьян-Марский морской торговый порт", ООО "Консультантплюс НАО", ООО "Тарасофт", ООО "Экогеосервис", Компания "Йороко". В рп Искателей расположены компании, предоставляющие наукоемкие услуги в сфере геологоразведки: открытое акционерное общество "Нарьян-Марсейсморазведка", акционерное общество "Поморнефтегазгеофизика", нефтяная компания "Севергеолдобыча".</w:t>
      </w:r>
    </w:p>
    <w:p w:rsidR="00A877BC" w:rsidRDefault="00A877BC">
      <w:pPr>
        <w:pStyle w:val="ConsPlusNormal"/>
        <w:spacing w:before="220"/>
        <w:ind w:firstLine="540"/>
        <w:jc w:val="both"/>
      </w:pPr>
      <w:r>
        <w:t>Наиболее перспективным внутренним рынком продукции и услуг научно-инновационной сферы является сырьевой сектор, для которого важны услуги в сфере геологоразведки, нефтесервисные услуги, охраны окружающей среды.</w:t>
      </w:r>
    </w:p>
    <w:p w:rsidR="00A877BC" w:rsidRDefault="00A877BC">
      <w:pPr>
        <w:pStyle w:val="ConsPlusNormal"/>
        <w:spacing w:before="220"/>
        <w:ind w:firstLine="540"/>
        <w:jc w:val="both"/>
      </w:pPr>
      <w:r>
        <w:t>Вторым по значимости следует считать рынок государственного сектора экономики, в котором выделяются закупки информационных технологий, в частности в рамках создания системы "умный город" в Нарьян-Маре, и научные исследования, преимущественно по проблемам Севера.</w:t>
      </w:r>
    </w:p>
    <w:p w:rsidR="00A877BC" w:rsidRDefault="00A877BC">
      <w:pPr>
        <w:pStyle w:val="ConsPlusNormal"/>
        <w:spacing w:before="220"/>
        <w:ind w:firstLine="540"/>
        <w:jc w:val="both"/>
      </w:pPr>
      <w:r>
        <w:t>Актуален рынок авторемонта и модификации различных транспортных средств, в первую очередь, вездеходов, ремонта инженерной инфраструктуры и т.д. Этот рынок будет расти в условиях изменения климата. Неустойчивость грунтов, таяние вечной мерзлоты приведет к дальнейшей деградации инфраструктуры, усложнения условий ведения хозяйственной деятельности, добычи сырья.</w:t>
      </w:r>
    </w:p>
    <w:p w:rsidR="00A877BC" w:rsidRDefault="00A877BC">
      <w:pPr>
        <w:pStyle w:val="ConsPlusNormal"/>
        <w:spacing w:before="220"/>
        <w:ind w:firstLine="540"/>
        <w:jc w:val="both"/>
      </w:pPr>
      <w:r>
        <w:t>В будущем с внедрением технологий цифровой экономики будет увеличиваться потребность в разработке специализированных программных продуктов, поэтому на территории региона также потребуется расширение подготовки соответствующих специалистов.</w:t>
      </w:r>
    </w:p>
    <w:p w:rsidR="00A877BC" w:rsidRDefault="00A877BC">
      <w:pPr>
        <w:pStyle w:val="ConsPlusNormal"/>
        <w:spacing w:before="220"/>
        <w:ind w:firstLine="540"/>
        <w:jc w:val="both"/>
      </w:pPr>
      <w:r>
        <w:lastRenderedPageBreak/>
        <w:t>Стратегической целью развития Ненецкого автономного округа до 2030 года в сфере развития научно-технологического комплекса является наращивание исследовательской повестки в сфере арктических технологий.</w:t>
      </w:r>
    </w:p>
    <w:p w:rsidR="00A877BC" w:rsidRDefault="00A877BC">
      <w:pPr>
        <w:pStyle w:val="ConsPlusNormal"/>
        <w:spacing w:before="220"/>
        <w:ind w:firstLine="540"/>
        <w:jc w:val="both"/>
      </w:pPr>
      <w:r>
        <w:t>Задача 1. Развитие технологического предпринимательства и инновационной инфраструктуры, системы поддержки коммерциализации арктических технологий. Ключевыми драйверами выполнения задачи является организация региональных конкурсов на проведение научно-исследовательских и опытно-конструкторских работ ведущими научными центрами, лабораториями и коллективами совместно с Министерством образования Архангельской области в рамках договора о сотрудничестве, вхождение в Программу фундаментальных научных исследований до 2035 года в интересах развития Арктической зоны Российской Федерации на базе Нарьян-Марского филиала Федерального государственного бюджетного учреждения науки Федерального исследовательского центра комплексного изучения Арктики Российской Академии Наук - "Нарьян-Марская сельскохозяйственная опытная станция" в рамках договора о сотрудничестве, реализация исследований ледовой обстановки, космического пространства (п. Амдерма), реализация пилотного проекта электроснабжения с использованием дизель-генератора с накопителем.</w:t>
      </w:r>
    </w:p>
    <w:p w:rsidR="00A877BC" w:rsidRDefault="00A877BC">
      <w:pPr>
        <w:pStyle w:val="ConsPlusNormal"/>
        <w:spacing w:before="220"/>
        <w:ind w:firstLine="540"/>
        <w:jc w:val="both"/>
      </w:pPr>
      <w:r>
        <w:t>Задача 2. Развитие международного сотрудничества. Механизмом реализации задачи выступает создание научных, исследовательских подразделений организаций РАН, сотрудничество с зарубежными научными организациями.</w:t>
      </w:r>
    </w:p>
    <w:p w:rsidR="00A877BC" w:rsidRDefault="00A877BC">
      <w:pPr>
        <w:pStyle w:val="ConsPlusNormal"/>
        <w:spacing w:before="220"/>
        <w:ind w:firstLine="540"/>
        <w:jc w:val="both"/>
      </w:pPr>
      <w:r>
        <w:t>В результате реализации настоящей Стратегии в регионе будут реализованы инвестиционные проекты в области арктических технологий. Нарьян-Мар получает возможность стать третьей точкой роста в области арктических технологий и освоения Арктики после Архангельска и Мурманска.</w:t>
      </w:r>
    </w:p>
    <w:p w:rsidR="00A877BC" w:rsidRDefault="00A877BC">
      <w:pPr>
        <w:pStyle w:val="ConsPlusNormal"/>
        <w:jc w:val="both"/>
      </w:pPr>
    </w:p>
    <w:p w:rsidR="00A877BC" w:rsidRDefault="00A877BC">
      <w:pPr>
        <w:pStyle w:val="ConsPlusTitle"/>
        <w:ind w:firstLine="540"/>
        <w:jc w:val="both"/>
        <w:outlineLvl w:val="4"/>
      </w:pPr>
      <w:r>
        <w:t>5.7. Молодежная политика</w:t>
      </w:r>
    </w:p>
    <w:p w:rsidR="00A877BC" w:rsidRDefault="00A877BC">
      <w:pPr>
        <w:pStyle w:val="ConsPlusNormal"/>
        <w:jc w:val="both"/>
      </w:pPr>
    </w:p>
    <w:p w:rsidR="00A877BC" w:rsidRDefault="00A877BC">
      <w:pPr>
        <w:pStyle w:val="ConsPlusNormal"/>
        <w:ind w:firstLine="540"/>
        <w:jc w:val="both"/>
      </w:pPr>
      <w:r>
        <w:t>В 1990 году средний возраст населения Ненецкого автономного округа составлял 35,1 года, это ниже, чем в среднем по стране (39,7 лет) и по федеральному округу (40,7 лет). Однако соотношение доли населения в возрасте 15 - 29 лет в общей численности населения и доли населения в возрасте 15 - 29 лет в общей численности населения в Российской Федерации составляет 98,9% от среднего уровня по стране. Несмотря на старение населения, которое повышает экономическое значение молодежи, на рынке труда у молодых людей, как правило, ниже шансы перспективного трудоустройства.</w:t>
      </w:r>
    </w:p>
    <w:p w:rsidR="00A877BC" w:rsidRDefault="00A877BC">
      <w:pPr>
        <w:pStyle w:val="ConsPlusNormal"/>
        <w:spacing w:before="220"/>
        <w:ind w:firstLine="540"/>
        <w:jc w:val="both"/>
      </w:pPr>
      <w:r>
        <w:t>Уровень безработицы молодых людей в возрасте 15 - 19 лет в 2017 году оценивался на уровне 6,5%, а в возрасте 20 - 29 лет - 29,8% от общего количества рабочей силы соответствующего возраста. Значительное число молодых людей не работает и не учится. Молодые люди также могут быть дезориентированы на рынке труда, не регистрироваться в службах занятости и быть невидимыми для системы государственного регулирования. Кроме того, распространение теневой занятости способствует маргинализации социальных групп молодежи с высокими рисками деструктивного поведения.</w:t>
      </w:r>
    </w:p>
    <w:p w:rsidR="00A877BC" w:rsidRDefault="00A877BC">
      <w:pPr>
        <w:pStyle w:val="ConsPlusNormal"/>
        <w:spacing w:before="220"/>
        <w:ind w:firstLine="540"/>
        <w:jc w:val="both"/>
      </w:pPr>
      <w:r>
        <w:t>В Ненецком автономном округе необходимо предложить молодежи более выгодные условия обучения и развития карьеры, чем в других регионах.</w:t>
      </w:r>
    </w:p>
    <w:p w:rsidR="00A877BC" w:rsidRDefault="00A877BC">
      <w:pPr>
        <w:pStyle w:val="ConsPlusNormal"/>
        <w:spacing w:before="220"/>
        <w:ind w:firstLine="540"/>
        <w:jc w:val="both"/>
      </w:pPr>
      <w:r>
        <w:t>Должен быть сокращен разрыв между уровнем безработицы молодежи в возрасте 20 - 29 лет и средним уровнем безработицы (по методологии Международной организации труда). Одновременно с этим, будет достигнуто снижение доли молодежи в возрасте 15 - 24 лет, которая не учится и не работает в общей численности населения соответствующей возрастной группы.</w:t>
      </w:r>
    </w:p>
    <w:p w:rsidR="00A877BC" w:rsidRDefault="00A877BC">
      <w:pPr>
        <w:pStyle w:val="ConsPlusNormal"/>
        <w:spacing w:before="220"/>
        <w:ind w:firstLine="540"/>
        <w:jc w:val="both"/>
      </w:pPr>
      <w:r>
        <w:t xml:space="preserve">Важной вехой в области молодежной политики в Ненецком автономном округе явилось развитие в регионе с 2017 года движения "Молодые профессионалы" (Ворлдскиллс Россия). В 2018 </w:t>
      </w:r>
      <w:r>
        <w:lastRenderedPageBreak/>
        <w:t>году прошел II Региональный чемпионат "Молодые профессионалы" (Ворлдскиллс Россия), регион принял участие в пилотной апробации проведения демонстрационного экзамена по стандартам Ворлдскиллс.</w:t>
      </w:r>
    </w:p>
    <w:p w:rsidR="00A877BC" w:rsidRDefault="00A877BC">
      <w:pPr>
        <w:pStyle w:val="ConsPlusNormal"/>
        <w:spacing w:before="220"/>
        <w:ind w:firstLine="540"/>
        <w:jc w:val="both"/>
      </w:pPr>
      <w:r>
        <w:t>Стратегической целью развития Ненецкого автономного округа при проведении молодежной политики должно стать создание стимулов для проживания молодежи на территории округа, а также содействие миграционному приросту молодежи из других регионов России.</w:t>
      </w:r>
    </w:p>
    <w:p w:rsidR="00A877BC" w:rsidRDefault="00A877BC">
      <w:pPr>
        <w:pStyle w:val="ConsPlusNormal"/>
        <w:spacing w:before="220"/>
        <w:ind w:firstLine="540"/>
        <w:jc w:val="both"/>
      </w:pPr>
      <w:r>
        <w:t>Реализации цели будет способствовать выполнение следующих задач стратегии:</w:t>
      </w:r>
    </w:p>
    <w:p w:rsidR="00A877BC" w:rsidRDefault="00A877BC">
      <w:pPr>
        <w:pStyle w:val="ConsPlusNormal"/>
        <w:spacing w:before="220"/>
        <w:ind w:firstLine="540"/>
        <w:jc w:val="both"/>
      </w:pPr>
      <w:r>
        <w:t>Задача 1. Расширение возможностей для обучения молодежи. Данная задача может быть решена путем расширения успешными предприятиями Ненецкого автономного округа программ трудовой практики, наставничества и ознакомительных стажировок.</w:t>
      </w:r>
    </w:p>
    <w:p w:rsidR="00A877BC" w:rsidRDefault="00A877BC">
      <w:pPr>
        <w:pStyle w:val="ConsPlusNormal"/>
        <w:spacing w:before="220"/>
        <w:ind w:firstLine="540"/>
        <w:jc w:val="both"/>
      </w:pPr>
      <w:r>
        <w:t>Задача 2. Вовлечение молодежи в развитие трудовых навыков. Решение задачи включает разработку программы развития трудовых навыков молодежи с вовлечением всех заинтересованных сторон - предприятий, институтов основного и дополнительного образования, организаций предпринимателей, служб занятости, представителей общественных организаций, а также стимулирование лучших работодателей к расширению программ трудовой практики, наставничества и профориентации молодежи, не имеющей навыков трудовой деятельности.</w:t>
      </w:r>
    </w:p>
    <w:p w:rsidR="00A877BC" w:rsidRDefault="00A877BC">
      <w:pPr>
        <w:pStyle w:val="ConsPlusNormal"/>
        <w:spacing w:before="220"/>
        <w:ind w:firstLine="540"/>
        <w:jc w:val="both"/>
      </w:pPr>
      <w:r>
        <w:t>Задача 3. Развитие инновационного мышления и предпринимательства для молодых людей. Основным инструментом достижения данной цели являются профориентационные мероприятия для старшеклассников с привлечением успешного опыта лучших представителей профессионального и предпринимательского сообщества, а также международного опыта, приглашение заинтересованных носителей "лучших практик" из числа профессионалов и предпринимателей к созданию кружков творчества и изобретательства, относящихся к разным сферам деятельности - от инженерного дела до культуры и искусства, организация мероприятий по развитию способности к нестандартным решениям, креативности, изобретательности, развитии в образовательных учреждениях духа инициативы и предпринимательства для дошкольников и младших школьников, улучшение условий для дистанционного обучения и коммуникации как школьников, так и учителей через разработку учителями творческих поисковых заданий в интересах расширения кругозора, повышения цифровой грамотности учащихся и освоения навыков решения проблем посредством Интернет-ресурсов.</w:t>
      </w:r>
    </w:p>
    <w:p w:rsidR="00A877BC" w:rsidRDefault="00A877BC">
      <w:pPr>
        <w:pStyle w:val="ConsPlusNormal"/>
        <w:spacing w:before="220"/>
        <w:ind w:firstLine="540"/>
        <w:jc w:val="both"/>
      </w:pPr>
      <w:r>
        <w:t>Задача 4. Сокращение масштабов экономической неактивности и безработицы молодого населения округа, а также группы молодежи, которая не работает и не учится ("не работают и не учатся" - показатель NEET).</w:t>
      </w:r>
    </w:p>
    <w:p w:rsidR="00A877BC" w:rsidRDefault="00A877BC">
      <w:pPr>
        <w:pStyle w:val="ConsPlusNormal"/>
        <w:spacing w:before="220"/>
        <w:ind w:firstLine="540"/>
        <w:jc w:val="both"/>
      </w:pPr>
      <w:r>
        <w:t>Одной из мер в рамках решения задачи выступает дальнейшее развитие системы среднего профессионального образования и обеспечение возможности получения высшего профессионального образования в Ненецком автономном округе, применение дистанционных технологий.</w:t>
      </w:r>
    </w:p>
    <w:p w:rsidR="00A877BC" w:rsidRDefault="00A877BC">
      <w:pPr>
        <w:pStyle w:val="ConsPlusNormal"/>
        <w:spacing w:before="220"/>
        <w:ind w:firstLine="540"/>
        <w:jc w:val="both"/>
      </w:pPr>
      <w:r>
        <w:t>Задача 5. Вовлечение молодежи Ненецкого автономного округа в общественную деятельность. Инструментами решения этой задачи является расширение сферы общественной активности молодежи в интересах развития округа, повышение информированности молодежи о деятельности общественных организаций, общественных движений, других НКО в решении проблем округа, а также об участии молодежи в этой деятельности, а также содействие участию молодежи в деятельности общественных организаций, общественных движений, других НКО, занятых решением проблем округа.</w:t>
      </w:r>
    </w:p>
    <w:p w:rsidR="00A877BC" w:rsidRDefault="00A877BC">
      <w:pPr>
        <w:pStyle w:val="ConsPlusNormal"/>
        <w:spacing w:before="220"/>
        <w:ind w:firstLine="540"/>
        <w:jc w:val="both"/>
      </w:pPr>
      <w:r>
        <w:t xml:space="preserve">Реализация настоящей Стратегии позволит сделать привлекательной для молодежи жизнь и работу на территории Ненецкого автономного округа, создаст больше возможностей для самореализации, что будет также способствовать повышению качества и численности трудовых </w:t>
      </w:r>
      <w:r>
        <w:lastRenderedPageBreak/>
        <w:t>ресурсов Ненецкого автономного округа. Это позволит уже на первом этапе сократить темпы миграционной убыли населения, создать стимулы к закреплению молодежи в округе.</w:t>
      </w:r>
    </w:p>
    <w:p w:rsidR="00A877BC" w:rsidRDefault="00A877BC">
      <w:pPr>
        <w:pStyle w:val="ConsPlusNormal"/>
        <w:jc w:val="both"/>
      </w:pPr>
    </w:p>
    <w:p w:rsidR="00A877BC" w:rsidRDefault="00A877BC">
      <w:pPr>
        <w:pStyle w:val="ConsPlusTitle"/>
        <w:ind w:firstLine="540"/>
        <w:jc w:val="both"/>
        <w:outlineLvl w:val="4"/>
      </w:pPr>
      <w:r>
        <w:t>5.8. Социальная защита и социальное обслуживание населения</w:t>
      </w:r>
    </w:p>
    <w:p w:rsidR="00A877BC" w:rsidRDefault="00A877BC">
      <w:pPr>
        <w:pStyle w:val="ConsPlusNormal"/>
        <w:jc w:val="both"/>
      </w:pPr>
    </w:p>
    <w:p w:rsidR="00A877BC" w:rsidRDefault="00A877BC">
      <w:pPr>
        <w:pStyle w:val="ConsPlusNormal"/>
        <w:ind w:firstLine="540"/>
        <w:jc w:val="both"/>
      </w:pPr>
      <w:r>
        <w:t>Ненецкий автономный округ характеризуется развитой системой мер социальной поддержки населения. В 2017 году на социальное обеспечение населения из консолидированного бюджета округа было направлено более 1 946 млн руб., что составляет 44,2 тыс. рублей на душу населения в год (в среднем по России - 10,0 тыс. руб., по СЗФО - 11,2 тыс. руб.). Примером проведения активной политики в области социальной поддержки населения являются меры, направленные на демографическое развитие округа: внедрены меры как федерального, так и регионального уровня. За счет регионального компонента социальная поддержка предоставляется, в том числе, в следующих формах:</w:t>
      </w:r>
    </w:p>
    <w:p w:rsidR="00A877BC" w:rsidRDefault="00A877BC">
      <w:pPr>
        <w:pStyle w:val="ConsPlusNormal"/>
        <w:spacing w:before="220"/>
        <w:ind w:firstLine="540"/>
        <w:jc w:val="both"/>
      </w:pPr>
      <w:r>
        <w:t>- единовременная поддержка при рождении второго, третьего ребенка и последующих детей;</w:t>
      </w:r>
    </w:p>
    <w:p w:rsidR="00A877BC" w:rsidRDefault="00A877BC">
      <w:pPr>
        <w:pStyle w:val="ConsPlusNormal"/>
        <w:spacing w:before="220"/>
        <w:ind w:firstLine="540"/>
        <w:jc w:val="both"/>
      </w:pPr>
      <w:r>
        <w:t>- повышенное ежемесячное пособие на ребенка;</w:t>
      </w:r>
    </w:p>
    <w:p w:rsidR="00A877BC" w:rsidRDefault="00A877BC">
      <w:pPr>
        <w:pStyle w:val="ConsPlusNormal"/>
        <w:spacing w:before="220"/>
        <w:ind w:firstLine="540"/>
        <w:jc w:val="both"/>
      </w:pPr>
      <w:r>
        <w:t>- предоставление окружного материнского (семейного) капитала;</w:t>
      </w:r>
    </w:p>
    <w:p w:rsidR="00A877BC" w:rsidRDefault="00A877BC">
      <w:pPr>
        <w:pStyle w:val="ConsPlusNormal"/>
        <w:spacing w:before="220"/>
        <w:ind w:firstLine="540"/>
        <w:jc w:val="both"/>
      </w:pPr>
      <w:r>
        <w:t>- компенсационная социальная выплата многодетным семьям в связи с рождением четвертого ребенка и каждого из последующих на приобретение предметов первой необходимости;</w:t>
      </w:r>
    </w:p>
    <w:p w:rsidR="00A877BC" w:rsidRDefault="00A877BC">
      <w:pPr>
        <w:pStyle w:val="ConsPlusNormal"/>
        <w:spacing w:before="220"/>
        <w:ind w:firstLine="540"/>
        <w:jc w:val="both"/>
      </w:pPr>
      <w:r>
        <w:t>- ежемесячная социальная выплата семьям, имеющим трех и более детей.</w:t>
      </w:r>
    </w:p>
    <w:p w:rsidR="00A877BC" w:rsidRDefault="00A877BC">
      <w:pPr>
        <w:pStyle w:val="ConsPlusNormal"/>
        <w:spacing w:before="220"/>
        <w:ind w:firstLine="540"/>
        <w:jc w:val="both"/>
      </w:pPr>
      <w:r>
        <w:t>С 2011 года в округе выдан 1 371 сертификат на окружной материнский (семейный) капитал, в большей части случаев им распоряжались для приобретения транспорта (40%) или получали в качестве единовременной выплаты (38%).</w:t>
      </w:r>
    </w:p>
    <w:p w:rsidR="00A877BC" w:rsidRDefault="00A877BC">
      <w:pPr>
        <w:pStyle w:val="ConsPlusNormal"/>
        <w:spacing w:before="220"/>
        <w:ind w:firstLine="540"/>
        <w:jc w:val="both"/>
      </w:pPr>
      <w:r>
        <w:t>В целях обеспечения системной поддержки и повышения качества жизни граждан старшего поколения в Ненецком автономном округе реализуются меры государственной поддержки граждан старшего поколения. В их числе:</w:t>
      </w:r>
    </w:p>
    <w:p w:rsidR="00A877BC" w:rsidRDefault="00A877BC">
      <w:pPr>
        <w:pStyle w:val="ConsPlusNormal"/>
        <w:spacing w:before="220"/>
        <w:ind w:firstLine="540"/>
        <w:jc w:val="both"/>
      </w:pPr>
      <w:r>
        <w:t>- предоставление финансовой поддержки;</w:t>
      </w:r>
    </w:p>
    <w:p w:rsidR="00A877BC" w:rsidRDefault="00A877BC">
      <w:pPr>
        <w:pStyle w:val="ConsPlusNormal"/>
        <w:spacing w:before="220"/>
        <w:ind w:firstLine="540"/>
        <w:jc w:val="both"/>
      </w:pPr>
      <w:r>
        <w:t>- обеспечение доступности социальных услуг;</w:t>
      </w:r>
    </w:p>
    <w:p w:rsidR="00A877BC" w:rsidRDefault="00A877BC">
      <w:pPr>
        <w:pStyle w:val="ConsPlusNormal"/>
        <w:spacing w:before="220"/>
        <w:ind w:firstLine="540"/>
        <w:jc w:val="both"/>
      </w:pPr>
      <w:r>
        <w:t>- предоставление медицинской помощи по профилю гериатрия и соответствующее лекарственное обеспечение;</w:t>
      </w:r>
    </w:p>
    <w:p w:rsidR="00A877BC" w:rsidRDefault="00A877BC">
      <w:pPr>
        <w:pStyle w:val="ConsPlusNormal"/>
        <w:spacing w:before="220"/>
        <w:ind w:firstLine="540"/>
        <w:jc w:val="both"/>
      </w:pPr>
      <w:r>
        <w:t>- поддержка при использовании услуг транспорта, связи, банковского сектора, информационных и коммуникационных технологий.</w:t>
      </w:r>
    </w:p>
    <w:p w:rsidR="00A877BC" w:rsidRDefault="00A877BC">
      <w:pPr>
        <w:pStyle w:val="ConsPlusNormal"/>
        <w:spacing w:before="220"/>
        <w:ind w:firstLine="540"/>
        <w:jc w:val="both"/>
      </w:pPr>
      <w:r>
        <w:t>В округе хорошо развита система и иных дополнительных региональных выплат, учитывающих социальные и географические особенности региона, например, система социальной поддержки оленеводов и чумработниц.</w:t>
      </w:r>
    </w:p>
    <w:p w:rsidR="00A877BC" w:rsidRDefault="00A877BC">
      <w:pPr>
        <w:pStyle w:val="ConsPlusNormal"/>
        <w:spacing w:before="220"/>
        <w:ind w:firstLine="540"/>
        <w:jc w:val="both"/>
      </w:pPr>
      <w:r>
        <w:t xml:space="preserve">В округе зафиксировано характерное для России распределение денежных доходов. Доля денежных доходов населения из первой 20-процентной группы (с наименьшими доходами) в общем объеме денежных доходов населения в 2017 году составила 5,3%, что соответствует среднему показателю по стране (5,4%) и является самым низким показателем среди регионов СЗФО. Коэффициент Джини в Ненецком автономном округе незначительно превышает общероссийский показатель, составляя 0,414, однако в СЗФО это самый высокий показатель. В перспективе до 2030 года меры социальной поддержки Ненецкого автономного округа должны </w:t>
      </w:r>
      <w:r>
        <w:lastRenderedPageBreak/>
        <w:t>быть уточнены в целях сокращения неравенства доходов населения.</w:t>
      </w:r>
    </w:p>
    <w:p w:rsidR="00A877BC" w:rsidRDefault="00A877BC">
      <w:pPr>
        <w:pStyle w:val="ConsPlusNormal"/>
        <w:spacing w:before="220"/>
        <w:ind w:firstLine="540"/>
        <w:jc w:val="both"/>
      </w:pPr>
      <w:r>
        <w:t>Возможности Ненецкого автономного округа в части предоставления услуг социального обслуживания на своей территории ограничены. По состоянию на 2018 год в округе действует только два поставщика социальных услуг:</w:t>
      </w:r>
    </w:p>
    <w:p w:rsidR="00A877BC" w:rsidRDefault="00A877BC">
      <w:pPr>
        <w:pStyle w:val="ConsPlusNormal"/>
        <w:spacing w:before="220"/>
        <w:ind w:firstLine="540"/>
        <w:jc w:val="both"/>
      </w:pPr>
      <w:r>
        <w:t>- государственное бюджетное стационарное учреждение социального обслуживания системы социальной защиты населения Ненецкого автономного округа "Пустозерский дом-интернат для престарелых и инвалидов";</w:t>
      </w:r>
    </w:p>
    <w:p w:rsidR="00A877BC" w:rsidRDefault="00A877BC">
      <w:pPr>
        <w:pStyle w:val="ConsPlusNormal"/>
        <w:spacing w:before="220"/>
        <w:ind w:firstLine="540"/>
        <w:jc w:val="both"/>
      </w:pPr>
      <w:r>
        <w:t>- государственное бюджетное учреждение социального обслуживания населения Ненецкого автономного округа "Комплексный центр социального обслуживания".</w:t>
      </w:r>
    </w:p>
    <w:p w:rsidR="00A877BC" w:rsidRDefault="00A877BC">
      <w:pPr>
        <w:pStyle w:val="ConsPlusNormal"/>
        <w:spacing w:before="220"/>
        <w:ind w:firstLine="540"/>
        <w:jc w:val="both"/>
      </w:pPr>
      <w:r>
        <w:t>При этом вопрос получения жителями округа социальных услуг в стационарной форме решен путем оказания им таких услуг в организациях социального обслуживания на территориях сопредельных регионов.</w:t>
      </w:r>
    </w:p>
    <w:p w:rsidR="00A877BC" w:rsidRDefault="00A877BC">
      <w:pPr>
        <w:pStyle w:val="ConsPlusNormal"/>
        <w:spacing w:before="220"/>
        <w:ind w:firstLine="540"/>
        <w:jc w:val="both"/>
      </w:pPr>
      <w:r>
        <w:t>Так, в реестре поставщиков социальных услуг Ненецкого автономного округа состоят следующие организации социального обслуживания, расположенные в других субъектах Российской Федерации и предоставляющие социальные услуги населению округа:</w:t>
      </w:r>
    </w:p>
    <w:p w:rsidR="00A877BC" w:rsidRDefault="00A877BC">
      <w:pPr>
        <w:pStyle w:val="ConsPlusNormal"/>
        <w:spacing w:before="220"/>
        <w:ind w:firstLine="540"/>
        <w:jc w:val="both"/>
      </w:pPr>
      <w:r>
        <w:t>- государственное бюджетное учреждение Республики Коми "Республиканский Кочпонский психоневрологический интернат";</w:t>
      </w:r>
    </w:p>
    <w:p w:rsidR="00A877BC" w:rsidRDefault="00A877BC">
      <w:pPr>
        <w:pStyle w:val="ConsPlusNormal"/>
        <w:spacing w:before="220"/>
        <w:ind w:firstLine="540"/>
        <w:jc w:val="both"/>
      </w:pPr>
      <w:r>
        <w:t>- государственное бюджетное социальное учреждение Архангельской области для несовершеннолетних, нуждающихся в социальной реабилитации "Северодвинский социально-реабилитационный центр для несовершеннолетних "Солнышко";</w:t>
      </w:r>
    </w:p>
    <w:p w:rsidR="00A877BC" w:rsidRDefault="00A877BC">
      <w:pPr>
        <w:pStyle w:val="ConsPlusNormal"/>
        <w:spacing w:before="220"/>
        <w:ind w:firstLine="540"/>
        <w:jc w:val="both"/>
      </w:pPr>
      <w:r>
        <w:t>- государственное бюджетное социальное учреждение социального обслуживания системы социальной защиты населения Архангельской области "Новодвинский детский дом - интернат для детей с серьезными нарушениями в интеллектуальном развитии";</w:t>
      </w:r>
    </w:p>
    <w:p w:rsidR="00A877BC" w:rsidRDefault="00A877BC">
      <w:pPr>
        <w:pStyle w:val="ConsPlusNormal"/>
        <w:spacing w:before="220"/>
        <w:ind w:firstLine="540"/>
        <w:jc w:val="both"/>
      </w:pPr>
      <w:r>
        <w:t>- государственное бюджетное специализированное учреждение Архангельской области для несовершеннолетних, нуждающихся в социальной реабилитации, "Приморский социально-реабилитационный центр для несовершеннолетних "Радуга";</w:t>
      </w:r>
    </w:p>
    <w:p w:rsidR="00A877BC" w:rsidRDefault="00A877BC">
      <w:pPr>
        <w:pStyle w:val="ConsPlusNormal"/>
        <w:spacing w:before="220"/>
        <w:ind w:firstLine="540"/>
        <w:jc w:val="both"/>
      </w:pPr>
      <w:r>
        <w:t>- государственное бюджетное специализированное учреждение Архангельской области для несовершеннолетних, нуждающихся в социальной реабилитации "Плесецкий социально - реабилитационный центр для несовершеннолетних";</w:t>
      </w:r>
    </w:p>
    <w:p w:rsidR="00A877BC" w:rsidRDefault="00A877BC">
      <w:pPr>
        <w:pStyle w:val="ConsPlusNormal"/>
        <w:spacing w:before="220"/>
        <w:ind w:firstLine="540"/>
        <w:jc w:val="both"/>
      </w:pPr>
      <w:r>
        <w:t>- государственное бюджетное комплексное учреждение Архангельской области "Вельский центр социальной помощи семье и детям Скворушка";</w:t>
      </w:r>
    </w:p>
    <w:p w:rsidR="00A877BC" w:rsidRDefault="00A877BC">
      <w:pPr>
        <w:pStyle w:val="ConsPlusNormal"/>
        <w:spacing w:before="220"/>
        <w:ind w:firstLine="540"/>
        <w:jc w:val="both"/>
      </w:pPr>
      <w:r>
        <w:t>- государственное бюджетное комплексное учреждение Архангельской области общего типа "Архангельский центр социальной помощи семье и детям";</w:t>
      </w:r>
    </w:p>
    <w:p w:rsidR="00A877BC" w:rsidRDefault="00A877BC">
      <w:pPr>
        <w:pStyle w:val="ConsPlusNormal"/>
        <w:spacing w:before="220"/>
        <w:ind w:firstLine="540"/>
        <w:jc w:val="both"/>
      </w:pPr>
      <w:r>
        <w:t>- государственное бюджетное стационарное учреждение Рязанской области "Иванчиновский психоневрологический интернат";</w:t>
      </w:r>
    </w:p>
    <w:p w:rsidR="00A877BC" w:rsidRDefault="00A877BC">
      <w:pPr>
        <w:pStyle w:val="ConsPlusNormal"/>
        <w:spacing w:before="220"/>
        <w:ind w:firstLine="540"/>
        <w:jc w:val="both"/>
      </w:pPr>
      <w:r>
        <w:t>- государственное бюджетное стационарное учреждение Рязанской области "Елатомский психоневрологический интернат";</w:t>
      </w:r>
    </w:p>
    <w:p w:rsidR="00A877BC" w:rsidRDefault="00A877BC">
      <w:pPr>
        <w:pStyle w:val="ConsPlusNormal"/>
        <w:spacing w:before="220"/>
        <w:ind w:firstLine="540"/>
        <w:jc w:val="both"/>
      </w:pPr>
      <w:r>
        <w:t>- государственное бюджетное стационарное учреждение Рязанской области "Касимовский специальный дом-интернат для престарелых и инвалидов";</w:t>
      </w:r>
    </w:p>
    <w:p w:rsidR="00A877BC" w:rsidRDefault="00A877BC">
      <w:pPr>
        <w:pStyle w:val="ConsPlusNormal"/>
        <w:spacing w:before="220"/>
        <w:ind w:firstLine="540"/>
        <w:jc w:val="both"/>
      </w:pPr>
      <w:r>
        <w:t>- автономная некоммерческая организация "Реабилитационный центр "Ручей".</w:t>
      </w:r>
    </w:p>
    <w:p w:rsidR="00A877BC" w:rsidRDefault="00A877BC">
      <w:pPr>
        <w:pStyle w:val="ConsPlusNormal"/>
        <w:spacing w:before="220"/>
        <w:ind w:firstLine="540"/>
        <w:jc w:val="both"/>
      </w:pPr>
      <w:r>
        <w:lastRenderedPageBreak/>
        <w:t>Определена следующая цель развития Ненецкого автономного округа по направлению социальной защиты: обеспечение повышенных социальных гарантий для жителей Ненецкого автономного округа.</w:t>
      </w:r>
    </w:p>
    <w:p w:rsidR="00A877BC" w:rsidRDefault="00A877BC">
      <w:pPr>
        <w:pStyle w:val="ConsPlusNormal"/>
        <w:spacing w:before="220"/>
        <w:ind w:firstLine="540"/>
        <w:jc w:val="both"/>
      </w:pPr>
      <w:r>
        <w:t>Реализации цели будет способствовать выполнение следующих задач стратегии:</w:t>
      </w:r>
    </w:p>
    <w:p w:rsidR="00A877BC" w:rsidRDefault="00A877BC">
      <w:pPr>
        <w:pStyle w:val="ConsPlusNormal"/>
        <w:spacing w:before="220"/>
        <w:ind w:firstLine="540"/>
        <w:jc w:val="both"/>
      </w:pPr>
      <w:r>
        <w:t>Задача 1. Сокращение уровня и глубины бедности населения Ненецкого автономного округа. Для решения задачи в первую очередь будет проведена инвентаризация существующих мер социальной поддержки в округе, дана оценка их эффективности и степени соответствия целям настоящей Стратегии. Далее будет сформирован перечень критериев, необходимых и достаточных для получения гражданами социальной поддержки. Критерии и перечень мер поддержки будут закреплены в соответствующем нормативном правовом акте округа. Донастройка системы будет осуществляться на следующих принципах: расширение адресной помощи, предоставляемой на основе проверки нуждаемости, соответствие стратегическим целям округа, положительное влияние на демографическое развитие. Кроме того, будут внедрены следующие новации: унификация во всех мерах поддержки сроков, за которые исчисляется среднедушевой доход семьи, внедрение скользящей шкалы доходов при принятии решения о размере пособия, предоставление мер поддержки в натуральной форме, целевые меры поддержки, связанные с развитием человеческого капитала округа: образовательные и спортивные гранты. При благоприятных экономических условиях будут рассмотрены меры по гарантированию жителям округа безусловного дохода на уровне выше прожиточного минимума.</w:t>
      </w:r>
    </w:p>
    <w:p w:rsidR="00A877BC" w:rsidRDefault="00A877BC">
      <w:pPr>
        <w:pStyle w:val="ConsPlusNormal"/>
        <w:spacing w:before="220"/>
        <w:ind w:firstLine="540"/>
        <w:jc w:val="both"/>
      </w:pPr>
      <w:r>
        <w:t>Задача 2. Улучшение качества и доступности услуг социального обслуживания.</w:t>
      </w:r>
    </w:p>
    <w:p w:rsidR="00A877BC" w:rsidRDefault="00A877BC">
      <w:pPr>
        <w:pStyle w:val="ConsPlusNormal"/>
        <w:spacing w:before="220"/>
        <w:ind w:firstLine="540"/>
        <w:jc w:val="both"/>
      </w:pPr>
      <w:r>
        <w:t>Для повышения качества работы учреждений социального обслуживания будет повышена эффективность работы попечительских советов, а также налажено взаимодействие с волонтерскими организациями Ненецкого автономного округа. Будет усилена работа по проведению ежегодного мониторинга нуждаемости граждан в получении социальных услуг, определена оптимальная нагрузка на одного социального работника с учетом специфики Ненецкого автономного округа. Будет продолжено внедрение, в том числе в удаленных сельских населенных пунктах, новых технологий предоставления социальных услуг гражданам в полустационарной форме социального обслуживания и форме социального обслуживания на дому за счет стационарозамещающих технологий: "Мобильная бригада", "Санаторий на дому".</w:t>
      </w:r>
    </w:p>
    <w:p w:rsidR="00A877BC" w:rsidRDefault="00A877BC">
      <w:pPr>
        <w:pStyle w:val="ConsPlusNormal"/>
        <w:spacing w:before="220"/>
        <w:ind w:firstLine="540"/>
        <w:jc w:val="both"/>
      </w:pPr>
      <w:r>
        <w:t>Задача 3. Расширение возможностей для активизации трудового потенциала граждан. Драйвером решения задачи является организация групп по присмотру и уходу за детьми в социально-реабилитационных центрах для несовершеннолетних для расширения возможностей занятости женщин с детьми.</w:t>
      </w:r>
    </w:p>
    <w:p w:rsidR="00A877BC" w:rsidRDefault="00A877BC">
      <w:pPr>
        <w:pStyle w:val="ConsPlusNormal"/>
        <w:spacing w:before="220"/>
        <w:ind w:firstLine="540"/>
        <w:jc w:val="both"/>
      </w:pPr>
      <w:r>
        <w:t>По окончании срока реализации настоящей Стратегии будут достигнуты позитивные результаты в создании конкурентной среды в сфере социальных услуг, сформированы условия, максимально благоприятствующие социальной интеграции инвалидов. Реализация комплекса стимулирующих мер государственной поддержки семей, в том числе молодых семей, приведет к улучшению показателей рождаемости.</w:t>
      </w:r>
    </w:p>
    <w:p w:rsidR="00A877BC" w:rsidRDefault="00A877BC">
      <w:pPr>
        <w:pStyle w:val="ConsPlusNormal"/>
        <w:spacing w:before="220"/>
        <w:ind w:firstLine="540"/>
        <w:jc w:val="both"/>
      </w:pPr>
      <w:r>
        <w:t>Будет сформирована эффективная и доступная система социального обслуживания, обеспечивающая социальную адаптацию граждан, попавших в трудную жизненную ситуацию, а ее основным результатом станет уровень общей удовлетворенности населения услугами в сфере социального обслуживания равный общероссийскому.</w:t>
      </w:r>
    </w:p>
    <w:p w:rsidR="00A877BC" w:rsidRDefault="00A877BC">
      <w:pPr>
        <w:pStyle w:val="ConsPlusNormal"/>
        <w:spacing w:before="220"/>
        <w:ind w:firstLine="540"/>
        <w:jc w:val="both"/>
      </w:pPr>
      <w:r>
        <w:t xml:space="preserve">К завершению реализации настоящей Стратегии в сфере социальной защиты населения ожидается увеличение денежных доходов, а также снижение уровня и глубины бедности населения. Результатом изменений станет повышение качества жизни граждан старшего поколения, инвалидов и семей с детьми-инвалидами, женщин, пребывающих в трудной жизненной ситуации. За счет реализации сбалансированного комплекса стимулирующих и </w:t>
      </w:r>
      <w:r>
        <w:lastRenderedPageBreak/>
        <w:t>поддерживающих мер социальной поддержки семьи, материнства и детства будет обеспечена реализация задач демографической политики.</w:t>
      </w:r>
    </w:p>
    <w:p w:rsidR="00A877BC" w:rsidRDefault="00A877BC">
      <w:pPr>
        <w:pStyle w:val="ConsPlusNormal"/>
        <w:jc w:val="both"/>
      </w:pPr>
    </w:p>
    <w:p w:rsidR="00A877BC" w:rsidRDefault="00A877BC">
      <w:pPr>
        <w:pStyle w:val="ConsPlusTitle"/>
        <w:ind w:firstLine="540"/>
        <w:jc w:val="both"/>
        <w:outlineLvl w:val="4"/>
      </w:pPr>
      <w:bookmarkStart w:id="15" w:name="P1588"/>
      <w:bookmarkEnd w:id="15"/>
      <w:r>
        <w:t>5.9. Развитие жилищной сферы и повышение обеспеченности качественным жильем</w:t>
      </w:r>
    </w:p>
    <w:p w:rsidR="00A877BC" w:rsidRDefault="00A877BC">
      <w:pPr>
        <w:pStyle w:val="ConsPlusNormal"/>
        <w:jc w:val="both"/>
      </w:pPr>
    </w:p>
    <w:p w:rsidR="00A877BC" w:rsidRDefault="00A877BC">
      <w:pPr>
        <w:pStyle w:val="ConsPlusNormal"/>
        <w:ind w:firstLine="540"/>
        <w:jc w:val="both"/>
      </w:pPr>
      <w:r>
        <w:t>Обеспеченность жильем в Ненецком автономном округе - одна из наиболее острых социальных проблем, препятствующих развитию региона. Основными факторами, сдерживающими развитие жилищной сферы в Ненецком автономном округе, являются недостаточные объемы жилищного строительства, высокие затраты на строительство жилья.</w:t>
      </w:r>
    </w:p>
    <w:p w:rsidR="00A877BC" w:rsidRDefault="00A877BC">
      <w:pPr>
        <w:pStyle w:val="ConsPlusNormal"/>
        <w:spacing w:before="220"/>
        <w:ind w:firstLine="540"/>
        <w:jc w:val="both"/>
      </w:pPr>
      <w:r>
        <w:t>Показатель обеспеченности населения жильем, который на конец 2017 года составил 25 кв. м на одного жителя Ненецкого автономного округа &lt;6&gt;, является одним из самых низких среди субъектов Северо-Западного федерального округа (в среднем по СЗФО - 27 кв. м на одного жителя &lt;7&gt;), но соответствует показателям РФ (в среднем по РФ - 25 кв. м на одного жителя). Наиболее сложная ситуация с обеспеченностью жильем сложилась в Карском, Колгуевском, Малоземельском сельсоветах, в этих муниципальных образованиях уровень обеспеченности населения жилой площадью составляет менее 20 кв. м на человека.</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&lt;6&gt; http://arhangelskstat.gks.ru/wps/wcm/connect/rosstat_ts/arhangelskstat/ru/statistics/housing/.</w:t>
      </w:r>
    </w:p>
    <w:p w:rsidR="00A877BC" w:rsidRDefault="00A877BC">
      <w:pPr>
        <w:pStyle w:val="ConsPlusNormal"/>
        <w:spacing w:before="220"/>
        <w:ind w:firstLine="540"/>
        <w:jc w:val="both"/>
      </w:pPr>
      <w:r>
        <w:t>&lt;7&gt; https://fedstat.ru/indicator/40466.</w:t>
      </w:r>
    </w:p>
    <w:p w:rsidR="00A877BC" w:rsidRDefault="00A877BC">
      <w:pPr>
        <w:pStyle w:val="ConsPlusNormal"/>
        <w:jc w:val="both"/>
      </w:pPr>
    </w:p>
    <w:p w:rsidR="00A877BC" w:rsidRDefault="00A877BC">
      <w:pPr>
        <w:pStyle w:val="ConsPlusNormal"/>
        <w:ind w:firstLine="540"/>
        <w:jc w:val="both"/>
      </w:pPr>
      <w:r>
        <w:t>При этом в Мурманской области обеспеченность жильем на душу населения составляет 25,1 кв. м на чел., а в Чукотском автономном округе - 25,6 кв. м на чел. В Ямало-Ненецком АО ситуация с обеспеченностью жильем на душу населения хуже, чем в Ненецком автономном округе, и составляет 21,2 кв. м на чел. Но с 2010 года в Ямало-Ненецком АО этот показатель вырос на 2 кв. м на человека - с 19,2 кв. м до 21,2 кв.м на душу населения, тогда как в Ненецком автономном округе - всего на 0,6 кв. м на человека - с 24,4 кв. м до 25 кв. м на душу населения.</w:t>
      </w:r>
    </w:p>
    <w:p w:rsidR="00A877BC" w:rsidRDefault="00A877BC">
      <w:pPr>
        <w:pStyle w:val="ConsPlusNormal"/>
        <w:spacing w:before="220"/>
        <w:ind w:firstLine="540"/>
        <w:jc w:val="both"/>
      </w:pPr>
      <w:r>
        <w:t>Высокие показатели ввода жилья на душу населения (второе место в России и первое в Северо-Западном федеральном округе), отраженные в Стратегия социально-экономического развития Ненецкого автономного округа на перспективу до 2030 года от 2010-го года &lt;8&gt;, в 2016 году сократились почти в два раза.</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&lt;8&gt; Утверждена постановлением Собрания депутатов Ненецкого автономного округа от 22 июня 2010 года N 134-сд.</w:t>
      </w:r>
    </w:p>
    <w:p w:rsidR="00A877BC" w:rsidRDefault="00A877BC">
      <w:pPr>
        <w:pStyle w:val="ConsPlusNormal"/>
        <w:jc w:val="both"/>
      </w:pPr>
    </w:p>
    <w:p w:rsidR="00A877BC" w:rsidRDefault="00A877BC">
      <w:pPr>
        <w:pStyle w:val="ConsPlusNormal"/>
        <w:ind w:firstLine="540"/>
        <w:jc w:val="both"/>
      </w:pPr>
      <w:r>
        <w:t>Среди позитивных факторов можно отметить высокий уровень доступности покупки семьями Ненецкого автономного округа жилья в ипотеку. В рейтинге регионов по доступности покупки семьями жилья в ипотеку в 2017 году Ненецкий автономный округ находился на 6-м месте &lt;9&gt;. Доля семей в Ненецком автономном округе, для которых доступна покупка квартиры в ипотеку, увеличилась с 24% в 2015 году до 39,2% в 2017 году.</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&lt;9&gt; http://www.riarating.ru/infografika/20171109/630076254.html.</w:t>
      </w:r>
    </w:p>
    <w:p w:rsidR="00A877BC" w:rsidRDefault="00A877BC">
      <w:pPr>
        <w:pStyle w:val="ConsPlusNormal"/>
        <w:jc w:val="both"/>
      </w:pPr>
    </w:p>
    <w:p w:rsidR="00A877BC" w:rsidRDefault="00A877BC">
      <w:pPr>
        <w:pStyle w:val="ConsPlusNormal"/>
        <w:ind w:firstLine="540"/>
        <w:jc w:val="both"/>
      </w:pPr>
      <w:r>
        <w:t xml:space="preserve">Показатель строящегося за счет средств населения жилья в округе - самый высокий в СЗФО. Удельный вес жилых домов, построенных населением Ненецкого автономного округа за счет собственных и привлеченных средств, в общем вводе жилья, в 2017 году составлял 45,2% (при </w:t>
      </w:r>
      <w:r>
        <w:lastRenderedPageBreak/>
        <w:t>среднем по федеральному округу - 22,9%, по РФ - 41,6%).</w:t>
      </w:r>
    </w:p>
    <w:p w:rsidR="00A877BC" w:rsidRDefault="00A877BC">
      <w:pPr>
        <w:pStyle w:val="ConsPlusNormal"/>
        <w:spacing w:before="220"/>
        <w:ind w:firstLine="540"/>
        <w:jc w:val="both"/>
      </w:pPr>
      <w:r>
        <w:t>По данным Центробанка России &lt;10&gt; в Ненецком автономном округе - самая низкая средневзвешенная ставка по ипотеке среди регионов РФ, которая на начало октября 2018 года составила 6,6%, но объем выданных жилищных кредитов составил 378 млн руб. - это один из самых низких по стране после Республики Ингушетия показателей.</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&lt;10&gt; http://www.cbr.ru/statistics/UDStat.aspx?TblID=4-6&amp;ExportToExcel=Y.</w:t>
      </w:r>
    </w:p>
    <w:p w:rsidR="00A877BC" w:rsidRDefault="00A877BC">
      <w:pPr>
        <w:pStyle w:val="ConsPlusNormal"/>
        <w:jc w:val="both"/>
      </w:pPr>
    </w:p>
    <w:p w:rsidR="00A877BC" w:rsidRDefault="00A877BC">
      <w:pPr>
        <w:pStyle w:val="ConsPlusNormal"/>
        <w:ind w:firstLine="540"/>
        <w:jc w:val="both"/>
      </w:pPr>
      <w:r>
        <w:t>Таким образом, инфраструктурное развитие региона требует качественного скачка в жилищной политике, повышения обеспеченности жильем населения Ненецкого автономного округа и наращивания темпов ввода жилья до уровня 2010 года.</w:t>
      </w:r>
    </w:p>
    <w:p w:rsidR="00A877BC" w:rsidRDefault="00A877BC">
      <w:pPr>
        <w:pStyle w:val="ConsPlusNormal"/>
        <w:spacing w:before="220"/>
        <w:ind w:firstLine="540"/>
        <w:jc w:val="both"/>
      </w:pPr>
      <w:r>
        <w:t>Основной целью Ненецкого автономного округа по направлению развития жилищной сферы должно стать приближение уровня обеспеченности жильем населения Ненецкого автономного округа к показателям стран Арктической зоны Европейского союза с показателем обеспеченности не менее 27 кв. м на человека. Реализация данной цели будет возможна при обеспечении соответствующего финансирования.</w:t>
      </w:r>
    </w:p>
    <w:p w:rsidR="00A877BC" w:rsidRDefault="00A877BC">
      <w:pPr>
        <w:pStyle w:val="ConsPlusNormal"/>
        <w:spacing w:before="220"/>
        <w:ind w:firstLine="540"/>
        <w:jc w:val="both"/>
      </w:pPr>
      <w:r>
        <w:t>Реализация цели будет достигаться выполнением следующих задач Стратегии:</w:t>
      </w:r>
    </w:p>
    <w:p w:rsidR="00A877BC" w:rsidRDefault="00A877BC">
      <w:pPr>
        <w:pStyle w:val="ConsPlusNormal"/>
        <w:spacing w:before="220"/>
        <w:ind w:firstLine="540"/>
        <w:jc w:val="both"/>
      </w:pPr>
      <w:r>
        <w:t>Задача 1. Сохранение темпов жилищного строительства. Главным образом задача будет решаться за счет вовлечения в оборот для массового жилищного строительства земельных участков не используемых или используемых неэффективно, а также за счет снижения административной нагрузки на застройщиков. Жилищная проблема коренных (малочисленных) народов Крайнего Севера будет решаться, в том числе, на основе создания мобильного кочевого жилья.</w:t>
      </w:r>
    </w:p>
    <w:p w:rsidR="00A877BC" w:rsidRDefault="00A877BC">
      <w:pPr>
        <w:pStyle w:val="ConsPlusNormal"/>
        <w:spacing w:before="220"/>
        <w:ind w:firstLine="540"/>
        <w:jc w:val="both"/>
      </w:pPr>
      <w:r>
        <w:t>Задача 2. Развитие механизмов государственной и муниципальной финансовой поддержки граждан в решении жилищных проблем. Одна из мер - предоставление на бесплатной основе земельных участков, обеспеченных инженерной, социальной и дорожной инфраструктурой, гражданам, нуждающимся в улучшении жилищных условий, и гражданам, имеющим трех и более детей, под строительство индивидуальных жилых домов. Предоставление единовременной социальной выплаты на компенсацию полного объема первоначального взноса по ипотечным жилищным кредитам (займам) социально значимым категориям населения, работникам бюджетной сферы.</w:t>
      </w:r>
    </w:p>
    <w:p w:rsidR="00A877BC" w:rsidRDefault="00A877BC">
      <w:pPr>
        <w:pStyle w:val="ConsPlusNormal"/>
        <w:spacing w:before="220"/>
        <w:ind w:firstLine="540"/>
        <w:jc w:val="both"/>
      </w:pPr>
      <w:r>
        <w:t>Задача 3. Развитие ипотечного кредитования, а также новых механизмов финансирования жилищного строительства. Задача будет решаться главным образом за счет развития рынка ипотечных ценных бумаг и субсидирования ипотечной ставки за счет средств окружного бюджета и средств крупнейших предприятий округа.</w:t>
      </w:r>
    </w:p>
    <w:p w:rsidR="00A877BC" w:rsidRDefault="00A877BC">
      <w:pPr>
        <w:pStyle w:val="ConsPlusNormal"/>
        <w:spacing w:before="220"/>
        <w:ind w:firstLine="540"/>
        <w:jc w:val="both"/>
      </w:pPr>
      <w:r>
        <w:t xml:space="preserve">Задача 4. Улучшение качества городской среды. Драйверами решения задачи являются мероприятия по утверждению концепции архитектурно-градостроительной перспективы города Нарьян-Мара, регулярному обновлению пакета муниципальных нормативно-правовых актов, устанавливающих правоотношения всех субъектов градостроительной деятельности, корректировке градостроительных норм и правил, градостроительных регламентов, достройка ранее незавершенных кварталов, ликвидация кварталов ветхой застройки в населенных пунктах округа, создание экономических условий для появления в градостроительном пространстве населенных пунктов Ненецкого автономного округа уникальных в архитектурном отношении объектов, обеспечение жилых районов населенных пунктов Ненецкого автономного округа внутриквартальными проездами, тротуарами, благоустройством, озеленением территории, развитие локальной инженерной инфраструктуры в новых и периферийных районах населенных пунктов округа, создание новых оригинальных элементов дизайна городской среды, </w:t>
      </w:r>
      <w:r>
        <w:lastRenderedPageBreak/>
        <w:t>стимулирование приоритетного развития комплексной малоэтажной и индивидуальной жилой застройки. Для достижения цели повышения уровня обеспеченности жильем к 2030 году должно быть введено 410 тыс. квадратных метров жилья, из них 200 тысяч - жилья экономического класса. Этого результата планируется достичь как за счет мер государственной поддержки, так и путем увеличения притока частных инвестиций и кредитных ресурсов в жилищное строительство, внедрения мер налогового и ипотечного стимулирования жилищного строительства.</w:t>
      </w:r>
    </w:p>
    <w:p w:rsidR="00A877BC" w:rsidRDefault="00A877BC">
      <w:pPr>
        <w:pStyle w:val="ConsPlusNormal"/>
        <w:spacing w:before="220"/>
        <w:ind w:firstLine="540"/>
        <w:jc w:val="both"/>
      </w:pPr>
      <w:r>
        <w:t>В целях создания условий для роста объемов нового жилищного строительства и повышения доступности жилья должно быть предусмотрено внедрение современных технологий строительства жилья в целях снижения себестоимости строительства, переход к современным энергосберегающим архитектурно-строительным решениям, характерным для Арктической зоны, развитие рыночных механизмов финансирования жилищного строительства, в первую очередь долгосрочного ипотечного кредитования, совершенствование форм и методов государственной поддержки населения в улучшении жилищных условий.</w:t>
      </w:r>
    </w:p>
    <w:p w:rsidR="00A877BC" w:rsidRDefault="00A877BC">
      <w:pPr>
        <w:pStyle w:val="ConsPlusNormal"/>
        <w:spacing w:before="220"/>
        <w:ind w:firstLine="540"/>
        <w:jc w:val="both"/>
      </w:pPr>
      <w:r>
        <w:t>К завершению реализации настоящей Стратегии в жилищной сфере ожидается повышение среднего уровня обеспеченности жильем до уровня 27 кв. м на одного жителя.</w:t>
      </w:r>
    </w:p>
    <w:p w:rsidR="00A877BC" w:rsidRDefault="00A877BC">
      <w:pPr>
        <w:pStyle w:val="ConsPlusNormal"/>
        <w:jc w:val="both"/>
      </w:pPr>
    </w:p>
    <w:p w:rsidR="00A877BC" w:rsidRDefault="00A877BC">
      <w:pPr>
        <w:pStyle w:val="ConsPlusTitle"/>
        <w:ind w:firstLine="540"/>
        <w:jc w:val="both"/>
        <w:outlineLvl w:val="4"/>
      </w:pPr>
      <w:r>
        <w:t>5.10. Обеспечение безопасности жизнедеятельности населения</w:t>
      </w:r>
    </w:p>
    <w:p w:rsidR="00A877BC" w:rsidRDefault="00A877BC">
      <w:pPr>
        <w:pStyle w:val="ConsPlusNormal"/>
        <w:jc w:val="both"/>
      </w:pPr>
    </w:p>
    <w:p w:rsidR="00A877BC" w:rsidRDefault="00A877BC">
      <w:pPr>
        <w:pStyle w:val="ConsPlusNormal"/>
        <w:ind w:firstLine="540"/>
        <w:jc w:val="both"/>
      </w:pPr>
      <w:r>
        <w:t>Основным вектором гарантий безопасности жизнедеятельности населения Ненецкого автономного округа должно стать обеспечение правопорядка, снижение уровня преступности и повышение эффективности системы предупреждения и ликвидации чрезвычайных ситуаций.</w:t>
      </w:r>
    </w:p>
    <w:p w:rsidR="00A877BC" w:rsidRDefault="00A877BC">
      <w:pPr>
        <w:pStyle w:val="ConsPlusNormal"/>
        <w:spacing w:before="220"/>
        <w:ind w:firstLine="540"/>
        <w:jc w:val="both"/>
      </w:pPr>
      <w:r>
        <w:t>Ненецкий автономный округ остается регионом с невысоким "условно-допустимым", индивидуальным риском гибели населения вследствие чрезвычайных ситуаций.</w:t>
      </w:r>
    </w:p>
    <w:p w:rsidR="00A877BC" w:rsidRDefault="00A877BC">
      <w:pPr>
        <w:pStyle w:val="ConsPlusNormal"/>
        <w:spacing w:before="220"/>
        <w:ind w:firstLine="540"/>
        <w:jc w:val="both"/>
      </w:pPr>
      <w:r>
        <w:t>Исходя из оценки возможной обстановки на территории Ненецкого автономного округа при возникновении чрезвычайных ситуаций (далее - ЧС) основными ЧС на территории округа могут быть:</w:t>
      </w:r>
    </w:p>
    <w:p w:rsidR="00A877BC" w:rsidRDefault="00A877BC">
      <w:pPr>
        <w:pStyle w:val="ConsPlusNormal"/>
        <w:spacing w:before="220"/>
        <w:ind w:firstLine="540"/>
        <w:jc w:val="both"/>
      </w:pPr>
      <w:r>
        <w:t>- подтопления (затопления): в период весеннего половодья существует вероятность возникновения ЧС до регионального уровня, связанной с опасными гидрологическими явлениями, вызывающими нарушение условий жизнедеятельности населения вследствие подтоплений населенных пунктов и объектов экономики, размыва дорог, мостов местного значения, затоплением сельхозугодий;</w:t>
      </w:r>
    </w:p>
    <w:p w:rsidR="00A877BC" w:rsidRDefault="00A877BC">
      <w:pPr>
        <w:pStyle w:val="ConsPlusNormal"/>
        <w:spacing w:before="220"/>
        <w:ind w:firstLine="540"/>
        <w:jc w:val="both"/>
      </w:pPr>
      <w:r>
        <w:t>- аварии на газо-, нефте-, продуктопроводах: основными авариями являются внешние воздействия, брак при строительстве, наружная и внутренняя коррозия труб, брак при изготовлении труб и оборудования на заводах, ошибочные действия персонала, которые могут привести к разливам нефтепродуктов, загрязнению окружающей среды, нанесению вреда экономики и населению;</w:t>
      </w:r>
    </w:p>
    <w:p w:rsidR="00A877BC" w:rsidRDefault="00A877BC">
      <w:pPr>
        <w:pStyle w:val="ConsPlusNormal"/>
        <w:spacing w:before="220"/>
        <w:ind w:firstLine="540"/>
        <w:jc w:val="both"/>
      </w:pPr>
      <w:r>
        <w:t>- аварии и катастрофы на воздушном транспорте связаны с разрушением отдельных конструкций самолета, отказом двигателей, нарушением работы систем менеджмента, электропитания, связи, пилотирования, недостатком топлива, перебоями в жизнеобеспечении экипажа и пассажиров;</w:t>
      </w:r>
    </w:p>
    <w:p w:rsidR="00A877BC" w:rsidRDefault="00A877BC">
      <w:pPr>
        <w:pStyle w:val="ConsPlusNormal"/>
        <w:spacing w:before="220"/>
        <w:ind w:firstLine="540"/>
        <w:jc w:val="both"/>
      </w:pPr>
      <w:r>
        <w:t>- аварии на объектах ТЭК и системах ЖКХ округа: наиболее опасными ЧС являются аварии подводящих/отводящих водо-, тепло-, электро- и газосетей на территории города или населенных пунктов округа, а также отключение одной или нескольких котельных, вследствие чего нарушаются условия жизнедеятельности города, населенных пунктов округа;</w:t>
      </w:r>
    </w:p>
    <w:p w:rsidR="00A877BC" w:rsidRDefault="00A877BC">
      <w:pPr>
        <w:pStyle w:val="ConsPlusNormal"/>
        <w:spacing w:before="220"/>
        <w:ind w:firstLine="540"/>
        <w:jc w:val="both"/>
      </w:pPr>
      <w:r>
        <w:t>- аварии на объектах энергоснабжения - аварии, на которых могут привести к нарушению условий жизнедеятельности города, населенных пунктов, крупных предприятий и учреждений.</w:t>
      </w:r>
    </w:p>
    <w:p w:rsidR="00A877BC" w:rsidRDefault="00A877BC">
      <w:pPr>
        <w:pStyle w:val="ConsPlusNormal"/>
        <w:spacing w:before="220"/>
        <w:ind w:firstLine="540"/>
        <w:jc w:val="both"/>
      </w:pPr>
      <w:r>
        <w:lastRenderedPageBreak/>
        <w:t>Возникновение чрезвычайных ситуаций, обусловленных природными пожарами, маловероятно.</w:t>
      </w:r>
    </w:p>
    <w:p w:rsidR="00A877BC" w:rsidRDefault="00A877BC">
      <w:pPr>
        <w:pStyle w:val="ConsPlusNormal"/>
        <w:spacing w:before="220"/>
        <w:ind w:firstLine="540"/>
        <w:jc w:val="both"/>
      </w:pPr>
      <w:r>
        <w:t>В области правопорядка требуется принятие мер по снижению количества преступлений - в округе по итогам 2017 г. зарегистрирован наибольший по стране рост числа погибших от преступлений (+46%). В регионе укоренилась проблема рецидивной преступности - округ вошел в пятерку регионов с наибольшим удельным весом совершивших преступления лиц, ранее судимых за преступления (65% от общего количества судимых). Кроме того, округ занимает второе место в России по удельному весу преступлений, совершенных в состоянии алкогольного опьянения. Кроме того, 2017 году по сравнению с предыдущим периодом количество зарегистрированных преступлений выросло на 2,1% (по СЗФО в целом - сократилось на 4,9%). При этом количество тяжких и особо тяжких преступлений росло еще быстрее - на 8,8%. Требуется принятие комплекса мер, направленных на повышение правопорядка в регионе.</w:t>
      </w:r>
    </w:p>
    <w:p w:rsidR="00A877BC" w:rsidRDefault="00A877BC">
      <w:pPr>
        <w:pStyle w:val="ConsPlusNormal"/>
        <w:spacing w:before="220"/>
        <w:ind w:firstLine="540"/>
        <w:jc w:val="both"/>
      </w:pPr>
      <w:r>
        <w:t>Стратегической целью Ненецкого автономного округа в области безопасности жизнедеятельности является комплексное обеспечение безопасности населения и объектов на территории округа, в том числе: снижение индивидуального риска гибели вследствие чрезвычайных ситуаций, предупреждение правонарушений, защита личности, общества и государства от противоправных посягательств.</w:t>
      </w:r>
    </w:p>
    <w:p w:rsidR="00A877BC" w:rsidRDefault="00A877BC">
      <w:pPr>
        <w:pStyle w:val="ConsPlusNormal"/>
        <w:spacing w:before="220"/>
        <w:ind w:firstLine="540"/>
        <w:jc w:val="both"/>
      </w:pPr>
      <w:r>
        <w:t>Достижению цели будет способствовать выполнение следующих задач настоящей Стратегии:</w:t>
      </w:r>
    </w:p>
    <w:p w:rsidR="00A877BC" w:rsidRDefault="00A877BC">
      <w:pPr>
        <w:pStyle w:val="ConsPlusNormal"/>
        <w:spacing w:before="220"/>
        <w:ind w:firstLine="540"/>
        <w:jc w:val="both"/>
      </w:pPr>
      <w:r>
        <w:t>Задача 1. Сокращение индивидуального риска гибели людей на территории Ненецкого автономного округа от пожаров, от чрезвычайных ситуаций природного и техногенного характера. Данная задача будет решена, в первую очередь, за счет совершенствования системы профилактики пожаров, проведения превентивных мероприятий по предупреждению чрезвычайных ситуаций природного и техногенного характера. Особое внимание будет уделяться повышению уровня готовности систем оповещения населения об опасностях, их модернизации. Будут разработаны и реализованы дополнительные мероприятия для сокращения ущерба от климатических стихийных бедствий. Также будут реализованы мероприятия по повышению эффективности взаимодействия сил и средств аварийно-спасательных формирований, улучшению их материально-технического оснащения. Каждый из реализуемых инвестиционных проектов округа будет проанализирован на предмет учета требований к безопасности эксплуатации производственных, коммунальных, транспортных и социальных объектов. На основе анализа органами власти округа будут приняты меры по обеспечению безопасности для населения и предотвращения техногенных катастроф на вновь введенных объектах. Для профилактики и тушения пожаров в малонаселенных сельских поселениях региона будет оказываться поддержка в создании и содержании подразделений добровольной пожарной охраны.</w:t>
      </w:r>
    </w:p>
    <w:p w:rsidR="00A877BC" w:rsidRDefault="00A877BC">
      <w:pPr>
        <w:pStyle w:val="ConsPlusNormal"/>
        <w:spacing w:before="220"/>
        <w:ind w:firstLine="540"/>
        <w:jc w:val="both"/>
      </w:pPr>
      <w:r>
        <w:t>Задача 2. Ежегодное снижение количества преступлений. Для решения задачи будут активнее применяться технологии привлечения граждан к охране общественного порядка, на основе общественных формирований по охране общественного порядка, в том числе на платной основе. Кроме того, будут реализованы мероприятия по совершенствованию системы профилактики правонарушений, снижению масштабов алкогольного потребления и незаконного потребления наркотических средств и психотропных веществ на территории Ненецкого автономного округа. Получит развитие деятельность волонтерского молодежного антиалкогольного и антинаркотического движения, общественных антиалкогольных и антинаркотических объединений и организаций, занимающихся воспитанием, социализацией молодежи и профилактикой наркомании и алкоголизма.</w:t>
      </w:r>
    </w:p>
    <w:p w:rsidR="00A877BC" w:rsidRDefault="00A877BC">
      <w:pPr>
        <w:pStyle w:val="ConsPlusNormal"/>
        <w:spacing w:before="220"/>
        <w:ind w:firstLine="540"/>
        <w:jc w:val="both"/>
      </w:pPr>
      <w:r>
        <w:t>Задача 3. Противодействие рецидивной преступности. Ключевым механизмом решения задачи будет создание системы ресоциализации лиц, освобожденных из мест лишения свободы.</w:t>
      </w:r>
    </w:p>
    <w:p w:rsidR="00A877BC" w:rsidRDefault="00A877BC">
      <w:pPr>
        <w:pStyle w:val="ConsPlusNormal"/>
        <w:spacing w:before="220"/>
        <w:ind w:firstLine="540"/>
        <w:jc w:val="both"/>
      </w:pPr>
      <w:r>
        <w:t xml:space="preserve">Задача 4. Повышение уровня безопасности дорожного движения. Для решения задачи будет реализована коммуникационная компания по укоренению в общественном сознании важности </w:t>
      </w:r>
      <w:r>
        <w:lastRenderedPageBreak/>
        <w:t>соблюдения правил дорожного движения (с привлечением специализированных компаний с большим опытом реализации кампаний такого рода), а также обеспечению покрытия 100% дорожной сети системой фотофиксации нарушений правил дорожного движения.</w:t>
      </w:r>
    </w:p>
    <w:p w:rsidR="00A877BC" w:rsidRDefault="00A877BC">
      <w:pPr>
        <w:pStyle w:val="ConsPlusNormal"/>
        <w:spacing w:before="220"/>
        <w:ind w:firstLine="540"/>
        <w:jc w:val="both"/>
      </w:pPr>
      <w:r>
        <w:t>Планируется создание Арктического центра подготовки МЧС России, а также создание полигона для отработки практических навыков ликвидации последствий чрезвычайных ситуаций в Арктике. Будут реализованы мероприятия по дальнейшему развитию аппаратно-программного комплекса "Безопасный город".</w:t>
      </w:r>
    </w:p>
    <w:p w:rsidR="00A877BC" w:rsidRDefault="00A877BC">
      <w:pPr>
        <w:pStyle w:val="ConsPlusNormal"/>
        <w:spacing w:before="220"/>
        <w:ind w:firstLine="540"/>
        <w:jc w:val="both"/>
      </w:pPr>
      <w:r>
        <w:t>В результате реализации настоящей Стратегии к 2030 году количество зарегистрированных преступлений на 1 000 чел. будет сокращено до 8 (значение данного показателя в 2017 году: 17,7). Доля лиц, ранее осужденных за совершение преступлений, в общем количестве лиц, осужденных на основании обвинительных приговоров, вступивших в законную силу, не превысит 5% (по сравнению с 36,3% в 2016 году). Будет кардинально увеличена доля правонарушений, раскрытых с помощью камер видеонаблюдения.</w:t>
      </w:r>
    </w:p>
    <w:p w:rsidR="00A877BC" w:rsidRDefault="00A877BC">
      <w:pPr>
        <w:pStyle w:val="ConsPlusNormal"/>
        <w:spacing w:before="220"/>
        <w:ind w:firstLine="540"/>
        <w:jc w:val="both"/>
      </w:pPr>
      <w:r>
        <w:t>Отношение количества погибших вследствие чрезвычайных ситуаций, пожаров и происшествий на водных объектах к количеству погибших в 2018 году будет снижено на 50%.</w:t>
      </w:r>
    </w:p>
    <w:p w:rsidR="00A877BC" w:rsidRDefault="00A877BC">
      <w:pPr>
        <w:pStyle w:val="ConsPlusNormal"/>
        <w:jc w:val="both"/>
      </w:pPr>
    </w:p>
    <w:p w:rsidR="00A877BC" w:rsidRDefault="00A877BC">
      <w:pPr>
        <w:pStyle w:val="ConsPlusTitle"/>
        <w:ind w:firstLine="540"/>
        <w:jc w:val="both"/>
        <w:outlineLvl w:val="4"/>
      </w:pPr>
      <w:bookmarkStart w:id="16" w:name="P1646"/>
      <w:bookmarkEnd w:id="16"/>
      <w:r>
        <w:t>5.11. Культура</w:t>
      </w:r>
    </w:p>
    <w:p w:rsidR="00A877BC" w:rsidRDefault="00A877BC">
      <w:pPr>
        <w:pStyle w:val="ConsPlusNormal"/>
        <w:jc w:val="both"/>
      </w:pPr>
    </w:p>
    <w:p w:rsidR="00A877BC" w:rsidRDefault="00A877BC">
      <w:pPr>
        <w:pStyle w:val="ConsPlusNormal"/>
        <w:ind w:firstLine="540"/>
        <w:jc w:val="both"/>
      </w:pPr>
      <w:r>
        <w:t>На территории Ненецкого автономного округа деятельность в сфере культуры осуществляют 23 учреждения, в их числе:</w:t>
      </w:r>
    </w:p>
    <w:p w:rsidR="00A877BC" w:rsidRDefault="00A877BC">
      <w:pPr>
        <w:pStyle w:val="ConsPlusNormal"/>
        <w:spacing w:before="220"/>
        <w:ind w:firstLine="540"/>
        <w:jc w:val="both"/>
      </w:pPr>
      <w:r>
        <w:t>- музейное объединение - 1;</w:t>
      </w:r>
    </w:p>
    <w:p w:rsidR="00A877BC" w:rsidRDefault="00A877BC">
      <w:pPr>
        <w:pStyle w:val="ConsPlusNormal"/>
        <w:spacing w:before="220"/>
        <w:ind w:firstLine="540"/>
        <w:jc w:val="both"/>
      </w:pPr>
      <w:r>
        <w:t>- центральная библиотека - 1 (с 33 филиалами);</w:t>
      </w:r>
    </w:p>
    <w:p w:rsidR="00A877BC" w:rsidRDefault="00A877BC">
      <w:pPr>
        <w:pStyle w:val="ConsPlusNormal"/>
        <w:spacing w:before="220"/>
        <w:ind w:firstLine="540"/>
        <w:jc w:val="both"/>
      </w:pPr>
      <w:r>
        <w:t>- культурно-досуговые учреждения - 20 (из них 3 - в г. Нарьян-Мар и рп Искателей, 17 - на селе);</w:t>
      </w:r>
    </w:p>
    <w:p w:rsidR="00A877BC" w:rsidRDefault="00A877BC">
      <w:pPr>
        <w:pStyle w:val="ConsPlusNormal"/>
        <w:spacing w:before="220"/>
        <w:ind w:firstLine="540"/>
        <w:jc w:val="both"/>
      </w:pPr>
      <w:r>
        <w:t>- иного типа - 1.</w:t>
      </w:r>
    </w:p>
    <w:p w:rsidR="00A877BC" w:rsidRDefault="00A877BC">
      <w:pPr>
        <w:pStyle w:val="ConsPlusNormal"/>
        <w:spacing w:before="220"/>
        <w:ind w:firstLine="540"/>
        <w:jc w:val="both"/>
      </w:pPr>
      <w:r>
        <w:t>Ведущее место в организации культурной деятельности на территории округа занимают 4 окружных государственных учреждений культуры:</w:t>
      </w:r>
    </w:p>
    <w:p w:rsidR="00A877BC" w:rsidRDefault="00A877BC">
      <w:pPr>
        <w:pStyle w:val="ConsPlusNormal"/>
        <w:spacing w:before="220"/>
        <w:ind w:firstLine="540"/>
        <w:jc w:val="both"/>
      </w:pPr>
      <w:r>
        <w:t>- государственное бюджетное учреждение культуры "Музейное объединение Ненецкого автономного округа"</w:t>
      </w:r>
    </w:p>
    <w:p w:rsidR="00A877BC" w:rsidRDefault="00A877BC">
      <w:pPr>
        <w:pStyle w:val="ConsPlusNormal"/>
        <w:spacing w:before="220"/>
        <w:ind w:firstLine="540"/>
        <w:jc w:val="both"/>
      </w:pPr>
      <w:r>
        <w:t>- государственное бюджетное учреждение культуры НАО "Ненецкая центральная библиотека имени А.И.Пичкова";</w:t>
      </w:r>
    </w:p>
    <w:p w:rsidR="00A877BC" w:rsidRDefault="00A877BC">
      <w:pPr>
        <w:pStyle w:val="ConsPlusNormal"/>
        <w:spacing w:before="220"/>
        <w:ind w:firstLine="540"/>
        <w:jc w:val="both"/>
      </w:pPr>
      <w:r>
        <w:t>- государственное бюджетное учреждение культуры "Этнокультурный центр Ненецкого автономного округа";</w:t>
      </w:r>
    </w:p>
    <w:p w:rsidR="00A877BC" w:rsidRDefault="00A877BC">
      <w:pPr>
        <w:pStyle w:val="ConsPlusNormal"/>
        <w:spacing w:before="220"/>
        <w:ind w:firstLine="540"/>
        <w:jc w:val="both"/>
      </w:pPr>
      <w:r>
        <w:t>- государственное бюджетное учреждение культуры НАО "Дворец культуры "Арктика".</w:t>
      </w:r>
    </w:p>
    <w:p w:rsidR="00A877BC" w:rsidRDefault="00A877BC">
      <w:pPr>
        <w:pStyle w:val="ConsPlusNormal"/>
        <w:spacing w:before="220"/>
        <w:ind w:firstLine="540"/>
        <w:jc w:val="both"/>
      </w:pPr>
      <w:r>
        <w:t>Традиционными культурными мероприятиями Ненецкого автономного округа являются: региональный фестиваль народного творчества "Аргиш надежды", окружной конкурс исполнителей ненецкой песни "Сава се" ("Дивная мелодия"), окружной праздник коми культуры "Визула ю" ("Быстротечная река"), окружной праздник национальных и территориальных землячеств "Венок дружбы", День Пустозерска, Межрегиональный конкурс девушек разных национальностей "Печоряночка", славянская фольклорная ассамблея и др.</w:t>
      </w:r>
    </w:p>
    <w:p w:rsidR="00A877BC" w:rsidRDefault="00A877BC">
      <w:pPr>
        <w:pStyle w:val="ConsPlusNormal"/>
        <w:spacing w:before="220"/>
        <w:ind w:firstLine="540"/>
        <w:jc w:val="both"/>
      </w:pPr>
      <w:r>
        <w:t>В сфере народного творчества действуют 295 самодеятельных клубных формирований, в них занимаются 3 646 жителей округа. 22 коллектива имеют звание "Народный" и "Образцовый".</w:t>
      </w:r>
    </w:p>
    <w:p w:rsidR="00A877BC" w:rsidRDefault="00A877BC">
      <w:pPr>
        <w:pStyle w:val="ConsPlusNormal"/>
        <w:spacing w:before="220"/>
        <w:ind w:firstLine="540"/>
        <w:jc w:val="both"/>
      </w:pPr>
      <w:r>
        <w:lastRenderedPageBreak/>
        <w:t>В сфере народных художественных промыслов в округе 3 предприятия и свыше 300 мастеров-любителей изготавливают изделия из кожи и меха, рога и кости оленя, дерева, бытуют художественное ручное вязание и лоскутное шитье, кружево- и бисероплетение.</w:t>
      </w:r>
    </w:p>
    <w:p w:rsidR="00A877BC" w:rsidRDefault="00A877BC">
      <w:pPr>
        <w:pStyle w:val="ConsPlusNormal"/>
        <w:spacing w:before="220"/>
        <w:ind w:firstLine="540"/>
        <w:jc w:val="both"/>
      </w:pPr>
      <w:r>
        <w:t>Показатели, представленные в таблице 5.11.1., свидетельствуют о том, что жители Ненецкого автономного округа в меньшей степени вовлечены в культурную жизнь по сравнению со средним уровнем СЗФО и России. Единственный показатель, по которому Ненецкий автономный округ опережает все регионы СЗФО и среднероссийский уровень - число экземпляров библиотечного фонда на человека. По числу посещений музеев, доступу к сети Интернет, числу пользователей сети Интернет находится на нижних позициях среди регионов СЗФО. Помимо этого, наблюдаются диспропорции в уровне доступности культуры в поселениях Ненецкого автономного округа (культурный центр - периферия в виде удаленных поселений).</w:t>
      </w:r>
    </w:p>
    <w:p w:rsidR="00A877BC" w:rsidRDefault="00A877BC">
      <w:pPr>
        <w:pStyle w:val="ConsPlusNormal"/>
        <w:jc w:val="both"/>
      </w:pPr>
    </w:p>
    <w:p w:rsidR="00A877BC" w:rsidRDefault="00A877BC">
      <w:pPr>
        <w:pStyle w:val="ConsPlusNormal"/>
        <w:ind w:firstLine="540"/>
        <w:jc w:val="both"/>
      </w:pPr>
      <w:r>
        <w:t>Таблица 5.11.1. Основные показатели развития сферы культуры в Ненецком автономном округе в 2017 г.</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402"/>
        <w:gridCol w:w="1966"/>
        <w:gridCol w:w="1968"/>
        <w:gridCol w:w="1497"/>
      </w:tblGrid>
      <w:tr w:rsidR="00A877BC">
        <w:tc>
          <w:tcPr>
            <w:tcW w:w="3402" w:type="dxa"/>
          </w:tcPr>
          <w:p w:rsidR="00A877BC" w:rsidRDefault="00A877BC">
            <w:pPr>
              <w:pStyle w:val="ConsPlusNormal"/>
              <w:jc w:val="center"/>
            </w:pPr>
            <w:r>
              <w:t>Показатель</w:t>
            </w:r>
          </w:p>
        </w:tc>
        <w:tc>
          <w:tcPr>
            <w:tcW w:w="1966" w:type="dxa"/>
          </w:tcPr>
          <w:p w:rsidR="00A877BC" w:rsidRDefault="00A877BC">
            <w:pPr>
              <w:pStyle w:val="ConsPlusNormal"/>
              <w:jc w:val="center"/>
            </w:pPr>
            <w:r>
              <w:t>Ненецкий автономный округ</w:t>
            </w:r>
          </w:p>
        </w:tc>
        <w:tc>
          <w:tcPr>
            <w:tcW w:w="1968" w:type="dxa"/>
          </w:tcPr>
          <w:p w:rsidR="00A877BC" w:rsidRDefault="00A877BC">
            <w:pPr>
              <w:pStyle w:val="ConsPlusNormal"/>
              <w:jc w:val="center"/>
            </w:pPr>
            <w:r>
              <w:t>Северо-Западный федеральный округ</w:t>
            </w:r>
          </w:p>
        </w:tc>
        <w:tc>
          <w:tcPr>
            <w:tcW w:w="1497" w:type="dxa"/>
          </w:tcPr>
          <w:p w:rsidR="00A877BC" w:rsidRDefault="00A877BC">
            <w:pPr>
              <w:pStyle w:val="ConsPlusNormal"/>
              <w:jc w:val="center"/>
            </w:pPr>
            <w:r>
              <w:t>Российская Федерация</w:t>
            </w:r>
          </w:p>
        </w:tc>
      </w:tr>
      <w:tr w:rsidR="00A877BC">
        <w:tc>
          <w:tcPr>
            <w:tcW w:w="3402" w:type="dxa"/>
          </w:tcPr>
          <w:p w:rsidR="00A877BC" w:rsidRDefault="00A877BC">
            <w:pPr>
              <w:pStyle w:val="ConsPlusNormal"/>
            </w:pPr>
            <w:r>
              <w:t>Число посещений музеев, человек на 1000 чел.</w:t>
            </w:r>
          </w:p>
        </w:tc>
        <w:tc>
          <w:tcPr>
            <w:tcW w:w="1966" w:type="dxa"/>
          </w:tcPr>
          <w:p w:rsidR="00A877BC" w:rsidRDefault="00A877BC">
            <w:pPr>
              <w:pStyle w:val="ConsPlusNormal"/>
              <w:jc w:val="center"/>
            </w:pPr>
            <w:r>
              <w:t>359</w:t>
            </w:r>
          </w:p>
        </w:tc>
        <w:tc>
          <w:tcPr>
            <w:tcW w:w="1968" w:type="dxa"/>
          </w:tcPr>
          <w:p w:rsidR="00A877BC" w:rsidRDefault="00A877BC">
            <w:pPr>
              <w:pStyle w:val="ConsPlusNormal"/>
              <w:jc w:val="center"/>
            </w:pPr>
            <w:r>
              <w:t>2 294</w:t>
            </w:r>
          </w:p>
        </w:tc>
        <w:tc>
          <w:tcPr>
            <w:tcW w:w="1497" w:type="dxa"/>
          </w:tcPr>
          <w:p w:rsidR="00A877BC" w:rsidRDefault="00A877BC">
            <w:pPr>
              <w:pStyle w:val="ConsPlusNormal"/>
              <w:jc w:val="center"/>
            </w:pPr>
            <w:r>
              <w:t>773</w:t>
            </w:r>
          </w:p>
        </w:tc>
      </w:tr>
      <w:tr w:rsidR="00A877BC">
        <w:tc>
          <w:tcPr>
            <w:tcW w:w="3402" w:type="dxa"/>
          </w:tcPr>
          <w:p w:rsidR="00A877BC" w:rsidRDefault="00A877BC">
            <w:pPr>
              <w:pStyle w:val="ConsPlusNormal"/>
            </w:pPr>
            <w:r>
              <w:t>Библиотечный фонд на 1000 человек населения (на конец года; экземпляров)</w:t>
            </w:r>
          </w:p>
        </w:tc>
        <w:tc>
          <w:tcPr>
            <w:tcW w:w="1966" w:type="dxa"/>
          </w:tcPr>
          <w:p w:rsidR="00A877BC" w:rsidRDefault="00A877BC">
            <w:pPr>
              <w:pStyle w:val="ConsPlusNormal"/>
              <w:jc w:val="center"/>
            </w:pPr>
            <w:r>
              <w:t>9 064</w:t>
            </w:r>
          </w:p>
        </w:tc>
        <w:tc>
          <w:tcPr>
            <w:tcW w:w="1968" w:type="dxa"/>
          </w:tcPr>
          <w:p w:rsidR="00A877BC" w:rsidRDefault="00A877BC">
            <w:pPr>
              <w:pStyle w:val="ConsPlusNormal"/>
              <w:jc w:val="center"/>
            </w:pPr>
            <w:r>
              <w:t>7 615</w:t>
            </w:r>
          </w:p>
        </w:tc>
        <w:tc>
          <w:tcPr>
            <w:tcW w:w="1497" w:type="dxa"/>
          </w:tcPr>
          <w:p w:rsidR="00A877BC" w:rsidRDefault="00A877BC">
            <w:pPr>
              <w:pStyle w:val="ConsPlusNormal"/>
              <w:jc w:val="center"/>
            </w:pPr>
            <w:r>
              <w:t>5 504</w:t>
            </w:r>
          </w:p>
        </w:tc>
      </w:tr>
    </w:tbl>
    <w:p w:rsidR="00A877BC" w:rsidRDefault="00A877BC">
      <w:pPr>
        <w:pStyle w:val="ConsPlusNormal"/>
        <w:jc w:val="both"/>
      </w:pPr>
    </w:p>
    <w:p w:rsidR="00A877BC" w:rsidRDefault="00A877BC">
      <w:pPr>
        <w:pStyle w:val="ConsPlusNormal"/>
        <w:ind w:firstLine="540"/>
        <w:jc w:val="both"/>
      </w:pPr>
      <w:r>
        <w:t>Примечание - Составлено по данным Федеральной службы государственной статистики.</w:t>
      </w:r>
    </w:p>
    <w:p w:rsidR="00A877BC" w:rsidRDefault="00A877BC">
      <w:pPr>
        <w:pStyle w:val="ConsPlusNormal"/>
        <w:jc w:val="both"/>
      </w:pPr>
    </w:p>
    <w:p w:rsidR="00A877BC" w:rsidRDefault="00A877BC">
      <w:pPr>
        <w:pStyle w:val="ConsPlusNormal"/>
        <w:ind w:firstLine="540"/>
        <w:jc w:val="both"/>
      </w:pPr>
      <w:r>
        <w:t>Стратегической целью развития Ненецкого автономного округа по направлению культуры является повышение вовлеченности граждан в российскую и мировую культуру и укрепление российской гражданской идентичности на основе духовно-нравственных и культурных ценностей народов Российской Федерации, а также увеличение доступности культуры в целом и особенно в удаленных поселениях Ненецкого автономного округа. Для достижения цели, как минимум, вдвое будет увеличена доля учреждений, находящихся в удовлетворительном состоянии (2017 г. - 41,2%), а также будет поддерживаться стопроцентная обеспеченность населения учреждениями культуры в соответствии с нормативами.</w:t>
      </w:r>
    </w:p>
    <w:p w:rsidR="00A877BC" w:rsidRDefault="00A877BC">
      <w:pPr>
        <w:pStyle w:val="ConsPlusNormal"/>
        <w:spacing w:before="220"/>
        <w:ind w:firstLine="540"/>
        <w:jc w:val="both"/>
      </w:pPr>
      <w:r>
        <w:t>Реализации цели будет способствовать выполнение следующих задач настоящей Стратегии:</w:t>
      </w:r>
    </w:p>
    <w:p w:rsidR="00A877BC" w:rsidRDefault="00A877BC">
      <w:pPr>
        <w:pStyle w:val="ConsPlusNormal"/>
        <w:spacing w:before="220"/>
        <w:ind w:firstLine="540"/>
        <w:jc w:val="both"/>
      </w:pPr>
      <w:r>
        <w:t>Задача 1. Обеспечение качественно нового уровня развития инфраструктуры культуры Ненецкого автономного округа ("Культурная среда").</w:t>
      </w:r>
    </w:p>
    <w:p w:rsidR="00A877BC" w:rsidRDefault="00A877BC">
      <w:pPr>
        <w:pStyle w:val="ConsPlusNormal"/>
        <w:spacing w:before="220"/>
        <w:ind w:firstLine="540"/>
        <w:jc w:val="both"/>
      </w:pPr>
      <w:r>
        <w:t>Задача решается путем развития филиалов Ненецкой центральной библиотеки имени А.И.Пичкова в удаленных поселениях как центров доступа к информационным технологиям высокого качества, комфортных мест для встреч и общения. Кроме того, планируется строительство 3 (трех), а также капитальный ремонт не менее 8 (восьми) культурно-досуговых учреждений в населенных пунктах округа, поддержка деятельности кинотеатра на базе ГБУК НАО "Дворец культуры "Арктика" по дальнейшему показу национальных кинофильмов, укрепление материально-технической базы домов культуры. Все детские музыкальные, художественные, хореографические школы, училища и школы искусств будут обеспечены необходимыми инструментами, оборудованием и материалами. Будут приняты меры по расширению доступности театральных, в том числе кукольных, представлений для детей младшего и среднего возраста.</w:t>
      </w:r>
    </w:p>
    <w:p w:rsidR="00A877BC" w:rsidRDefault="00A877BC">
      <w:pPr>
        <w:pStyle w:val="ConsPlusNormal"/>
        <w:spacing w:before="220"/>
        <w:ind w:firstLine="540"/>
        <w:jc w:val="both"/>
      </w:pPr>
      <w:r>
        <w:lastRenderedPageBreak/>
        <w:t>Задача 2. Создание условий для реализации творческого потенциала нации" ("Творческие люди").</w:t>
      </w:r>
    </w:p>
    <w:p w:rsidR="00A877BC" w:rsidRDefault="00A877BC">
      <w:pPr>
        <w:pStyle w:val="ConsPlusNormal"/>
        <w:spacing w:before="220"/>
        <w:ind w:firstLine="540"/>
        <w:jc w:val="both"/>
      </w:pPr>
      <w:r>
        <w:t>Данная задача может решаться с помощью мер поддержки талантливых детей и молодежи Ненецкого автономного округа в области музыкального искусства, создания грантовой системы поддержки любительских творческих коллективов, организации и проведения фестивалей (конкурсов, программ) детского творчества, создания системы непрерывного образования и повышения квалификации творческих и управленческих кадров в сфере культуры, организации культурно-просветительских программ для школьников, поддержки межрегиональных, всероссийских и международных творческих проектов в области музыкального и театрального искусства, народной культуры, поддержки добровольческих движений в сфере культуры, в том числе по сохранению культурного наследия Ненецкого автономного округа.</w:t>
      </w:r>
    </w:p>
    <w:p w:rsidR="00A877BC" w:rsidRDefault="00A877BC">
      <w:pPr>
        <w:pStyle w:val="ConsPlusNormal"/>
        <w:spacing w:before="220"/>
        <w:ind w:firstLine="540"/>
        <w:jc w:val="both"/>
      </w:pPr>
      <w:r>
        <w:t>Задача 3. "Цифровизация услуг и формирование информационного пространства в сфере культуры" ("Цифровая культура").</w:t>
      </w:r>
    </w:p>
    <w:p w:rsidR="00A877BC" w:rsidRDefault="00A877BC">
      <w:pPr>
        <w:pStyle w:val="ConsPlusNormal"/>
        <w:spacing w:before="220"/>
        <w:ind w:firstLine="540"/>
        <w:jc w:val="both"/>
      </w:pPr>
      <w:r>
        <w:t>Для выполнения задачи будет создан виртуальный концертный зал, организована онлайн-трансляция знаковых мероприятий, размещаемых на портале "Культура. РФ", созданы виртуальные выставочные проекты, снабженные цифровыми гидами в формате дополненной реальности, разработаны мультимедиа-гиды по экспозициям и выставочным проектам.</w:t>
      </w:r>
    </w:p>
    <w:p w:rsidR="00A877BC" w:rsidRDefault="00A877BC">
      <w:pPr>
        <w:pStyle w:val="ConsPlusNormal"/>
        <w:jc w:val="both"/>
      </w:pPr>
    </w:p>
    <w:p w:rsidR="00A877BC" w:rsidRDefault="00A877BC">
      <w:pPr>
        <w:pStyle w:val="ConsPlusTitle"/>
        <w:ind w:firstLine="540"/>
        <w:jc w:val="both"/>
        <w:outlineLvl w:val="4"/>
      </w:pPr>
      <w:bookmarkStart w:id="17" w:name="P1689"/>
      <w:bookmarkEnd w:id="17"/>
      <w:r>
        <w:t>5.12. Физическая культура и спорт</w:t>
      </w:r>
    </w:p>
    <w:p w:rsidR="00A877BC" w:rsidRDefault="00A877BC">
      <w:pPr>
        <w:pStyle w:val="ConsPlusNormal"/>
        <w:jc w:val="both"/>
      </w:pPr>
    </w:p>
    <w:p w:rsidR="00A877BC" w:rsidRDefault="00A877BC">
      <w:pPr>
        <w:pStyle w:val="ConsPlusNormal"/>
        <w:ind w:firstLine="540"/>
        <w:jc w:val="both"/>
      </w:pPr>
      <w:r>
        <w:t>Ключевая проблема сферы физической культуры и спорта в Ненецком автономном округе - низкая обеспеченность жителей отдаленных сельских поселений спортивными сооружениями и организациями (кроме г. Нарьян-Мара, рп Искателей и территорий с физкультурно-оздоровительными комплексами). Округ отстает от среднероссийских показателей по обеспеченности стадионами, бассейнами и плоскостными спортивными сооружениями: на 10 тыс. человек населения приходится 7,9 плоскостных спортивных сооружений (спортивные площадки, поля) (в среднем по России - 10,5 плоскостных спортивных сооружений на 10 тыс. чел.) и 0,2 плавательных бассейнов (в среднем по России - 0,4 плавательных бассейнов на 10 тыс. чел.). Напротив, по количеству спортивных залов Ненецкий автономный округ опережает общероссийские показатели: на 10 тыс. человек населения приходится 11,4 спортивных зала (в среднем по России - 4,9 спортивных зала на 10 тыс. чел.). Всего на 100 тыс. человек населения в округе приходится 237 спортивных сооружений, что выше среднероссийских показателей (223,9) и выше, чем, например, в Ямало-Ненецком АО (230,5) или Чукотском АО (191,1).</w:t>
      </w:r>
    </w:p>
    <w:p w:rsidR="00A877BC" w:rsidRDefault="00A877BC">
      <w:pPr>
        <w:pStyle w:val="ConsPlusNormal"/>
        <w:spacing w:before="220"/>
        <w:ind w:firstLine="540"/>
        <w:jc w:val="both"/>
      </w:pPr>
      <w:r>
        <w:t>В округе функционирует один плавательный бассейн (г. Нарьян-Мар), 50 спортивных залов, 35 плоскостных площадок, один межшкольный стадион с трибунами на 500 мест. В округе функционирует территориально распределенная спортивная организация - спортивная школа олимпийского резерва "Труд" (основное подразделение - г. Нарьян-Мар, филиалы - п. Красное, с. Коткино, п. Нельмин Нос, с. Нижняя Пеша, с. Оксино, с. Несь). Кроме того, в области физической культуры и спорта осуществляют деятельность две организации дополнительного образования г. Нарьян-Мара (детско-юношеский центр "ЛИДЕР", Дворец спорта "Норд"). Физкультурно-оздоровительные комплексы функционируют в тех же сельских населенных пунктах округа, в которых расположены филиалы спортивной школы (п. Красное, д. Коткино, п. Нельмин Нос, с. Нижняя Пеша, с. Оксино, с. Несь). В п. Амдерма ФОК является недостроенным. В прочих населенных пунктах Ненецкого автономного округа доступ к организованным занятиям физической культурой и спортом возможен только на базе учреждений общего образования.</w:t>
      </w:r>
    </w:p>
    <w:p w:rsidR="00A877BC" w:rsidRDefault="00A877BC">
      <w:pPr>
        <w:pStyle w:val="ConsPlusNormal"/>
        <w:spacing w:before="220"/>
        <w:ind w:firstLine="540"/>
        <w:jc w:val="both"/>
      </w:pPr>
      <w:r>
        <w:t>Доля всего населения, систематически занимающегося физической культурой и спортом, в общей численности населения в 2017 году составила 36,2%. Это выше, чем в среднем по России (34,2%), но ниже, чем, например, в Ямало-Ненецком АО (43,5%). Темпы роста показателя в Ненецком автономном округе положительные: 1,7 - 2,2% в год.</w:t>
      </w:r>
    </w:p>
    <w:p w:rsidR="00A877BC" w:rsidRDefault="00A877BC">
      <w:pPr>
        <w:pStyle w:val="ConsPlusNormal"/>
        <w:spacing w:before="220"/>
        <w:ind w:firstLine="540"/>
        <w:jc w:val="both"/>
      </w:pPr>
      <w:r>
        <w:lastRenderedPageBreak/>
        <w:t>В Ненецком автономном округе ежегодно проводятся соревнования по следующим видам спорта: баскетбол, бокс, волейбол, лыжные гонки, настольный теннис, национальные виды спорта, пауэрлифтинг, плавание, полиатлон, пулевая стрельба, северное многоборье, спортивная борьба, танцевальный спорт, теннис, тхэквондо, тяжелая атлетика, футбол, хоккей, шахматы, шашки. Помимо официальных соревнований в округе проводятся физкультурные мероприятия (фестивали ГТО, спартакиады среди различных групп населения, в том числе среди лиц, с ограниченными возможностями здоровья, и т.д.), а также такие "северные" спортивные праздники, как гонки на снегоходах ("Буран-Дэй" &lt;11&gt;), состязания оленеводов "Канин Мэбета" (Канинские богатыри), Сямянхат Мерета" (Самый быстрый), "Варнэ-Яля" (День Ворона), спортивное рыболовство, которые особенно подчеркивают специфику Ненецкого автономного округа. По числу мероприятий лидирует лыжный спорт.</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&lt;11&gt; Гонкам "Буран-Дей" 2018 на снегоходах в Ненецком автономном округе мороз не помешал URL: http://tass.ru/v-strane/5020251 (дата обращения 18.05.2018).</w:t>
      </w:r>
    </w:p>
    <w:p w:rsidR="00A877BC" w:rsidRDefault="00A877BC">
      <w:pPr>
        <w:pStyle w:val="ConsPlusNormal"/>
        <w:jc w:val="both"/>
      </w:pPr>
    </w:p>
    <w:p w:rsidR="00A877BC" w:rsidRDefault="00A877BC">
      <w:pPr>
        <w:pStyle w:val="ConsPlusNormal"/>
        <w:ind w:firstLine="540"/>
        <w:jc w:val="both"/>
      </w:pPr>
      <w:r>
        <w:t>Исходя из указанного выше, определена следующая цель настоящей Стратегии по направлению развития в сфере физической культуры и спорта в Ненецком автономном округе:</w:t>
      </w:r>
    </w:p>
    <w:p w:rsidR="00A877BC" w:rsidRDefault="00A877BC">
      <w:pPr>
        <w:pStyle w:val="ConsPlusNormal"/>
        <w:spacing w:before="220"/>
        <w:ind w:firstLine="540"/>
        <w:jc w:val="both"/>
      </w:pPr>
      <w:r>
        <w:t>Создание условий, обеспечивающих возможность гражданам систематически заниматься физической культурой и спортом, увеличение доступа сельских жителей к спортивной инфраструктуре - для достижения доли занимающихся физической культурой и спортом до 55% к 2024 г. и до 60% к 2030 г.</w:t>
      </w:r>
    </w:p>
    <w:p w:rsidR="00A877BC" w:rsidRDefault="00A877BC">
      <w:pPr>
        <w:pStyle w:val="ConsPlusNormal"/>
        <w:spacing w:before="220"/>
        <w:ind w:firstLine="540"/>
        <w:jc w:val="both"/>
      </w:pPr>
      <w:r>
        <w:t>Основными задачами в рамках настоящей Стратегии должны стать:</w:t>
      </w:r>
    </w:p>
    <w:p w:rsidR="00A877BC" w:rsidRDefault="00A877BC">
      <w:pPr>
        <w:pStyle w:val="ConsPlusNormal"/>
        <w:spacing w:before="220"/>
        <w:ind w:firstLine="540"/>
        <w:jc w:val="both"/>
      </w:pPr>
      <w:r>
        <w:t>Задача 1. Повышение мотивации граждан к регулярным занятиям физической культурой и спортом и ведению здорового образа жизни (особенно среди обучающихся и студентов), пропаганда физической культуры, спорта и здорового образа жизни. Задача будет решаться главным образом за счет повышения доступности дополнительного образования физкультурно-спортивной направленности в сельской местности и в образовательных организациях округа, проведения информационно-коммуникационной кампании по формированию в обществе культуры поведения, основанной на индивидуальной мотивации граждан к физическому развитию, включая подготовку к выполнению и выполнение нормативов Всероссийского физкультурно-спортивного комплекса "Готов к труду и обороне", и стимулирования работодателей к поощрению физической активности персонала. Отдельное внимание будет уделяться подготовке кадров для ведения спортивно-массовой работы с населением и спортивной подготовки, включая инструкторов (волонтеров) по спорту и тренеров организаций спортивной подготовки.</w:t>
      </w:r>
    </w:p>
    <w:p w:rsidR="00A877BC" w:rsidRDefault="00A877BC">
      <w:pPr>
        <w:pStyle w:val="ConsPlusNormal"/>
        <w:spacing w:before="220"/>
        <w:ind w:firstLine="540"/>
        <w:jc w:val="both"/>
      </w:pPr>
      <w:r>
        <w:t>Задача 2. Развитие и модернизация инфраструктуры и материально-технической базы в отрасли физической культуры и спорта. Задача будет решаться главным образом за счет развития физкультурно-спортивной инфраструктуры образовательных организаций, строительства спортивных комплексов с универсальными спортивными залами в сельских поселениях и рп Искателей. Будет обеспечена доступность объектов спорта для лиц с ограниченными возможностями здоровья. Одним из факторов доступности спортивной инфраструктуры будет доступ социально ориентированных некоммерческих организаций к предоставлению услуг в рамках региональных программ в области физической культуры и массового спорта.</w:t>
      </w:r>
    </w:p>
    <w:p w:rsidR="00A877BC" w:rsidRDefault="00A877BC">
      <w:pPr>
        <w:pStyle w:val="ConsPlusNormal"/>
        <w:spacing w:before="220"/>
        <w:ind w:firstLine="540"/>
        <w:jc w:val="both"/>
      </w:pPr>
      <w:r>
        <w:t xml:space="preserve">Задача 3. Совершенствование системы подготовки спортсменов высокого класса и спортивного резерва, поддержка традиционных и развитие новых спортивных направлений, популярных в молодежной среде: скейтбординг, воркаут, киберспорт, а также видов спорта "северной" специфики: ледолазание (на искусственных сооружениях), сноукайтинг. Инструментами решения задачи являются ежегодные окружные игры по новым спортивным направлениям, предоставление адресной финансовой поддержки спортивным организациям, осуществляющим </w:t>
      </w:r>
      <w:r>
        <w:lastRenderedPageBreak/>
        <w:t>подготовку спортивного резерва для сборных команд Российской Федерации, внедрение федеральных стандартов спортивной подготовки (устанавливают требования к структуре, содержанию и условиям реализации программ спортивной подготовки, в том числе к кадрам, материально-технической базе и инфраструктуре организаций, осуществляющих спортивную подготовку, а также спортивным нормативам и результатам спортивной подготовки).</w:t>
      </w:r>
    </w:p>
    <w:p w:rsidR="00A877BC" w:rsidRDefault="00A877BC">
      <w:pPr>
        <w:pStyle w:val="ConsPlusNormal"/>
        <w:spacing w:before="220"/>
        <w:ind w:firstLine="540"/>
        <w:jc w:val="both"/>
      </w:pPr>
      <w:r>
        <w:t>Дополнительным рычагом развития отрасли физической культуры и спорта станет ускоренное распространение национальных видов спорта Ненецкого автономного округа, в первую очередь (северное многоборье, гонки на оленьих упряжках, метание тынзея на точность, на макет рогов оленя, на головки нарт, на дальность, тройной национальный прыжок, метание топора на дальность, прыжки через нарты, бег с палкой по пересеченной местности).</w:t>
      </w:r>
    </w:p>
    <w:p w:rsidR="00A877BC" w:rsidRDefault="00A877BC">
      <w:pPr>
        <w:pStyle w:val="ConsPlusNormal"/>
        <w:spacing w:before="220"/>
        <w:ind w:firstLine="540"/>
        <w:jc w:val="both"/>
      </w:pPr>
      <w:r>
        <w:t>Показателями, измеряющими достижение цели, является "Доля населения, систематически занимающегося физической культурой и спортом, в общей численности населения", выраженная в процентах, а также "Уровень обеспеченности граждан спортивными сооружениями исходя из единовременной пропускной способности объектов спорта", выраженный в процентах.</w:t>
      </w:r>
    </w:p>
    <w:p w:rsidR="00A877BC" w:rsidRDefault="00A877BC">
      <w:pPr>
        <w:pStyle w:val="ConsPlusNormal"/>
        <w:spacing w:before="220"/>
        <w:ind w:firstLine="540"/>
        <w:jc w:val="both"/>
      </w:pPr>
      <w:r>
        <w:t>Реализация настоящей Стратегии позволит до 2030 года создать условия, обеспечивающие возможность гражданам заниматься физической культурой и спортом, увеличить доступ сельских жителей к спортивной инфраструктуре, увеличить долю граждан, систематически занимающихся физической культурой и спортом, в общей численности населения до 55% к концу 2030 года; увеличить уровень обеспеченности граждан спортивными сооружениями исходя из единовременной пропускной способности объектов спорта до 63% процентов к концу 2030 года.</w:t>
      </w:r>
    </w:p>
    <w:p w:rsidR="00A877BC" w:rsidRDefault="00A877BC">
      <w:pPr>
        <w:pStyle w:val="ConsPlusNormal"/>
        <w:jc w:val="both"/>
      </w:pPr>
    </w:p>
    <w:p w:rsidR="00A877BC" w:rsidRDefault="00A877BC">
      <w:pPr>
        <w:pStyle w:val="ConsPlusTitle"/>
        <w:ind w:firstLine="540"/>
        <w:jc w:val="both"/>
        <w:outlineLvl w:val="4"/>
      </w:pPr>
      <w:r>
        <w:t>5.13. Гражданское общество</w:t>
      </w:r>
    </w:p>
    <w:p w:rsidR="00A877BC" w:rsidRDefault="00A877BC">
      <w:pPr>
        <w:pStyle w:val="ConsPlusNormal"/>
        <w:jc w:val="both"/>
      </w:pPr>
    </w:p>
    <w:p w:rsidR="00A877BC" w:rsidRDefault="00A877BC">
      <w:pPr>
        <w:pStyle w:val="ConsPlusNormal"/>
        <w:ind w:firstLine="540"/>
        <w:jc w:val="both"/>
      </w:pPr>
      <w:r>
        <w:t>В настоящее время в Ненецком автономном округе проводится системная работа, направленная на развитие гражданского общества и его активное вовлечение в социально-экономическую жизнь. Функционируют институты гражданского общества: Общественная палата Ненецкого автономного округа, Уполномоченный по правам человека в Ненецком автономном округе, Уполномоченный по правам ребенка в Ненецком автономном округе, Уполномоченный по защите прав предпринимателей в Ненецком автономном округе, общественные советы при исполнительных органах государственной власти.</w:t>
      </w:r>
    </w:p>
    <w:p w:rsidR="00A877BC" w:rsidRDefault="00A877BC">
      <w:pPr>
        <w:pStyle w:val="ConsPlusNormal"/>
        <w:spacing w:before="220"/>
        <w:ind w:firstLine="540"/>
        <w:jc w:val="both"/>
      </w:pPr>
      <w:r>
        <w:t>Основным инструментом этой работы является перераспределение части полномочий по предоставлению социальных услуг от государственных учреждений к общественным институтам, что будет способствовать развитию социально ориентированных некоммерческих организаций (далее - СОНКО) и включению их как активных субъектов в процессы социально-экономического развития и преобразования региона.</w:t>
      </w:r>
    </w:p>
    <w:p w:rsidR="00A877BC" w:rsidRDefault="00A877BC">
      <w:pPr>
        <w:pStyle w:val="ConsPlusNormal"/>
        <w:spacing w:before="220"/>
        <w:ind w:firstLine="540"/>
        <w:jc w:val="both"/>
      </w:pPr>
      <w:r>
        <w:t xml:space="preserve">Согласно </w:t>
      </w:r>
      <w:hyperlink r:id="rId31" w:history="1">
        <w:r>
          <w:rPr>
            <w:color w:val="0000FF"/>
          </w:rPr>
          <w:t>закону</w:t>
        </w:r>
      </w:hyperlink>
      <w:r>
        <w:t xml:space="preserve"> Ненецкого автономного округа от 19 апреля 2011 г. N 20-ОЗ "О государственной поддержке социально ориентированных некоммерческих организаций" социально ориентированным некоммерческим организациям из окружного бюджета на конкурсной основе предоставляются субсидии и гранты.</w:t>
      </w:r>
    </w:p>
    <w:p w:rsidR="00A877BC" w:rsidRDefault="00A877BC">
      <w:pPr>
        <w:pStyle w:val="ConsPlusNormal"/>
        <w:spacing w:before="220"/>
        <w:ind w:firstLine="540"/>
        <w:jc w:val="both"/>
      </w:pPr>
      <w:r>
        <w:t xml:space="preserve">Порядок предоставления грантов и субсидий установлен </w:t>
      </w:r>
      <w:hyperlink r:id="rId32" w:history="1">
        <w:r>
          <w:rPr>
            <w:color w:val="0000FF"/>
          </w:rPr>
          <w:t>положением</w:t>
        </w:r>
      </w:hyperlink>
      <w:r>
        <w:t xml:space="preserve"> о порядке предоставления грантов из окружного бюджета социально ориентированным некоммерческим организациям на реализацию социальных проектов, утвержденным постановлением Администрации Ненецкого автономного округа от 28 марта 2017 г. N 102-п и </w:t>
      </w:r>
      <w:hyperlink r:id="rId33" w:history="1">
        <w:r>
          <w:rPr>
            <w:color w:val="0000FF"/>
          </w:rPr>
          <w:t>положением</w:t>
        </w:r>
      </w:hyperlink>
      <w:r>
        <w:t xml:space="preserve"> о порядке предоставления субсидий из окружного бюджета на организацию деятельности социально ориентированных некоммерческих организаций, утвержденным постановлением Администрации Ненецкого автономного округа от 18 июня 2018 г. N 145-п.</w:t>
      </w:r>
    </w:p>
    <w:p w:rsidR="00A877BC" w:rsidRDefault="00A877BC">
      <w:pPr>
        <w:pStyle w:val="ConsPlusNormal"/>
        <w:spacing w:before="220"/>
        <w:ind w:firstLine="540"/>
        <w:jc w:val="both"/>
      </w:pPr>
      <w:r>
        <w:t xml:space="preserve">По официальным данным Росстата, количество социально ориентированных некоммерческих организаций в регионе увеличилось в 2015 - 2017 гг. крайне незначительно - на </w:t>
      </w:r>
      <w:r>
        <w:lastRenderedPageBreak/>
        <w:t>8%. Поэтому в целом, приходится отметить, что в Ненецком автономном округе сектор СОНКО стагнирует.</w:t>
      </w:r>
    </w:p>
    <w:p w:rsidR="00A877BC" w:rsidRDefault="00A877BC">
      <w:pPr>
        <w:pStyle w:val="ConsPlusNormal"/>
        <w:spacing w:before="220"/>
        <w:ind w:firstLine="540"/>
        <w:jc w:val="both"/>
      </w:pPr>
      <w:r>
        <w:t>В рамках работы по поддержке СОНКО в 2015 - 2017 гг. ежегодно проводится порядка трех конкурсов на предоставление грантов (субсидий) из средств окружного бюджета. На сайте Департамента внутренней политики Ненецкого автономного округа размещена информация о проектах, получивших гранты. С учетом организаций, получавших поддержку более, чем один раз, "актив" получателей государственной поддержки из окружного бюджета составляет не более 30 организаций.</w:t>
      </w:r>
    </w:p>
    <w:p w:rsidR="00A877BC" w:rsidRDefault="00A877BC">
      <w:pPr>
        <w:pStyle w:val="ConsPlusNormal"/>
        <w:spacing w:before="220"/>
        <w:ind w:firstLine="540"/>
        <w:jc w:val="both"/>
      </w:pPr>
      <w:r>
        <w:t>Потенциал взаимодействия с социально ориентированным некоммерческим сектором в обеспечении населения социальными услугами в округе недоиспользован: средства поддержки более одного раза получила лишь каждая пятая организация. Вовлечение СОНКО на рынок поставщиков социальных услуг населению за бюджетный счет находится на самом начальном этапе.</w:t>
      </w:r>
    </w:p>
    <w:p w:rsidR="00A877BC" w:rsidRDefault="00A877BC">
      <w:pPr>
        <w:pStyle w:val="ConsPlusNormal"/>
        <w:spacing w:before="220"/>
        <w:ind w:firstLine="540"/>
        <w:jc w:val="both"/>
      </w:pPr>
      <w:r>
        <w:t>С учетом изложенного, стратегической целью развития Ненецкого автономного округа в отношении гражданского общества должно стать развитие системы социально ориентированных некоммерческих организаций и вовлечение общества в деятельность органов власти.</w:t>
      </w:r>
    </w:p>
    <w:p w:rsidR="00A877BC" w:rsidRDefault="00A877BC">
      <w:pPr>
        <w:pStyle w:val="ConsPlusNormal"/>
        <w:spacing w:before="220"/>
        <w:ind w:firstLine="540"/>
        <w:jc w:val="both"/>
      </w:pPr>
      <w:r>
        <w:t>Достижению целей будет способствовать выполнение перечисленных ниже задач настоящей Стратегии:</w:t>
      </w:r>
    </w:p>
    <w:p w:rsidR="00A877BC" w:rsidRDefault="00A877BC">
      <w:pPr>
        <w:pStyle w:val="ConsPlusNormal"/>
        <w:spacing w:before="220"/>
        <w:ind w:firstLine="540"/>
        <w:jc w:val="both"/>
      </w:pPr>
      <w:r>
        <w:t>Задача 1. Обеспечение предоставления качественных социально значимых услуг населению Ненецкого автономного округа за счет эффективной организации работы социально ориентированных некоммерческих организаций. Будут реализованы меры, направленные на поэтапное вовлечение конкурентоспособных негосударственных СОНКО в оказание социальных услуг населению округа, налажено информационное обеспечение работы Администрации Ненецкого автономного округа с некоммерческим сектором, организован сбор и систематизация данных о масштабе и структуре некоммерческого сектора округа.</w:t>
      </w:r>
    </w:p>
    <w:p w:rsidR="00A877BC" w:rsidRDefault="00A877BC">
      <w:pPr>
        <w:pStyle w:val="ConsPlusNormal"/>
        <w:spacing w:before="220"/>
        <w:ind w:firstLine="540"/>
        <w:jc w:val="both"/>
      </w:pPr>
      <w:r>
        <w:t>Кроме того, будут устранены административные барьеры, препятствующие реализации потенциала действующей нормативно-правовой базы для участия НКО в оказании социальных услуг, реализация мер по работе с "типовыми проблемными точками", мешающими доступу НКО к оказанию социальных услуг за счет бюджетных средств (обеспечено реальное равенство негосударственных и государственных поставщиков социальных услуг, диверсифицированы механизмы финансирования негосударственных некоммерческих поставщиков социальных услуг, обеспечена гибкость механизмов поддержки СОНКО.</w:t>
      </w:r>
    </w:p>
    <w:p w:rsidR="00A877BC" w:rsidRDefault="00A877BC">
      <w:pPr>
        <w:pStyle w:val="ConsPlusNormal"/>
        <w:spacing w:before="220"/>
        <w:ind w:firstLine="540"/>
        <w:jc w:val="both"/>
      </w:pPr>
      <w:r>
        <w:t>Задача 2. Развитие потенциала существующих НКО Ненецкого автономного округа. Ключевым инструментом решения задачи является создание ресурсного центра поддержки НКО (поддержка в части площадок и помещений, бухгалтерских и юридических вопросах, повышение квалификации кадров управления в НКО).</w:t>
      </w:r>
    </w:p>
    <w:p w:rsidR="00A877BC" w:rsidRDefault="00A877BC">
      <w:pPr>
        <w:pStyle w:val="ConsPlusNormal"/>
        <w:spacing w:before="220"/>
        <w:ind w:firstLine="540"/>
        <w:jc w:val="both"/>
      </w:pPr>
      <w:r>
        <w:t>Задача 3. Создание благоприятных условий для роста контингента СОНКО в округе. Для этого будет усовершенствован порядок организации конкурсов для некоммерческих организаций, создана инфраструктура информационной, консультационной и образовательной поддержки СОНКО, в том числе оказание консультационной поддержки по вопросам получения мер поддержки, предоставляемой из федерального бюджета и бюджетов муниципальных образований округа; по вопросам лучших практик деятельности социально ориентированных некоммерческих организаций в Российской Федерации; организация за счет окружного бюджета совместных программ повышения квалификации персонала СОНКО и кадров Администрации Ненецкого автономного округа и муниципальных образований в части взаимодействия в решении социальных проблем.</w:t>
      </w:r>
    </w:p>
    <w:p w:rsidR="00A877BC" w:rsidRDefault="00A877BC">
      <w:pPr>
        <w:pStyle w:val="ConsPlusNormal"/>
        <w:spacing w:before="220"/>
        <w:ind w:firstLine="540"/>
        <w:jc w:val="both"/>
      </w:pPr>
      <w:r>
        <w:lastRenderedPageBreak/>
        <w:t>Задача 4. Усиление вовлечения общества в процессы принятия государственных решений в Ненецком автономном округе. Для выполнения данной задачи при участии институтов гражданского общества, в т.ч. Общественной палаты Ненецкого автономного округа будет реализован комплекс следующих мер:</w:t>
      </w:r>
    </w:p>
    <w:p w:rsidR="00A877BC" w:rsidRDefault="00A877BC">
      <w:pPr>
        <w:pStyle w:val="ConsPlusNormal"/>
        <w:spacing w:before="220"/>
        <w:ind w:firstLine="540"/>
        <w:jc w:val="both"/>
      </w:pPr>
      <w:r>
        <w:t>- запуск "площадки" для выработки гражданами предложений по стратегической повестке развития округа;</w:t>
      </w:r>
    </w:p>
    <w:p w:rsidR="00A877BC" w:rsidRDefault="00A877BC">
      <w:pPr>
        <w:pStyle w:val="ConsPlusNormal"/>
        <w:spacing w:before="220"/>
        <w:ind w:firstLine="540"/>
        <w:jc w:val="both"/>
      </w:pPr>
      <w:r>
        <w:t>- контроль и экспертиза исполнения федеральных и окружных законов со стороны институтов гражданского общества;</w:t>
      </w:r>
    </w:p>
    <w:p w:rsidR="00A877BC" w:rsidRDefault="00A877BC">
      <w:pPr>
        <w:pStyle w:val="ConsPlusNormal"/>
        <w:spacing w:before="220"/>
        <w:ind w:firstLine="540"/>
        <w:jc w:val="both"/>
      </w:pPr>
      <w:r>
        <w:t>- усиление работы общественных советов при органах власти в целях продвижения инициатив граждан.</w:t>
      </w:r>
    </w:p>
    <w:p w:rsidR="00A877BC" w:rsidRDefault="00A877BC">
      <w:pPr>
        <w:pStyle w:val="ConsPlusNormal"/>
        <w:spacing w:before="220"/>
        <w:ind w:firstLine="540"/>
        <w:jc w:val="both"/>
      </w:pPr>
      <w:r>
        <w:t>Указанный набор мероприятий настоящей Стратегии социально-экономического развития округа позволит к 2030 году увеличить долю негосударственных организаций в общем количестве организаций, оказывающих услуги в социальной сфере с 1 до 8%, обеспечить рост числа некоммерческих организаций, действующих в Ненецком автономном округе на 74% по сравнению с годом, предшествующим началу реализации настоящей Стратегии.</w:t>
      </w:r>
    </w:p>
    <w:p w:rsidR="00A877BC" w:rsidRDefault="00A877BC">
      <w:pPr>
        <w:pStyle w:val="ConsPlusNormal"/>
        <w:jc w:val="both"/>
      </w:pPr>
    </w:p>
    <w:p w:rsidR="00A877BC" w:rsidRDefault="00A877BC">
      <w:pPr>
        <w:pStyle w:val="ConsPlusTitle"/>
        <w:ind w:firstLine="540"/>
        <w:jc w:val="both"/>
        <w:outlineLvl w:val="4"/>
      </w:pPr>
      <w:bookmarkStart w:id="18" w:name="P1730"/>
      <w:bookmarkEnd w:id="18"/>
      <w:r>
        <w:t>5.14. Поддержка традиционного образа жизни коренных малочисленных народов Севера, проживающих в Ненецком автономном округе</w:t>
      </w:r>
    </w:p>
    <w:p w:rsidR="00A877BC" w:rsidRDefault="00A877BC">
      <w:pPr>
        <w:pStyle w:val="ConsPlusNormal"/>
        <w:jc w:val="both"/>
      </w:pPr>
    </w:p>
    <w:p w:rsidR="00A877BC" w:rsidRDefault="00A877BC">
      <w:pPr>
        <w:pStyle w:val="ConsPlusNormal"/>
        <w:ind w:firstLine="540"/>
        <w:jc w:val="both"/>
      </w:pPr>
      <w:r>
        <w:t>По данным Всероссийской переписи населения 2010 года, в Ненецком автономном округе проживает свыше 7 700 ненцев. Целями государственной политики в области поддержки традиционного образа жизни коренных малочисленных народов Севера в Ненецком автономном округе являются:</w:t>
      </w:r>
    </w:p>
    <w:p w:rsidR="00A877BC" w:rsidRDefault="00A877BC">
      <w:pPr>
        <w:pStyle w:val="ConsPlusNormal"/>
        <w:spacing w:before="220"/>
        <w:ind w:firstLine="540"/>
        <w:jc w:val="both"/>
      </w:pPr>
      <w:r>
        <w:t>создание условий для формирования устойчивого развития коренных малочисленных народов Севера на основе укрепления их социально-экономического потенциала при сохранении исконной среды обитания, традиционного образа жизни и культурных ценностей;</w:t>
      </w:r>
    </w:p>
    <w:p w:rsidR="00A877BC" w:rsidRDefault="00A877BC">
      <w:pPr>
        <w:pStyle w:val="ConsPlusNormal"/>
        <w:spacing w:before="220"/>
        <w:ind w:firstLine="540"/>
        <w:jc w:val="both"/>
      </w:pPr>
      <w:r>
        <w:t>устойчивое экономическое, социальное и культурное развитие коренных малочисленных народов Севера, защита их исконной среды обитания, традиционного образа жизни, а также защита прав и законных интересов этих народов.</w:t>
      </w:r>
    </w:p>
    <w:p w:rsidR="00A877BC" w:rsidRDefault="00A877BC">
      <w:pPr>
        <w:pStyle w:val="ConsPlusNormal"/>
        <w:spacing w:before="220"/>
        <w:ind w:firstLine="540"/>
        <w:jc w:val="both"/>
      </w:pPr>
      <w:r>
        <w:t>Для реализации указанных целей будут реализованы следующие задачи и мероприятия:</w:t>
      </w:r>
    </w:p>
    <w:p w:rsidR="00A877BC" w:rsidRDefault="00A877BC">
      <w:pPr>
        <w:pStyle w:val="ConsPlusNormal"/>
        <w:spacing w:before="220"/>
        <w:ind w:firstLine="540"/>
        <w:jc w:val="both"/>
      </w:pPr>
      <w:r>
        <w:t>содействие этнокультурному и духовному развитию коренных малочисленных народов Севера, проживающих на территории Ненецкого автономного округа, сохранение и популяризация духовного и культурного наследия коренных малочисленных народов Севера;</w:t>
      </w:r>
    </w:p>
    <w:p w:rsidR="00A877BC" w:rsidRDefault="00A877BC">
      <w:pPr>
        <w:pStyle w:val="ConsPlusNormal"/>
        <w:spacing w:before="220"/>
        <w:ind w:firstLine="540"/>
        <w:jc w:val="both"/>
      </w:pPr>
      <w:r>
        <w:t>сохранение исконной среды обитания, традиционного образа жизни коренных малочисленных народов Севера и развитие хозяйственно-экономической инфраструктуры в местах их традиционного проживания и традиционной хозяйственной деятельности при сохранении экологического баланса;</w:t>
      </w:r>
    </w:p>
    <w:p w:rsidR="00A877BC" w:rsidRDefault="00A877BC">
      <w:pPr>
        <w:pStyle w:val="ConsPlusNormal"/>
        <w:spacing w:before="220"/>
        <w:ind w:firstLine="540"/>
        <w:jc w:val="both"/>
      </w:pPr>
      <w:r>
        <w:t>развитие и модернизация традиционной хозяйственной деятельности, повышение экономической эффективности деятельности общин коренных малочисленных народов Севера и других организаций, осуществляющих виды традиционной хозяйственной деятельности;</w:t>
      </w:r>
    </w:p>
    <w:p w:rsidR="00A877BC" w:rsidRDefault="00A877BC">
      <w:pPr>
        <w:pStyle w:val="ConsPlusNormal"/>
        <w:spacing w:before="220"/>
        <w:ind w:firstLine="540"/>
        <w:jc w:val="both"/>
      </w:pPr>
      <w:r>
        <w:t>повышение качества жизни коренных малочисленных народов Севера, улучшение системы жизнеобеспечения и социально-бытовых условий в местах их традиционного проживания и традиционной хозяйственной деятельности;</w:t>
      </w:r>
    </w:p>
    <w:p w:rsidR="00A877BC" w:rsidRDefault="00A877BC">
      <w:pPr>
        <w:pStyle w:val="ConsPlusNormal"/>
        <w:spacing w:before="220"/>
        <w:ind w:firstLine="540"/>
        <w:jc w:val="both"/>
      </w:pPr>
      <w:r>
        <w:t xml:space="preserve">обеспечение доступности и повышение качества здравоохранения, улучшение здоровья </w:t>
      </w:r>
      <w:r>
        <w:lastRenderedPageBreak/>
        <w:t>коренных малочисленных народов Севера;</w:t>
      </w:r>
    </w:p>
    <w:p w:rsidR="00A877BC" w:rsidRDefault="00A877BC">
      <w:pPr>
        <w:pStyle w:val="ConsPlusNormal"/>
        <w:spacing w:before="220"/>
        <w:ind w:firstLine="540"/>
        <w:jc w:val="both"/>
      </w:pPr>
      <w:r>
        <w:t>реализация мероприятий, направленных на сохранение и гармонизацию этнического единства коренных малочисленных народов Севера, формирование общероссийской гражданской идентичности и патриотизма;</w:t>
      </w:r>
    </w:p>
    <w:p w:rsidR="00A877BC" w:rsidRDefault="00A877BC">
      <w:pPr>
        <w:pStyle w:val="ConsPlusNormal"/>
        <w:spacing w:before="220"/>
        <w:ind w:firstLine="540"/>
        <w:jc w:val="both"/>
      </w:pPr>
      <w:r>
        <w:t>укрепление межнациональных отношений, культурных и партнерских связей коренных малочисленных народов Севера с другими народами;</w:t>
      </w:r>
    </w:p>
    <w:p w:rsidR="00A877BC" w:rsidRDefault="00A877BC">
      <w:pPr>
        <w:pStyle w:val="ConsPlusNormal"/>
        <w:spacing w:before="220"/>
        <w:ind w:firstLine="540"/>
        <w:jc w:val="both"/>
      </w:pPr>
      <w:r>
        <w:t>установление правового режима охраны территорий традиционного природопользования с обеспечением доступа коренных малочисленных народов Севера к управлению данными территориями;</w:t>
      </w:r>
    </w:p>
    <w:p w:rsidR="00A877BC" w:rsidRDefault="00A877BC">
      <w:pPr>
        <w:pStyle w:val="ConsPlusNormal"/>
        <w:spacing w:before="220"/>
        <w:ind w:firstLine="540"/>
        <w:jc w:val="both"/>
      </w:pPr>
      <w:r>
        <w:t>предоставление приоритетного доступа коренных малочисленных народов Севера к рыболовным участкам, охотничьим угодьям, биологическим ресурсам в местах традиционного проживания и традиционной хозяйственной деятельности в соответствии с законодательством Российской Федерации и законодательством Ненецкого автономного округа;</w:t>
      </w:r>
    </w:p>
    <w:p w:rsidR="00A877BC" w:rsidRDefault="00A877BC">
      <w:pPr>
        <w:pStyle w:val="ConsPlusNormal"/>
        <w:spacing w:before="220"/>
        <w:ind w:firstLine="540"/>
        <w:jc w:val="both"/>
      </w:pPr>
      <w:r>
        <w:t>содействие адаптации коренных малочисленных народов Севера к экологическим, экономическим и социальным последствиям изменения климата и другим техногенным факторам;</w:t>
      </w:r>
    </w:p>
    <w:p w:rsidR="00A877BC" w:rsidRDefault="00A877BC">
      <w:pPr>
        <w:pStyle w:val="ConsPlusNormal"/>
        <w:spacing w:before="220"/>
        <w:ind w:firstLine="540"/>
        <w:jc w:val="both"/>
      </w:pPr>
      <w:r>
        <w:t>содействие внедрению практики общественных экологических и этнологических экспертиз в местах традиционного проживания и традиционной хозяйственной деятельности, повышение уровня экологических знаний коренных малочисленных народов Севера с целью соблюдения научных требований по рациональному природопользованию;</w:t>
      </w:r>
    </w:p>
    <w:p w:rsidR="00A877BC" w:rsidRDefault="00A877BC">
      <w:pPr>
        <w:pStyle w:val="ConsPlusNormal"/>
        <w:spacing w:before="220"/>
        <w:ind w:firstLine="540"/>
        <w:jc w:val="both"/>
      </w:pPr>
      <w:r>
        <w:t>совершенствование мониторинга состояния исконной среды обитания и экологической ситуации в местах традиционного проживания и традиционной хозяйственной деятельности коренных малочисленных народов Севера;</w:t>
      </w:r>
    </w:p>
    <w:p w:rsidR="00A877BC" w:rsidRDefault="00A877BC">
      <w:pPr>
        <w:pStyle w:val="ConsPlusNormal"/>
        <w:spacing w:before="220"/>
        <w:ind w:firstLine="540"/>
        <w:jc w:val="both"/>
      </w:pPr>
      <w:r>
        <w:t>создание и поддержка доступных для коренных малочисленных народов Севера многофункциональных и мобильных учреждений культуры;</w:t>
      </w:r>
    </w:p>
    <w:p w:rsidR="00A877BC" w:rsidRDefault="00A877BC">
      <w:pPr>
        <w:pStyle w:val="ConsPlusNormal"/>
        <w:spacing w:before="220"/>
        <w:ind w:firstLine="540"/>
        <w:jc w:val="both"/>
      </w:pPr>
      <w:r>
        <w:t>поддержка и развитие традиционных художественных промыслов, побуждение мастеров к передаче молодому поколению своего опыта и мастерства;</w:t>
      </w:r>
    </w:p>
    <w:p w:rsidR="00A877BC" w:rsidRDefault="00A877BC">
      <w:pPr>
        <w:pStyle w:val="ConsPlusNormal"/>
        <w:spacing w:before="220"/>
        <w:ind w:firstLine="540"/>
        <w:jc w:val="both"/>
      </w:pPr>
      <w:r>
        <w:t>популяризация культуры, традиций, обычаев коренных малочисленных народов Севера, в том числе с использованием современных технологий;</w:t>
      </w:r>
    </w:p>
    <w:p w:rsidR="00A877BC" w:rsidRDefault="00A877BC">
      <w:pPr>
        <w:pStyle w:val="ConsPlusNormal"/>
        <w:spacing w:before="220"/>
        <w:ind w:firstLine="540"/>
        <w:jc w:val="both"/>
      </w:pPr>
      <w:r>
        <w:t>поддержка и развитие творческих инициатив коренных малочисленных народов Севера;</w:t>
      </w:r>
    </w:p>
    <w:p w:rsidR="00A877BC" w:rsidRDefault="00A877BC">
      <w:pPr>
        <w:pStyle w:val="ConsPlusNormal"/>
        <w:spacing w:before="220"/>
        <w:ind w:firstLine="540"/>
        <w:jc w:val="both"/>
      </w:pPr>
      <w:r>
        <w:t>поддержка средств массовой информации, издающих (выпускающих) материалы на ненецком языке, издание художественной и иной литературы на ненецком языке;</w:t>
      </w:r>
    </w:p>
    <w:p w:rsidR="00A877BC" w:rsidRDefault="00A877BC">
      <w:pPr>
        <w:pStyle w:val="ConsPlusNormal"/>
        <w:spacing w:before="220"/>
        <w:ind w:firstLine="540"/>
        <w:jc w:val="both"/>
      </w:pPr>
      <w:r>
        <w:t>поддержка культурных, спортивных, молодежных, детских объединений и организаций коренных малочисленных народов Севера;</w:t>
      </w:r>
    </w:p>
    <w:p w:rsidR="00A877BC" w:rsidRDefault="00A877BC">
      <w:pPr>
        <w:pStyle w:val="ConsPlusNormal"/>
        <w:spacing w:before="220"/>
        <w:ind w:firstLine="540"/>
        <w:jc w:val="both"/>
      </w:pPr>
      <w:r>
        <w:t>обеспечение доступа граждан к социальным, медицинским, образовательным и иным видам услуг по месту фактического проживания, в том числе в отдаленных местах традиционного проживания и традиционной хозяйственной деятельности коренных малочисленных народов Севера;</w:t>
      </w:r>
    </w:p>
    <w:p w:rsidR="00A877BC" w:rsidRDefault="00A877BC">
      <w:pPr>
        <w:pStyle w:val="ConsPlusNormal"/>
        <w:spacing w:before="220"/>
        <w:ind w:firstLine="540"/>
        <w:jc w:val="both"/>
      </w:pPr>
      <w:r>
        <w:t>развитие экологического и этнотуризма с участием коренных малочисленных народов Севера в местах их традиционного проживания и традиционной хозяйственной деятельности;</w:t>
      </w:r>
    </w:p>
    <w:p w:rsidR="00A877BC" w:rsidRDefault="00A877BC">
      <w:pPr>
        <w:pStyle w:val="ConsPlusNormal"/>
        <w:spacing w:before="220"/>
        <w:ind w:firstLine="540"/>
        <w:jc w:val="both"/>
      </w:pPr>
      <w:r>
        <w:t xml:space="preserve">содействие развитию народных промыслов и ремесел, традиционных видов хозяйствования в целях увеличения занятости населения, в том числе в местах традиционного проживания и </w:t>
      </w:r>
      <w:r>
        <w:lastRenderedPageBreak/>
        <w:t>традиционной хозяйственной деятельности коренных малочисленных народов Севера;</w:t>
      </w:r>
    </w:p>
    <w:p w:rsidR="00A877BC" w:rsidRDefault="00A877BC">
      <w:pPr>
        <w:pStyle w:val="ConsPlusNormal"/>
        <w:spacing w:before="220"/>
        <w:ind w:firstLine="540"/>
        <w:jc w:val="both"/>
      </w:pPr>
      <w:r>
        <w:t>содействие развитию традиционных и современных форм самоорганизации коренных малочисленных народов Севера;</w:t>
      </w:r>
    </w:p>
    <w:p w:rsidR="00A877BC" w:rsidRDefault="00A877BC">
      <w:pPr>
        <w:pStyle w:val="ConsPlusNormal"/>
        <w:spacing w:before="220"/>
        <w:ind w:firstLine="540"/>
        <w:jc w:val="both"/>
      </w:pPr>
      <w:r>
        <w:t>повышение уровня адаптации традиционной хозяйственной деятельности коренных малочисленных народов Севера к современным экономическим условиям наряду с обеспечением защиты их исконной среды обитания и традиционного образа жизни;</w:t>
      </w:r>
    </w:p>
    <w:p w:rsidR="00A877BC" w:rsidRDefault="00A877BC">
      <w:pPr>
        <w:pStyle w:val="ConsPlusNormal"/>
        <w:spacing w:before="220"/>
        <w:ind w:firstLine="540"/>
        <w:jc w:val="both"/>
      </w:pPr>
      <w:r>
        <w:t>реализация комплекса мер по обеспечению условий для изучения, сохранения и развития языков коренных малочисленных народов Севера, проживающих на территории Ненецкого автономного округа;</w:t>
      </w:r>
    </w:p>
    <w:p w:rsidR="00A877BC" w:rsidRDefault="00A877BC">
      <w:pPr>
        <w:pStyle w:val="ConsPlusNormal"/>
        <w:spacing w:before="220"/>
        <w:ind w:firstLine="540"/>
        <w:jc w:val="both"/>
      </w:pPr>
      <w:r>
        <w:t>обеспечение условий для непрерывного образования детей коренных малочисленных народов Севера через создание сети кочевых и других специфических моделей детских садов и школ в местах традиционного проживания и традиционной хозяйственной деятельности;</w:t>
      </w:r>
    </w:p>
    <w:p w:rsidR="00A877BC" w:rsidRDefault="00A877BC">
      <w:pPr>
        <w:pStyle w:val="ConsPlusNormal"/>
        <w:spacing w:before="220"/>
        <w:ind w:firstLine="540"/>
        <w:jc w:val="both"/>
      </w:pPr>
      <w:r>
        <w:t>оснащение образовательных организаций в местах традиционного проживания и традиционной хозяйственной деятельности коренных малочисленных народов Севера современным оборудованием, обеспечивающим высокий уровень образовательного процесса, внедрение технологий дистанционного обучения;</w:t>
      </w:r>
    </w:p>
    <w:p w:rsidR="00A877BC" w:rsidRDefault="00A877BC">
      <w:pPr>
        <w:pStyle w:val="ConsPlusNormal"/>
        <w:spacing w:before="220"/>
        <w:ind w:firstLine="540"/>
        <w:jc w:val="both"/>
      </w:pPr>
      <w:r>
        <w:t>научное и учебно-методическое обновление содержания этнокультурного образования, совершенствование образовательных программ для коренных малочисленных народов Севера;</w:t>
      </w:r>
    </w:p>
    <w:p w:rsidR="00A877BC" w:rsidRDefault="00A877BC">
      <w:pPr>
        <w:pStyle w:val="ConsPlusNormal"/>
        <w:spacing w:before="220"/>
        <w:ind w:firstLine="540"/>
        <w:jc w:val="both"/>
      </w:pPr>
      <w:r>
        <w:t>содействие гражданам из числа коренных малочисленных народов Севера в получении высшего профессионального образования, подготовке кадров высшей квалификации.</w:t>
      </w:r>
    </w:p>
    <w:p w:rsidR="00A877BC" w:rsidRDefault="00A877BC">
      <w:pPr>
        <w:pStyle w:val="ConsPlusNormal"/>
        <w:spacing w:before="220"/>
        <w:ind w:firstLine="540"/>
        <w:jc w:val="both"/>
      </w:pPr>
      <w:r>
        <w:t>Мероприятия и бюджетные ассигнования по вопросам поддержки традиционного образа жизни коренных малочисленных народов Севера, проживающих в Ненецком автономном округе регламентируются государственной программой "Сохранение и развитие коренных малочисленных народов Севера в Ненецком автономном округе".</w:t>
      </w:r>
    </w:p>
    <w:p w:rsidR="00A877BC" w:rsidRDefault="00A877BC">
      <w:pPr>
        <w:pStyle w:val="ConsPlusNormal"/>
        <w:jc w:val="both"/>
      </w:pPr>
    </w:p>
    <w:p w:rsidR="00A877BC" w:rsidRDefault="00A877BC">
      <w:pPr>
        <w:pStyle w:val="ConsPlusTitle"/>
        <w:ind w:firstLine="540"/>
        <w:jc w:val="both"/>
        <w:outlineLvl w:val="4"/>
      </w:pPr>
      <w:r>
        <w:t>5.15. Проведение национальной политики</w:t>
      </w:r>
    </w:p>
    <w:p w:rsidR="00A877BC" w:rsidRDefault="00A877BC">
      <w:pPr>
        <w:pStyle w:val="ConsPlusNormal"/>
        <w:jc w:val="both"/>
      </w:pPr>
    </w:p>
    <w:p w:rsidR="00A877BC" w:rsidRDefault="00A877BC">
      <w:pPr>
        <w:pStyle w:val="ConsPlusNormal"/>
        <w:ind w:firstLine="540"/>
        <w:jc w:val="both"/>
      </w:pPr>
      <w:r>
        <w:t>Настоящий раздел разработан на основе следующих правовых актов:</w:t>
      </w:r>
    </w:p>
    <w:p w:rsidR="00A877BC" w:rsidRDefault="00A877BC">
      <w:pPr>
        <w:pStyle w:val="ConsPlusNormal"/>
        <w:spacing w:before="220"/>
        <w:ind w:firstLine="540"/>
        <w:jc w:val="both"/>
      </w:pPr>
      <w:r>
        <w:t xml:space="preserve">- </w:t>
      </w:r>
      <w:hyperlink r:id="rId34" w:history="1">
        <w:r>
          <w:rPr>
            <w:color w:val="0000FF"/>
          </w:rPr>
          <w:t>Стратегия</w:t>
        </w:r>
      </w:hyperlink>
      <w:r>
        <w:t xml:space="preserve"> государственной национальной политики Российской Федерации на период до 2025 года (утвержденная Указом Президента Российской Федерации от 19 декабря 2012 г. N 1666);</w:t>
      </w:r>
    </w:p>
    <w:p w:rsidR="00A877BC" w:rsidRDefault="00A877BC">
      <w:pPr>
        <w:pStyle w:val="ConsPlusNormal"/>
        <w:spacing w:before="220"/>
        <w:ind w:firstLine="540"/>
        <w:jc w:val="both"/>
      </w:pPr>
      <w:r>
        <w:t xml:space="preserve">- Государственная </w:t>
      </w:r>
      <w:hyperlink r:id="rId35" w:history="1">
        <w:r>
          <w:rPr>
            <w:color w:val="0000FF"/>
          </w:rPr>
          <w:t>программа</w:t>
        </w:r>
      </w:hyperlink>
      <w:r>
        <w:t xml:space="preserve"> Российской Федерации "Реализация государственной национальной политики", утвержденная постановлением Правительства Российской Федерации от 29 декабря 2016 г. N 1532;</w:t>
      </w:r>
    </w:p>
    <w:p w:rsidR="00A877BC" w:rsidRDefault="00A877BC">
      <w:pPr>
        <w:pStyle w:val="ConsPlusNormal"/>
        <w:spacing w:before="220"/>
        <w:ind w:firstLine="540"/>
        <w:jc w:val="both"/>
      </w:pPr>
      <w:r>
        <w:t xml:space="preserve">- </w:t>
      </w:r>
      <w:hyperlink r:id="rId36" w:history="1">
        <w:r>
          <w:rPr>
            <w:color w:val="0000FF"/>
          </w:rPr>
          <w:t>Указ</w:t>
        </w:r>
      </w:hyperlink>
      <w:r>
        <w:t xml:space="preserve"> Президента Российской Федерации от 7 мая 2012 г. N 602 "Об обеспечении межнационального согласия".</w:t>
      </w:r>
    </w:p>
    <w:p w:rsidR="00A877BC" w:rsidRDefault="00A877BC">
      <w:pPr>
        <w:pStyle w:val="ConsPlusNormal"/>
        <w:spacing w:before="220"/>
        <w:ind w:firstLine="540"/>
        <w:jc w:val="both"/>
      </w:pPr>
      <w:r>
        <w:t xml:space="preserve">По данным Всероссийской переписи населения 2010 года, в округе проживают представители более 70 национальностей, в том числе: русские - 66,1%, ненцы - 18,6%, коми - 9,0%, украинцы - 2,4%, белорусы - 0,7%, татары - 0,5%, азербайджанцы - 0,4%, другие национальности - 2,3%. По данным Управления Министерства юстиции Российской Федерации по Архангельской области и Ненецкому автономному округу, в округе по состоянию на 1 марта 2016 года зарегистрировано 16 семейно-родовых общин коренных малочисленных народов Крайнего Севера, два национальных региональных общественных движения - "Ассоциация ненецкого народа "Ясавэй" и землячество "Изьватас", членами которого являются выходцы села Ижма, региональная общественная организация "Дагестанская национальная диаспора НАО" и региональная общественная </w:t>
      </w:r>
      <w:r>
        <w:lastRenderedPageBreak/>
        <w:t>организация "Дагестанское землячество НАО". Особенностью национальных отношений в Ненецком автономном округе является отсутствие доминирующих диаспор, что, в свою очередь, положительно отражается на реализации региональной национальной политики.</w:t>
      </w:r>
    </w:p>
    <w:p w:rsidR="00A877BC" w:rsidRDefault="00A877BC">
      <w:pPr>
        <w:pStyle w:val="ConsPlusNormal"/>
        <w:spacing w:before="220"/>
        <w:ind w:firstLine="540"/>
        <w:jc w:val="both"/>
      </w:pPr>
      <w:r>
        <w:t>В регионе успешно реализуется государственная программа Ненецкого автономного округа "Реализация региональной политики НАО в сфере международных, межрегиональных и межнациональных отношений, развития гражданского общества и информации". Целями указанной государственной программы являются: создание правовых, экономических и организационных условий для развития международных, межрегиональных и межнациональных отношений, развития гражданского общества и информации в Ненецком автономном округе.</w:t>
      </w:r>
    </w:p>
    <w:p w:rsidR="00A877BC" w:rsidRDefault="00A877BC">
      <w:pPr>
        <w:pStyle w:val="ConsPlusNormal"/>
        <w:spacing w:before="220"/>
        <w:ind w:firstLine="540"/>
        <w:jc w:val="both"/>
      </w:pPr>
      <w:r>
        <w:t>В качестве одной из мер по предотвращению социальной напряженности в части достижения и развития межнационального и межконфессионального согласия является мониторинг в сфере межнациональных и межконфессиональных отношений в Ненецком автономном округе. Согласно выводам проведенного в 2015 году на территории Ненецкого автономного округа социологического исследования, благополучным и относительно спокойным считают состояние межнациональных отношений в округе 75% респондентов (в 2014 году - 70%) &lt;12&gt;. Терпимо или скорее терпимо относятся к представителям других национальностей 78% опрошенных респондентов (в 2014 году - 73%). В 2016 году доля граждан, положительно оценивающих состояние межнациональных отношений, значительно превысила целевой показатель 2020 года. При плановом показателе в 65% она составила в среднем по округу 79%.</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&lt;12&gt; "Развитие межнациональных отношений в условиях Крайнего Севера на примере Ненецкого автономного округа: практика решения". Доклад заместителя губернатора Ненецкого автономного округа - руководителя Департамента региональной политики Ненецкого автономного округа В.Н.Ильина.</w:t>
      </w:r>
    </w:p>
    <w:p w:rsidR="00A877BC" w:rsidRDefault="00A877BC">
      <w:pPr>
        <w:pStyle w:val="ConsPlusNormal"/>
        <w:jc w:val="both"/>
      </w:pPr>
    </w:p>
    <w:p w:rsidR="00A877BC" w:rsidRDefault="00A877BC">
      <w:pPr>
        <w:pStyle w:val="ConsPlusNormal"/>
        <w:ind w:firstLine="540"/>
        <w:jc w:val="both"/>
      </w:pPr>
      <w:r>
        <w:t>Если отношения между представителями разных этнических групп населения Ненецкого автономного округа оцениваются респондентами в целом положительно, то на вопрос, касающийся отношения в округе к трудовым мигрантам, характер ответов принципиально иной &lt;13&gt;. Только 10% респондентов оценивает отношение к трудовым мигрантам в Ненецком автономном округе как положительное, 40% заявили, что оно "нейтральное", а 50% назвали его "скорее отрицательным". Данные опроса подтвердили более ранние наблюдения, суть которых заключается в том, что и для ненцев, и для других групп местного населения одним из главных социальных раздражителей становится характер функционирования рынка труда в округе. Местное население, и особенно ненцы, проигрывают социальную конкуренцию приезжим - на наиболее высокооплачиваемых рабочих местах в сфере нефтедобычи трудятся в основном приезжие из других регионов страны или трудовые мигранты.</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&lt;13&gt; Этнополитическая ситуация в России и сопредельных государствах в 2014 году. Ежегодный доклад Сети этнологического мониторинга и раннего предупреждения конфликтов. В 2 томах. Издание второе, исправленное и дополненное / Ред. В.А.Тишков и В.В.Степанов. - Москва: ИЭА РАН, 2016. - 765 с. (т.1 - 370 с.).</w:t>
      </w:r>
    </w:p>
    <w:p w:rsidR="00A877BC" w:rsidRDefault="00A877BC">
      <w:pPr>
        <w:pStyle w:val="ConsPlusNormal"/>
        <w:jc w:val="both"/>
      </w:pPr>
    </w:p>
    <w:p w:rsidR="00A877BC" w:rsidRDefault="00A877BC">
      <w:pPr>
        <w:pStyle w:val="ConsPlusNormal"/>
        <w:ind w:firstLine="540"/>
        <w:jc w:val="both"/>
      </w:pPr>
      <w:r>
        <w:t xml:space="preserve">По данным отдела по вопросам миграции УМВД России по НАО за январь-сентябрь 2016 года на территории округа зарегистрировано по месту пребывания 2 658 иностранных граждан и лиц без гражданства. Наибольшая часть въезжающих иностранцев - это трудовые мигранты, осуществляющие свою деятельность на территории округа. Следовательно, если сегодня не предпринять мер по исправлению диспропорций на рынке труда, по укреплению культуры толерантности у населения округа, пропаганде идей гражданской солидарности, то существует </w:t>
      </w:r>
      <w:r>
        <w:lastRenderedPageBreak/>
        <w:t>реальная опасность роста межэтнической напряженности и антимигрантских настроений в округе.</w:t>
      </w:r>
    </w:p>
    <w:p w:rsidR="00A877BC" w:rsidRDefault="00A877BC">
      <w:pPr>
        <w:pStyle w:val="ConsPlusNormal"/>
        <w:spacing w:before="220"/>
        <w:ind w:firstLine="540"/>
        <w:jc w:val="both"/>
      </w:pPr>
      <w:r>
        <w:t>Основной целью в сфере национальной политики Ненецкого автономного округа должно стать укрепление культуры толерантности у населения округа, пропаганда идей гражданской солидарности.</w:t>
      </w:r>
    </w:p>
    <w:p w:rsidR="00A877BC" w:rsidRDefault="00A877BC">
      <w:pPr>
        <w:pStyle w:val="ConsPlusNormal"/>
        <w:spacing w:before="220"/>
        <w:ind w:firstLine="540"/>
        <w:jc w:val="both"/>
      </w:pPr>
      <w:r>
        <w:t>Задача 1. Создать условия для социальной и культурной адаптации, интеграции мигрантов. Задача будет решаться главным образом за счет создания условий для стимулирования отдельных категорий иностранных граждан к обучению в образовательных организациях Ненецкого автономного округа и последующего их трудоустройства по востребованным и дефицитным профессиям (специальностям, должностям).</w:t>
      </w:r>
    </w:p>
    <w:p w:rsidR="00A877BC" w:rsidRDefault="00A877BC">
      <w:pPr>
        <w:pStyle w:val="ConsPlusNormal"/>
        <w:spacing w:before="220"/>
        <w:ind w:firstLine="540"/>
        <w:jc w:val="both"/>
      </w:pPr>
      <w:r>
        <w:t>Задача 2. Обеспечить оказание государственной поддержки социально ориентированным некоммерческим организациям, реализующим проекты в сфере развития межнациональных отношений. Задача будет решаться за счет увеличения количества грантов, выделяемых за счет средств окружного бюджета социально ориентированным некоммерческим организациям, реализующим проекты в сфере развития межнациональных отношений.</w:t>
      </w:r>
    </w:p>
    <w:p w:rsidR="00A877BC" w:rsidRDefault="00A877BC">
      <w:pPr>
        <w:pStyle w:val="ConsPlusNormal"/>
        <w:spacing w:before="220"/>
        <w:ind w:firstLine="540"/>
        <w:jc w:val="both"/>
      </w:pPr>
      <w:r>
        <w:t>Задача 3. Обеспечить коррекцию диспропорций на рынке труда. Одна из мер - создание в г. Нарьян-Маре Центра профессиональной подготовки местных жителей Ненецкого автономного округа для нефтедобывающей и строительной отраслей. Также задача будет решаться за счет содействия в приоритетном порядке трудоустройству жителей на предприятиях округа.</w:t>
      </w:r>
    </w:p>
    <w:p w:rsidR="00A877BC" w:rsidRDefault="00A877BC">
      <w:pPr>
        <w:pStyle w:val="ConsPlusNormal"/>
        <w:spacing w:before="220"/>
        <w:ind w:firstLine="540"/>
        <w:jc w:val="both"/>
      </w:pPr>
      <w:r>
        <w:t>На первом этапе реализации настоящей Стратегии будут реализованы меры, направленные на изучение общественного мнения по вопросам толерантного поведения населения и увеличить количество социальных проектов некоммерческих организаций, реализованных в сфере развития межнациональных отношений.</w:t>
      </w:r>
    </w:p>
    <w:p w:rsidR="00A877BC" w:rsidRDefault="00A877BC">
      <w:pPr>
        <w:pStyle w:val="ConsPlusNormal"/>
        <w:spacing w:before="220"/>
        <w:ind w:firstLine="540"/>
        <w:jc w:val="both"/>
      </w:pPr>
      <w:r>
        <w:t>На втором этапе в Ненецком автономном округе будут реализованы меры по исправлению диспропорций на рынке труда, в том числе и за счет повышения квалификации местных жителей для дальнейшего трудоустройства в сфере нефтедобычи.</w:t>
      </w:r>
    </w:p>
    <w:p w:rsidR="00A877BC" w:rsidRDefault="00A877BC">
      <w:pPr>
        <w:pStyle w:val="ConsPlusNormal"/>
        <w:spacing w:before="220"/>
        <w:ind w:firstLine="540"/>
        <w:jc w:val="both"/>
      </w:pPr>
      <w:r>
        <w:t>Указанный набор мероприятий Стратегии социально-экономического развития округа позволит к 2030 году обеспечить рост доли граждан, положительно оценивающих состояние межнациональных отношений в Ненецком округе, с 78,9 до 84% к 2030 году.</w:t>
      </w:r>
    </w:p>
    <w:p w:rsidR="00A877BC" w:rsidRDefault="00A877BC">
      <w:pPr>
        <w:pStyle w:val="ConsPlusNormal"/>
        <w:jc w:val="both"/>
      </w:pPr>
    </w:p>
    <w:p w:rsidR="00A877BC" w:rsidRDefault="00A877BC">
      <w:pPr>
        <w:pStyle w:val="ConsPlusTitle"/>
        <w:jc w:val="center"/>
        <w:outlineLvl w:val="3"/>
      </w:pPr>
      <w:r>
        <w:t>6. Основные направления инфраструктурного развития</w:t>
      </w:r>
    </w:p>
    <w:p w:rsidR="00A877BC" w:rsidRDefault="00A877BC">
      <w:pPr>
        <w:pStyle w:val="ConsPlusTitle"/>
        <w:jc w:val="center"/>
      </w:pPr>
      <w:r>
        <w:t>Ненецкого автономного округа</w:t>
      </w:r>
    </w:p>
    <w:p w:rsidR="00A877BC" w:rsidRDefault="00A877BC">
      <w:pPr>
        <w:pStyle w:val="ConsPlusNormal"/>
        <w:jc w:val="both"/>
      </w:pPr>
    </w:p>
    <w:p w:rsidR="00A877BC" w:rsidRDefault="00A877BC">
      <w:pPr>
        <w:pStyle w:val="ConsPlusTitle"/>
        <w:ind w:firstLine="540"/>
        <w:jc w:val="both"/>
        <w:outlineLvl w:val="4"/>
      </w:pPr>
      <w:r>
        <w:t>6.1. Общие положения</w:t>
      </w:r>
    </w:p>
    <w:p w:rsidR="00A877BC" w:rsidRDefault="00A877BC">
      <w:pPr>
        <w:pStyle w:val="ConsPlusNormal"/>
        <w:jc w:val="both"/>
      </w:pPr>
    </w:p>
    <w:p w:rsidR="00A877BC" w:rsidRDefault="00A877BC">
      <w:pPr>
        <w:pStyle w:val="ConsPlusNormal"/>
        <w:ind w:firstLine="540"/>
        <w:jc w:val="both"/>
      </w:pPr>
      <w:r>
        <w:t>Федеральные приоритеты развития инфраструктуры</w:t>
      </w:r>
    </w:p>
    <w:p w:rsidR="00A877BC" w:rsidRDefault="00A877BC">
      <w:pPr>
        <w:pStyle w:val="ConsPlusNormal"/>
        <w:spacing w:before="220"/>
        <w:ind w:firstLine="540"/>
        <w:jc w:val="both"/>
      </w:pPr>
      <w:hyperlink r:id="rId37" w:history="1">
        <w:r>
          <w:rPr>
            <w:color w:val="0000FF"/>
          </w:rPr>
          <w:t>Указом</w:t>
        </w:r>
      </w:hyperlink>
      <w:r>
        <w:t xml:space="preserve"> N 204 установлены следующие национальные цели развития инфраструктуры:</w:t>
      </w:r>
    </w:p>
    <w:p w:rsidR="00A877BC" w:rsidRDefault="00A877BC">
      <w:pPr>
        <w:pStyle w:val="ConsPlusNormal"/>
        <w:spacing w:before="220"/>
        <w:ind w:firstLine="540"/>
        <w:jc w:val="both"/>
      </w:pPr>
      <w:r>
        <w:t>- увеличение доли автомобильных дорог регионального значения, соответствующих нормативным требованиям;</w:t>
      </w:r>
    </w:p>
    <w:p w:rsidR="00A877BC" w:rsidRDefault="00A877BC">
      <w:pPr>
        <w:pStyle w:val="ConsPlusNormal"/>
        <w:spacing w:before="220"/>
        <w:ind w:firstLine="540"/>
        <w:jc w:val="both"/>
      </w:pPr>
      <w:r>
        <w:t>- увеличение мощностей морских портов;</w:t>
      </w:r>
    </w:p>
    <w:p w:rsidR="00A877BC" w:rsidRDefault="00A877BC">
      <w:pPr>
        <w:pStyle w:val="ConsPlusNormal"/>
        <w:spacing w:before="220"/>
        <w:ind w:firstLine="540"/>
        <w:jc w:val="both"/>
      </w:pPr>
      <w:r>
        <w:t>- развитие Северного морского пути и увеличения грузопотока по нему до 80 млн тонн до 2024 г.;</w:t>
      </w:r>
    </w:p>
    <w:p w:rsidR="00A877BC" w:rsidRDefault="00A877BC">
      <w:pPr>
        <w:pStyle w:val="ConsPlusNormal"/>
        <w:spacing w:before="220"/>
        <w:ind w:firstLine="540"/>
        <w:jc w:val="both"/>
      </w:pPr>
      <w:r>
        <w:t>- повышение уровня экономической связанности территории Российской Федерации посредством расширения и модернизации железнодорожной, авиационной, автодорожной, морской и речной инфраструктуры;</w:t>
      </w:r>
    </w:p>
    <w:p w:rsidR="00A877BC" w:rsidRDefault="00A877BC">
      <w:pPr>
        <w:pStyle w:val="ConsPlusNormal"/>
        <w:spacing w:before="220"/>
        <w:ind w:firstLine="540"/>
        <w:jc w:val="both"/>
      </w:pPr>
      <w:r>
        <w:lastRenderedPageBreak/>
        <w:t>- гарантированное обеспечение доступной электроэнергией.</w:t>
      </w:r>
    </w:p>
    <w:p w:rsidR="00A877BC" w:rsidRDefault="00A877BC">
      <w:pPr>
        <w:pStyle w:val="ConsPlusNormal"/>
        <w:spacing w:before="220"/>
        <w:ind w:firstLine="540"/>
        <w:jc w:val="both"/>
      </w:pPr>
      <w:r>
        <w:t>Ключевые характеристики инфраструктуры Ненецкого автономного округа.</w:t>
      </w:r>
    </w:p>
    <w:p w:rsidR="00A877BC" w:rsidRDefault="00A877BC">
      <w:pPr>
        <w:pStyle w:val="ConsPlusNormal"/>
        <w:spacing w:before="220"/>
        <w:ind w:firstLine="540"/>
        <w:jc w:val="both"/>
      </w:pPr>
      <w:r>
        <w:t>Ненецкий автономный округ является единственным субъектом европейской части России, не имеющим постоянного наземного транспортного сообщения с другими регионами Российской Федерации. Сеть железных дорог в регионе отсутствует.</w:t>
      </w:r>
    </w:p>
    <w:p w:rsidR="00A877BC" w:rsidRDefault="00A877BC">
      <w:pPr>
        <w:pStyle w:val="ConsPlusNormal"/>
        <w:spacing w:before="220"/>
        <w:ind w:firstLine="540"/>
        <w:jc w:val="both"/>
      </w:pPr>
      <w:r>
        <w:t>В г. Нарьян-Мар и рп Искателей проведен оптоволоконный интернет с пропускной способностью 5 Гбит/с. К сети Интернет с домашнего компьютера имеют доступ 70,5% жителей региона. При этом округ характеризуется крайне низким потреблением данных по фиксированной связи относительно среднероссийских показателей: 20 ГБ ежегодно в расчете на жителя, относительно 260 ГБ на жителя в среднем по России. Мобильной сетью охвачены 87% жителей Ненецкого автономного округа.</w:t>
      </w:r>
    </w:p>
    <w:p w:rsidR="00A877BC" w:rsidRDefault="00A877BC">
      <w:pPr>
        <w:pStyle w:val="ConsPlusNormal"/>
        <w:spacing w:before="220"/>
        <w:ind w:firstLine="540"/>
        <w:jc w:val="both"/>
      </w:pPr>
      <w:r>
        <w:t>Особенностями энергосистемы Ненецкого автономного округа является не только ее децентрализация, но и технологическая изоляция от единой энергосистемы России. Единственным крупным генерирующим источником, обеспечивающим электроэнергией г. Нарьян-Мар, рп Искателей, п. Красное, с. Тельвиска, является Нарьян-Марская электростанция. Электроснабжение сельских населенных пунктов округа обеспечивают 35 локальных стационарных дизельных электростанций. В ограниченные сроки морской и речной навигации ежегодно осуществляется поставка топливно-энергетических ресурсов в сельские населенные пункты.</w:t>
      </w:r>
    </w:p>
    <w:p w:rsidR="00A877BC" w:rsidRDefault="00A877BC">
      <w:pPr>
        <w:pStyle w:val="ConsPlusNormal"/>
        <w:spacing w:before="220"/>
        <w:ind w:firstLine="540"/>
        <w:jc w:val="both"/>
      </w:pPr>
      <w:r>
        <w:t>Основные вызовы инфраструктурного развития Ненецкого автономного округа.</w:t>
      </w:r>
    </w:p>
    <w:p w:rsidR="00A877BC" w:rsidRDefault="00A877BC">
      <w:pPr>
        <w:pStyle w:val="ConsPlusNormal"/>
        <w:spacing w:before="220"/>
        <w:ind w:firstLine="540"/>
        <w:jc w:val="both"/>
      </w:pPr>
      <w:r>
        <w:t>Вызовы инфраструктурного развития Ненецкого автономного округа связаны, с одной стороны, с изолированностью региона, с другой - с низкой плотностью населения. На горизонте до 2030 года перед округом стоят следующие ключевые вызовы:</w:t>
      </w:r>
    </w:p>
    <w:p w:rsidR="00A877BC" w:rsidRDefault="00A877BC">
      <w:pPr>
        <w:pStyle w:val="ConsPlusNormal"/>
        <w:spacing w:before="220"/>
        <w:ind w:firstLine="540"/>
        <w:jc w:val="both"/>
      </w:pPr>
      <w:r>
        <w:t>- преодоление сухопутной изолированности территории Ненецкого автономного округа;</w:t>
      </w:r>
    </w:p>
    <w:p w:rsidR="00A877BC" w:rsidRDefault="00A877BC">
      <w:pPr>
        <w:pStyle w:val="ConsPlusNormal"/>
        <w:spacing w:before="220"/>
        <w:ind w:firstLine="540"/>
        <w:jc w:val="both"/>
      </w:pPr>
      <w:r>
        <w:t>- устранение стоп-фактора развития нефтегазодобычи вследствие недостатка трубопроводной инфраструктуры;</w:t>
      </w:r>
    </w:p>
    <w:p w:rsidR="00A877BC" w:rsidRDefault="00A877BC">
      <w:pPr>
        <w:pStyle w:val="ConsPlusNormal"/>
        <w:spacing w:before="220"/>
        <w:ind w:firstLine="540"/>
        <w:jc w:val="both"/>
      </w:pPr>
      <w:r>
        <w:t>- формирование однозначных конкурентных преимуществ реализации инфраструктурных мегапроектов на территории Ненецкого автономного округа и их "защита" на федеральном уровне.</w:t>
      </w:r>
    </w:p>
    <w:p w:rsidR="00A877BC" w:rsidRDefault="00A877BC">
      <w:pPr>
        <w:pStyle w:val="ConsPlusNormal"/>
        <w:spacing w:before="220"/>
        <w:ind w:firstLine="540"/>
        <w:jc w:val="both"/>
      </w:pPr>
      <w:r>
        <w:t>Приоритеты развития инфраструктуры Ненецкого автономного округа.</w:t>
      </w:r>
    </w:p>
    <w:p w:rsidR="00A877BC" w:rsidRDefault="00A877BC">
      <w:pPr>
        <w:pStyle w:val="ConsPlusNormal"/>
        <w:spacing w:before="220"/>
        <w:ind w:firstLine="540"/>
        <w:jc w:val="both"/>
      </w:pPr>
      <w:r>
        <w:t>Национальные цели России и вызовы инфраструктурного развития Ненецкого автономного округа формируют следующие приоритеты:</w:t>
      </w:r>
    </w:p>
    <w:p w:rsidR="00A877BC" w:rsidRDefault="00A877BC">
      <w:pPr>
        <w:pStyle w:val="ConsPlusNormal"/>
        <w:spacing w:before="220"/>
        <w:ind w:firstLine="540"/>
        <w:jc w:val="both"/>
      </w:pPr>
      <w:r>
        <w:t>- стимулирование строительства инфраструктуры трубопроводного транспорта;</w:t>
      </w:r>
    </w:p>
    <w:p w:rsidR="00A877BC" w:rsidRDefault="00A877BC">
      <w:pPr>
        <w:pStyle w:val="ConsPlusNormal"/>
        <w:spacing w:before="220"/>
        <w:ind w:firstLine="540"/>
        <w:jc w:val="both"/>
      </w:pPr>
      <w:r>
        <w:t>- модернизация существующих и строительство новых портов;</w:t>
      </w:r>
    </w:p>
    <w:p w:rsidR="00A877BC" w:rsidRDefault="00A877BC">
      <w:pPr>
        <w:pStyle w:val="ConsPlusNormal"/>
        <w:spacing w:before="220"/>
        <w:ind w:firstLine="540"/>
        <w:jc w:val="both"/>
      </w:pPr>
      <w:r>
        <w:t>- строительство наземной инфраструктуры для преодоления транспортной изоляции округа;</w:t>
      </w:r>
    </w:p>
    <w:p w:rsidR="00A877BC" w:rsidRDefault="00A877BC">
      <w:pPr>
        <w:pStyle w:val="ConsPlusNormal"/>
        <w:spacing w:before="220"/>
        <w:ind w:firstLine="540"/>
        <w:jc w:val="both"/>
      </w:pPr>
      <w:r>
        <w:t>- снижение стоимости электроэнергии и других коммунальных ресурсов на территории округа;</w:t>
      </w:r>
    </w:p>
    <w:p w:rsidR="00A877BC" w:rsidRDefault="00A877BC">
      <w:pPr>
        <w:pStyle w:val="ConsPlusNormal"/>
        <w:spacing w:before="220"/>
        <w:ind w:firstLine="540"/>
        <w:jc w:val="both"/>
      </w:pPr>
      <w:r>
        <w:t xml:space="preserve">- обеспечение всех граждан округа доступом к высокоскоростному Интернету - рассмотрено в </w:t>
      </w:r>
      <w:hyperlink w:anchor="P950" w:history="1">
        <w:r>
          <w:rPr>
            <w:color w:val="0000FF"/>
          </w:rPr>
          <w:t>пункте 4.2.4</w:t>
        </w:r>
      </w:hyperlink>
      <w:r>
        <w:t>., совместно с целями и задачами по развитию цифровой экономики округа.</w:t>
      </w:r>
    </w:p>
    <w:p w:rsidR="00A877BC" w:rsidRDefault="00A877BC">
      <w:pPr>
        <w:pStyle w:val="ConsPlusNormal"/>
        <w:jc w:val="both"/>
      </w:pPr>
    </w:p>
    <w:p w:rsidR="00A877BC" w:rsidRDefault="00A877BC">
      <w:pPr>
        <w:pStyle w:val="ConsPlusTitle"/>
        <w:ind w:firstLine="540"/>
        <w:jc w:val="both"/>
        <w:outlineLvl w:val="4"/>
      </w:pPr>
      <w:bookmarkStart w:id="19" w:name="P1822"/>
      <w:bookmarkEnd w:id="19"/>
      <w:r>
        <w:t>6.2. Транспортная инфраструктура</w:t>
      </w:r>
    </w:p>
    <w:p w:rsidR="00A877BC" w:rsidRDefault="00A877BC">
      <w:pPr>
        <w:pStyle w:val="ConsPlusNormal"/>
        <w:jc w:val="both"/>
      </w:pPr>
    </w:p>
    <w:p w:rsidR="00A877BC" w:rsidRDefault="00A877BC">
      <w:pPr>
        <w:pStyle w:val="ConsPlusNormal"/>
        <w:ind w:firstLine="540"/>
        <w:jc w:val="both"/>
      </w:pPr>
      <w:r>
        <w:t xml:space="preserve">Транспортный комплекс Ненецкого автономного округа представлен автомобильным, </w:t>
      </w:r>
      <w:r>
        <w:lastRenderedPageBreak/>
        <w:t>воздушным, внутренним водным, морским и трубопроводным видами транспорта и включает в себя сеть автомобильных дорог различного значения, постоянных и сезонных (автозимников), общего пользования и ведомственных, водные пути, аэропорты и вертолетные площадки, морские порты, речной вокзал, организации, осуществляющие пассажирские и грузовые перевозки и обеспечивающие поддержание и функционирование транспортной инфраструктуры.</w:t>
      </w:r>
    </w:p>
    <w:p w:rsidR="00A877BC" w:rsidRDefault="00A877BC">
      <w:pPr>
        <w:pStyle w:val="ConsPlusNormal"/>
        <w:spacing w:before="220"/>
        <w:ind w:firstLine="540"/>
        <w:jc w:val="both"/>
      </w:pPr>
      <w:r>
        <w:t xml:space="preserve">С учетом специфики отраслей добычи углеводородов описание развития трубопроводного транспорта приведено в соответствующих </w:t>
      </w:r>
      <w:hyperlink w:anchor="P1055" w:history="1">
        <w:r>
          <w:rPr>
            <w:color w:val="0000FF"/>
          </w:rPr>
          <w:t>пунктах 4.3.1</w:t>
        </w:r>
      </w:hyperlink>
      <w:r>
        <w:t xml:space="preserve">, </w:t>
      </w:r>
      <w:hyperlink w:anchor="P1117" w:history="1">
        <w:r>
          <w:rPr>
            <w:color w:val="0000FF"/>
          </w:rPr>
          <w:t>4.3.2</w:t>
        </w:r>
      </w:hyperlink>
      <w:r>
        <w:t xml:space="preserve"> настоящей Стратегии.</w:t>
      </w:r>
    </w:p>
    <w:p w:rsidR="00A877BC" w:rsidRDefault="00A877BC">
      <w:pPr>
        <w:pStyle w:val="ConsPlusNormal"/>
        <w:spacing w:before="220"/>
        <w:ind w:firstLine="540"/>
        <w:jc w:val="both"/>
      </w:pPr>
      <w:r>
        <w:t>Регион является единственным субъектом европейской части России, не имеющим постоянного наземного транспортного сообщения с другими субъектами Российской Федерации.</w:t>
      </w:r>
    </w:p>
    <w:p w:rsidR="00A877BC" w:rsidRDefault="00A877BC">
      <w:pPr>
        <w:pStyle w:val="ConsPlusNormal"/>
        <w:spacing w:before="220"/>
        <w:ind w:firstLine="540"/>
        <w:jc w:val="both"/>
      </w:pPr>
      <w:r>
        <w:t>Автомобильный транспорт - основной канал доставки грузов в Ненецкий автономный округ в отсутствие железнодорожного сообщения. По итогам 2017 г. в округе перевезено 3 млн т грузов, что составляет 68 тыс. т на душу населения (РФ - 37 тыс. т, СЗФО - 14 тыс. т). Грузооборот автомобильного транспорта по итогам 2017 г. составил 77 млн т км, что в расчете на 1 000 человек населения составляет 1,75 млн т км (РФ - 1,72 млн т км, СЗФО - 1,30 млн т км). Использование автомобильного транспорта ограничено недостаточной протяженностью и низким качеством автомобильных дорог в округе. Кроме того, отсутствие всесезонного автомобильного сообщения с близлежащими регионами, отсутствие дорожной сети к удаленным от окружного центра поселениям приводит к необходимости использования других видов транспорта (водного, воздушного) для обеспечения жизнедеятельности населения округа. Суммарная протяженность автодорожной сети общего пользования в 2017 г. составляла 350,7 км, при этом 248,7 км дорог (71%) имели твердое покрытие. Плотность сети автомобильных дорог общего пользования в Ненецком автономном округе составляет всего 2,0 км на тыс. кв. км, для дорог с твердым покрытием - 1,4 км на тыс. кв. км. Аналогичный показатель для дорог с твердым покрытием ниже в России лишь в Чукотском автономном округе.</w:t>
      </w:r>
    </w:p>
    <w:p w:rsidR="00A877BC" w:rsidRDefault="00A877BC">
      <w:pPr>
        <w:pStyle w:val="ConsPlusNormal"/>
        <w:spacing w:before="220"/>
        <w:ind w:firstLine="540"/>
        <w:jc w:val="both"/>
      </w:pPr>
      <w:r>
        <w:t>Действующие всесезонные автомобильные дороги общего пользования "завязаны" на г. Нарьян-Мар и рп Искателей: улично-дорожная сеть г. Нарьян-Мара и рп Искателей, а также дороги Нарьян-Мар - аэропорт Нарьян-Мара, Нарьян-Мар - Искателей, Нарьян-Мар - Лая-Вож с ответвлением на п. Красное, переходящая в автозимник протяженностью 86 км и далее продолжающаяся от вахтового п. Харьягинский до границы округа с Республикой Коми. На остальной территории региона единственная постоянная автомобильная дорога соединяет сельские населенные пункты Нижняя Пеша, Верхняя Пеша и д. Волоковая. Кроме того, существует целая сеть ведомственных дорог, преимущественно автозимников, суммарной протяженностью более 1 тыс. км, использующихся для обслуживания нефтегазовых месторождений. Для дальнейшего развития региона необходимо преодоление сухопутной транспортной изоляции региона.</w:t>
      </w:r>
    </w:p>
    <w:p w:rsidR="00A877BC" w:rsidRDefault="00A877BC">
      <w:pPr>
        <w:pStyle w:val="ConsPlusNormal"/>
        <w:spacing w:before="220"/>
        <w:ind w:firstLine="540"/>
        <w:jc w:val="both"/>
      </w:pPr>
      <w:r>
        <w:t xml:space="preserve">Водный транспорт округа играет дополнительную роль в обеспечении удаленных поселений округа товарами первой необходимости в рамках "северного завоза". По итогам 2017 г. в морском порту г. Нарьян-Мара и на удаленном морском терминале Амдерма было обработано 170 самоходных и 83 несамоходных судов для перевозки генеральных грузов, а также 49 судов для перевозки нефтепродуктов. Грузооборот по генеральным грузам составил 89,4 тыс. тонн, по нефтесодержащим грузам - 41,4 тыс. тонн. Общий грузооборот - 130,8 тыс. т. Кроме того, водный транспорт на территории округа играет социально важную роль, обеспечивая пригородные перевозки по восьми маршрутам в летний период. Внутреннее судоходство осуществляется по р. Печора, вытянутой субмеридионально и связывающей г. Нарьян-Мар и прочие населенные пункты округа с Республикой Коми, в частности с железнодорожным узлом Печора, куда производятся перевозки пассажиров и грузов. Навигационный период продолжается, как правило, 140 - 160 дней. Протяженность внутренних водных путей составляет 383 км, плотность - 2,2 км на тыс. кв. км, что превышает соответствующие показатели для автомобильных дорог. В регионе функционирует два морских порта: Нарьян-Мар и Варандей. Данные объекты ориентированы на завоз грузов по Северному морскому пути, преимущественно из Архангельска и Мурманска. Оба порта - </w:t>
      </w:r>
      <w:r>
        <w:lastRenderedPageBreak/>
        <w:t>замерзающие, по этой причине навигация осуществляется в летне-осенний период. В 2008 г. был введен в эксплуатацию стационарный морской ледостойкий отгрузочный терминал, расположенный в 4 км от порта Варандей, нацеленный на экспорт нефти, добываемой на месторождениях в северной части округа. Проектная мощность терминала в Варандее - 12 млн т нефти в год. Порт действует круглогодично за счет использования ледокольных судов. Нефть по Северному морскому пути доставляется в Мурманск, откуда экспортируется танкерами большой вместимости.</w:t>
      </w:r>
    </w:p>
    <w:p w:rsidR="00A877BC" w:rsidRDefault="00A877BC">
      <w:pPr>
        <w:pStyle w:val="ConsPlusNormal"/>
        <w:spacing w:before="220"/>
        <w:ind w:firstLine="540"/>
        <w:jc w:val="both"/>
      </w:pPr>
      <w:r>
        <w:t>Воздушный транспорт выполняет функции осуществления круглогодичной связи округа с соседними субъектами Российской Федерации, обслуживания населенных пунктов Ненецкого автономного округа и месторождений, замещение грузоперевозок в зимне-весенний период, во время навигации выполняемых морским транспортом. На территории округа расположен один аэропорт федерального значения в г. Нарьян-Маре, откуда выполняются полеты в Москву, Санкт-Петербург, Архангельск, Сыктывкар, Пермь, Уфу, Киров, а также в населенные пункты округа, оборудованные взлетно-посадочными полосами и вертолетными площадками. Пассажиропоток аэропорта по итогам 2017 г. составил 183,1 тыс. человек, грузопоток - около 1,8 тыс. т. В связи с малым размером поселений Ненецкого автономного округа внутренние авиаперевозки осуществляются через внутрирегиональный хаб в г. Нарьян-Мар и характеризуются низкой частотой выполнения рейсов. Тем не менее, во многих случаях они являются единственным средством связи со столицей округа. В расчете на душу населения округа приходится 4,5 полета воздушным транспортом, что является одним из самых высоких показателей для аэропортов региональных центров России (Самарская область - 1,0, Свердловская область - 1,3, Приморский край - 1,3, Новосибирская область - 2,0, Чукотский АО - 2,1). Однако данный показатель свидетельствует не о высоком транспортно-логистическом потенциале региона, а о следующих двух фактах: (а) отсутствие конкурирующей наземной транспортной инфраструктуры, (б) нефтедобывающая структура экономики, связанная с использованием трудовых ресурсов по вахтовому принципу. Таким образом, воздушный транспорт является важнейшим звеном транспортной инфраструктуры округа для обеспечения социально-экономической активности. Развитие и модернизация аэропортовой инфраструктуры, авиапарка, обеспечение отрасли высококвалифицированными кадрами продолжит оставаться стратегическим приоритетом для развития региона.</w:t>
      </w:r>
    </w:p>
    <w:p w:rsidR="00A877BC" w:rsidRDefault="00A877BC">
      <w:pPr>
        <w:pStyle w:val="ConsPlusNormal"/>
        <w:spacing w:before="220"/>
        <w:ind w:firstLine="540"/>
        <w:jc w:val="both"/>
      </w:pPr>
      <w:r>
        <w:t>Железнодорожный транспорт в регионе отсутствует, что ограничивает возможности доставки и отправления грузов в промышленных масштабах, сужает транзитный потенциал территории.</w:t>
      </w:r>
    </w:p>
    <w:p w:rsidR="00A877BC" w:rsidRDefault="00A877BC">
      <w:pPr>
        <w:pStyle w:val="ConsPlusNormal"/>
        <w:spacing w:before="220"/>
        <w:ind w:firstLine="540"/>
        <w:jc w:val="both"/>
      </w:pPr>
      <w:r>
        <w:t>В связи с пограничным расположением Ненецкого автономного округа и отсутствием современной транспортной инфраструктуры транспортно-логистический потенциал округа в настоящее время не используется.</w:t>
      </w:r>
    </w:p>
    <w:p w:rsidR="00A877BC" w:rsidRDefault="00A877BC">
      <w:pPr>
        <w:pStyle w:val="ConsPlusNormal"/>
        <w:spacing w:before="220"/>
        <w:ind w:firstLine="540"/>
        <w:jc w:val="both"/>
      </w:pPr>
      <w:r>
        <w:t>Анализ транспортной инфраструктуры Ненецкого автономного округа выявил следующие стратегические проблемы, требующие приоритетного решения:</w:t>
      </w:r>
    </w:p>
    <w:p w:rsidR="00A877BC" w:rsidRDefault="00A877BC">
      <w:pPr>
        <w:pStyle w:val="ConsPlusNormal"/>
        <w:spacing w:before="220"/>
        <w:ind w:firstLine="540"/>
        <w:jc w:val="both"/>
      </w:pPr>
      <w:r>
        <w:t>- отсутствие круглогодичной транспортной связи округа с соседними регионами России по сети автомобильных дорог общего пользования, по железной дороге;</w:t>
      </w:r>
    </w:p>
    <w:p w:rsidR="00A877BC" w:rsidRDefault="00A877BC">
      <w:pPr>
        <w:pStyle w:val="ConsPlusNormal"/>
        <w:spacing w:before="220"/>
        <w:ind w:firstLine="540"/>
        <w:jc w:val="both"/>
      </w:pPr>
      <w:r>
        <w:t>- значительное удорожание стоимости поступающей в регион продукции за счет доставки грузов по сезонному северному завозу или круглогодично воздушным транспортом;</w:t>
      </w:r>
    </w:p>
    <w:p w:rsidR="00A877BC" w:rsidRDefault="00A877BC">
      <w:pPr>
        <w:pStyle w:val="ConsPlusNormal"/>
        <w:spacing w:before="220"/>
        <w:ind w:firstLine="540"/>
        <w:jc w:val="both"/>
      </w:pPr>
      <w:r>
        <w:t>- низкий уровень качества транспортной инфраструктуры округа: физический и моральный износ сооружений морских и речных портов, нехватка современных речных судов, потребность в обновлении парка воздушных судов, отсутствие автотранспортного сообщения между небольшими населенными пунктами округа, необходимость развития улично-дорожной сети г. Нарьян-Мар и рп Искателей с учетом увеличения количества автотранспорта.</w:t>
      </w:r>
    </w:p>
    <w:p w:rsidR="00A877BC" w:rsidRDefault="00A877BC">
      <w:pPr>
        <w:pStyle w:val="ConsPlusNormal"/>
        <w:spacing w:before="220"/>
        <w:ind w:firstLine="540"/>
        <w:jc w:val="both"/>
      </w:pPr>
      <w:r>
        <w:t xml:space="preserve">Низкое качество инфраструктуры транспорта ограничивает потенциал роста экономики округа, возможности разработки природных ресурсов, повышение качества жизни жителей </w:t>
      </w:r>
      <w:r>
        <w:lastRenderedPageBreak/>
        <w:t>региона. Реализация новых транспортных проектов (и главное, поддержание в работоспособном состоянии уже созданной транспортной инфраструктуры) в условиях Арктики сопряжена с большими затратами.</w:t>
      </w:r>
    </w:p>
    <w:p w:rsidR="00A877BC" w:rsidRDefault="00A877BC">
      <w:pPr>
        <w:pStyle w:val="ConsPlusNormal"/>
        <w:spacing w:before="220"/>
        <w:ind w:firstLine="540"/>
        <w:jc w:val="both"/>
      </w:pPr>
      <w:r>
        <w:t xml:space="preserve">В соответствии с Транспортной </w:t>
      </w:r>
      <w:hyperlink r:id="rId38" w:history="1">
        <w:r>
          <w:rPr>
            <w:color w:val="0000FF"/>
          </w:rPr>
          <w:t>стратегией</w:t>
        </w:r>
      </w:hyperlink>
      <w:r>
        <w:t xml:space="preserve"> Российской Федерации на период до 2030 года, утвержденной распоряжением Правительства Российской Федерации от 22 ноября 2008 г. N 1734-р, одними из целей развития транспортной отрасли являются формирование единого транспортного пространства России на базе сбалансированного опережающего развития эффективной транспортной инфраструктуры, обеспечение доступности и качества транспортно-логистических услуг в области грузовых перевозок на уровне потребностей развития экономики страны, интеграция в мировое транспортное пространство, реализация транзитного потенциала страны.</w:t>
      </w:r>
    </w:p>
    <w:p w:rsidR="00A877BC" w:rsidRDefault="00A877BC">
      <w:pPr>
        <w:pStyle w:val="ConsPlusNormal"/>
        <w:spacing w:before="220"/>
        <w:ind w:firstLine="540"/>
        <w:jc w:val="both"/>
      </w:pPr>
      <w:r>
        <w:t>Кроме того, региональной программой "Газификация жилищно-коммунального хозяйства, промышленных и иных организаций Ненецкого автономного округа на 2018 - 2022 годы" к 2022 году предусмотрен перевод на природный газ 50 единиц автотранспортной техники предприятий пассажирского транспорта и коммунального хозяйства, а также строительство одной автомобильной газонаполнительной компрессорной станции.</w:t>
      </w:r>
    </w:p>
    <w:p w:rsidR="00A877BC" w:rsidRDefault="00A877BC">
      <w:pPr>
        <w:pStyle w:val="ConsPlusNormal"/>
        <w:spacing w:before="220"/>
        <w:ind w:firstLine="540"/>
        <w:jc w:val="both"/>
      </w:pPr>
      <w:r>
        <w:t>Целью развития дорожно-транспортного комплекса Ненецкого автономного округа является формирование современной, доступной жителям и бизнесу транспортной инфраструктуры, развитие транспортно-логистических услуг, направленных связывание округа с соседними регионами и международными рынками.</w:t>
      </w:r>
    </w:p>
    <w:p w:rsidR="00A877BC" w:rsidRDefault="00A877BC">
      <w:pPr>
        <w:pStyle w:val="ConsPlusNormal"/>
        <w:spacing w:before="220"/>
        <w:ind w:firstLine="540"/>
        <w:jc w:val="both"/>
      </w:pPr>
      <w:r>
        <w:t>Достижению цели будет способствовать выполнение следующих задач:</w:t>
      </w:r>
    </w:p>
    <w:p w:rsidR="00A877BC" w:rsidRDefault="00A877BC">
      <w:pPr>
        <w:pStyle w:val="ConsPlusNormal"/>
        <w:spacing w:before="220"/>
        <w:ind w:firstLine="540"/>
        <w:jc w:val="both"/>
      </w:pPr>
      <w:r>
        <w:t>Задача 1. Создание круглогодичных транспортных связей округа с соседними субъектами Российской Федерации по сети автодорог или с использованием железнодорожного транспорта. Задача выполняется строительством автомобильных дорог Нарьян-Мар - Тельвиска - Устье, Нарьян-Мар - Усинск, Нарьян-Мар - Мезень на участке Несь - граница Ненецкого автономного округа. Параллельно с созданием круглогодичных связей с соседними субъектами Российской Федерации по сети автодорог будет укрепляться связность населенных пунктов округа. Один из проектов по повышению связности - участок автомобильной дороги от г. Нарьян-Мар до д. Тошвиска - позволит соединить окружную столицу с населенными пунктами левобережной части реки Печоры. Кроме того, на третьем этапе выполнения настоящей Стратегии, при благоприятной внешней конъюнктуре, вызванной высокими темпами роста грузоперевозок по Северному морскому пути, возможно начало строительства железной дороги на территории Ненецкого автономного округа. Рассматриваемые маршруты железнодорожного сообщения: Усть-Кара - Воркута, Индига - Сосногорск.</w:t>
      </w:r>
    </w:p>
    <w:p w:rsidR="00A877BC" w:rsidRDefault="00A877BC">
      <w:pPr>
        <w:pStyle w:val="ConsPlusNormal"/>
        <w:spacing w:before="220"/>
        <w:ind w:firstLine="540"/>
        <w:jc w:val="both"/>
      </w:pPr>
      <w:r>
        <w:t>Задача 2. Формирование опорных портов для Северного морского пути для перспективного развития транспортно-логистических услуг, направленных на международный транзитный поток. Задача реализуется путем координации действий федеральных органов власти и крупных инвесторов и активному содействию созданию обеспечивающей инфраструктуры речных и морских портов, проведение работ по дноуглублению. Потенциальными зонами развития будут порты Индига, Амдерма. Важной вехой будет реконструкция действующего морского порта Нарьян-Мар.</w:t>
      </w:r>
    </w:p>
    <w:p w:rsidR="00A877BC" w:rsidRDefault="00A877BC">
      <w:pPr>
        <w:pStyle w:val="ConsPlusNormal"/>
        <w:spacing w:before="220"/>
        <w:ind w:firstLine="540"/>
        <w:jc w:val="both"/>
      </w:pPr>
      <w:r>
        <w:t>Задача 3. Развитие автодорожной сети и повышение безопасности дорожного движения в районе формирования Нарьян-Марской агломерации (г. Нарьян-Мар, рп Искателей, п. Красное, с. Тельвиска и д. Устье), в т.ч. через активизацию участия региона в реализации национального проекта "Безопасные и качественные автомобильные дороги".</w:t>
      </w:r>
    </w:p>
    <w:p w:rsidR="00A877BC" w:rsidRDefault="00A877BC">
      <w:pPr>
        <w:pStyle w:val="ConsPlusNormal"/>
        <w:spacing w:before="220"/>
        <w:ind w:firstLine="540"/>
        <w:jc w:val="both"/>
      </w:pPr>
      <w:r>
        <w:t xml:space="preserve">Задача 4. Развитие инфраструктуры воздушного и водного транспорта для обслуживания жителей отдаленных сельских населенных пунктов. Главным образом задача выполняется через </w:t>
      </w:r>
      <w:r>
        <w:lastRenderedPageBreak/>
        <w:t>применение механизмов государственно-частного партнерства при реализации комплексных инвестиционных проектов:</w:t>
      </w:r>
    </w:p>
    <w:p w:rsidR="00A877BC" w:rsidRDefault="00A877BC">
      <w:pPr>
        <w:pStyle w:val="ConsPlusNormal"/>
        <w:spacing w:before="220"/>
        <w:ind w:firstLine="540"/>
        <w:jc w:val="both"/>
      </w:pPr>
      <w:r>
        <w:t>- повышение качества портовой инфраструктуры в поселках, в которых осуществляется "северный завоз" - Шойна, Индига, Бугрино, Каратайка, Усть-Кара;</w:t>
      </w:r>
    </w:p>
    <w:p w:rsidR="00A877BC" w:rsidRDefault="00A877BC">
      <w:pPr>
        <w:pStyle w:val="ConsPlusNormal"/>
        <w:spacing w:before="220"/>
        <w:ind w:firstLine="540"/>
        <w:jc w:val="both"/>
      </w:pPr>
      <w:r>
        <w:t>- модернизация флота АО Нарьян-Марский объединенный авиаотряд;</w:t>
      </w:r>
    </w:p>
    <w:p w:rsidR="00A877BC" w:rsidRDefault="00A877BC">
      <w:pPr>
        <w:pStyle w:val="ConsPlusNormal"/>
        <w:spacing w:before="220"/>
        <w:ind w:firstLine="540"/>
        <w:jc w:val="both"/>
      </w:pPr>
      <w:r>
        <w:t>- расширение круга авиакомпаний, выполняющих межрегиональные рейсы в/из аэропорта Нарьян-Мара;</w:t>
      </w:r>
    </w:p>
    <w:p w:rsidR="00A877BC" w:rsidRDefault="00A877BC">
      <w:pPr>
        <w:pStyle w:val="ConsPlusNormal"/>
        <w:spacing w:before="220"/>
        <w:ind w:firstLine="540"/>
        <w:jc w:val="both"/>
      </w:pPr>
      <w:r>
        <w:t>- реконструкция гравийных взлетно-посадочных полос в населенных пунктах Ненецкого автономного округа;</w:t>
      </w:r>
    </w:p>
    <w:p w:rsidR="00A877BC" w:rsidRDefault="00A877BC">
      <w:pPr>
        <w:pStyle w:val="ConsPlusNormal"/>
        <w:spacing w:before="220"/>
        <w:ind w:firstLine="540"/>
        <w:jc w:val="both"/>
      </w:pPr>
      <w:r>
        <w:t>- внедрение беспилотных летательных аппаратов.</w:t>
      </w:r>
    </w:p>
    <w:p w:rsidR="00A877BC" w:rsidRDefault="00A877BC">
      <w:pPr>
        <w:pStyle w:val="ConsPlusNormal"/>
        <w:spacing w:before="220"/>
        <w:ind w:firstLine="540"/>
        <w:jc w:val="both"/>
      </w:pPr>
      <w:r>
        <w:t>На первом этапе и втором этапе реализации настоящей Стратегии на период до 2021 г. приоритетным будет улучшение транзитной, транспортной инфраструктуры и снятие существующих барьеров в перевозке пассажиров и грузов. Основными направлениями работ на данном этапе должны быть развитие сети автодорог, портовой инфраструктуры, увеличение и модернизация парка водного и воздушного транспорта.</w:t>
      </w:r>
    </w:p>
    <w:p w:rsidR="00A877BC" w:rsidRDefault="00A877BC">
      <w:pPr>
        <w:pStyle w:val="ConsPlusNormal"/>
        <w:spacing w:before="220"/>
        <w:ind w:firstLine="540"/>
        <w:jc w:val="both"/>
      </w:pPr>
      <w:r>
        <w:t>Реконструкция морского порта "Нарьян-Мар" и сопутствующие дноуглубительные работы будут начаты в 2019 г. и предполагают существенное увеличение грузооборота порта со 135 тыс. т в 2015 г. до 250 - 350 тыс. т с преобладанием навалочных и генеральных грузов. Порт Нарьян-Мара сохранит ключевую функцию приемного пункта продукции, необходимой для снабжения всего региона.</w:t>
      </w:r>
    </w:p>
    <w:p w:rsidR="00A877BC" w:rsidRDefault="00A877BC">
      <w:pPr>
        <w:pStyle w:val="ConsPlusNormal"/>
        <w:spacing w:before="220"/>
        <w:ind w:firstLine="540"/>
        <w:jc w:val="both"/>
      </w:pPr>
      <w:r>
        <w:t>В пилотном режиме будет осуществляться внедрение беспилотных транспортных средств для доставки ценных и срочных грузов, лекарств, запасных частей и ремонтных комплектов оборудования.</w:t>
      </w:r>
    </w:p>
    <w:p w:rsidR="00A877BC" w:rsidRDefault="00A877BC">
      <w:pPr>
        <w:pStyle w:val="ConsPlusNormal"/>
        <w:spacing w:before="220"/>
        <w:ind w:firstLine="540"/>
        <w:jc w:val="both"/>
      </w:pPr>
      <w:r>
        <w:t>Автомобильная дорога Нарьян-Мар - Тельвиска - Устье будет связывать населенные пункты на правобережье р. Печоры с Нарьян-Маром, стоящим ниже по течению. В долгосрочной перспективе, вероятно, позднее 2030 г., возможно продление дороги с мостом через р. Печору вплоть до д. Тошвиска. Это позволило бы интегрировать сложившуюся в округе редко дисперсную систему сельского расселения и решить проблему обеспечения продовольствием, топливом и стройматериалами удаленных деревень и сел. Главным ограничивающим фактором строительства дороги на этом участке является сильная заболоченность поймы и разветвленность русел р. Печоры.</w:t>
      </w:r>
    </w:p>
    <w:p w:rsidR="00A877BC" w:rsidRDefault="00A877BC">
      <w:pPr>
        <w:pStyle w:val="ConsPlusNormal"/>
        <w:spacing w:before="220"/>
        <w:ind w:firstLine="540"/>
        <w:jc w:val="both"/>
      </w:pPr>
      <w:r>
        <w:t>На последующих этапах реализации настоящей Стратегии планируется строительство автодороги Нарьян-Мар - Усинск, которое предусматривает поэтапный ввод пяти участков дороги общей протяженностью около 80,5 км и общей стоимостью около 12 млрд руб. Завершение объекта свяжет Ненецкий автономный округ с Республикой Коми, а через нее - со всей Россией. Автодорога Нарьян-Мар - Мезень имеет ориентировочную протяженность в 550 км и оценочную стоимость в 55 млрд руб. Дорога свяжет Ненецкий автономный округ с соседней Архангельской областью.</w:t>
      </w:r>
    </w:p>
    <w:p w:rsidR="00A877BC" w:rsidRDefault="00A877BC">
      <w:pPr>
        <w:pStyle w:val="ConsPlusNormal"/>
        <w:spacing w:before="220"/>
        <w:ind w:firstLine="540"/>
        <w:jc w:val="both"/>
      </w:pPr>
      <w:r>
        <w:t>Указанные дороги окажут разное влияние на структурные преобразования внутри экономики округа. Дорога Усинск - Нарьян-Мар обеспечит инфраструктурное единство староосвоенного юга и относительного молодого севера единой Тимано-Печорской провинции. Автодорога Нарьян-Мар - Мезень выполнит в большей степени социально-промысловые функции, активизируя потоки арктических туристов и промысловиков со стороны Архангельской области в соседние сельские поселения Ненецкого автономного округа.</w:t>
      </w:r>
    </w:p>
    <w:p w:rsidR="00A877BC" w:rsidRDefault="00A877BC">
      <w:pPr>
        <w:pStyle w:val="ConsPlusNormal"/>
        <w:spacing w:before="220"/>
        <w:ind w:firstLine="540"/>
        <w:jc w:val="both"/>
      </w:pPr>
      <w:r>
        <w:t xml:space="preserve">При высоких темпах роста грузоперевозок по Северному морскому пути будет начата </w:t>
      </w:r>
      <w:r>
        <w:lastRenderedPageBreak/>
        <w:t>реализация проекта по строительству железной дороги на территории округа. Возможные маршруты: Усть-Кара - Воркута, Индига - Сосногорск.</w:t>
      </w:r>
    </w:p>
    <w:p w:rsidR="00A877BC" w:rsidRDefault="00A877BC">
      <w:pPr>
        <w:pStyle w:val="ConsPlusNormal"/>
        <w:spacing w:before="220"/>
        <w:ind w:firstLine="540"/>
        <w:jc w:val="both"/>
      </w:pPr>
      <w:r>
        <w:t>В перспективе будут реализованы технологии доставки грузов до 500 кг на расстояние до 500 км отечественными беспилотными летательными аппаратами.</w:t>
      </w:r>
    </w:p>
    <w:p w:rsidR="00A877BC" w:rsidRDefault="00A877BC">
      <w:pPr>
        <w:pStyle w:val="ConsPlusNormal"/>
        <w:spacing w:before="220"/>
        <w:ind w:firstLine="540"/>
        <w:jc w:val="both"/>
      </w:pPr>
      <w:r>
        <w:t>В перспективе с внедрением программ по развитию альтернативной (ветровой) энергетики, газификации населенных пунктов в долине р. Печора, с переходом на дизельное топливо местного производства в течение ближайших 10 лет ожидается значительное сокращение импорта дров и каменного угля, что снизит нагрузку на северный завоз и поставки угля речным транспортом из Республики Коми.</w:t>
      </w:r>
    </w:p>
    <w:p w:rsidR="00A877BC" w:rsidRDefault="00A877BC">
      <w:pPr>
        <w:pStyle w:val="ConsPlusNormal"/>
        <w:spacing w:before="220"/>
        <w:ind w:firstLine="540"/>
        <w:jc w:val="both"/>
      </w:pPr>
      <w:r>
        <w:t>Динамика экспорта нефти и природного газа будет определяться не столько темпами освоения и разработки новых месторождений, сколько вводом новой портовой инфраструктуры, способной принимать большие объемы продукции. На данный момент единственный подобный порт - Варандей, имеет большой запас для приема дополнительных объемов нефти. В долгосрочной перспективе импорт нефтепродуктов может смениться на экспорт, однако для этого необходима реализация дорогостоящих инвестиционных проектов, включающих строительство магистральных трубопроводов, заводов по газо- или нефтепереработке.</w:t>
      </w:r>
    </w:p>
    <w:p w:rsidR="00A877BC" w:rsidRDefault="00A877BC">
      <w:pPr>
        <w:pStyle w:val="ConsPlusNormal"/>
        <w:jc w:val="both"/>
      </w:pPr>
    </w:p>
    <w:p w:rsidR="00A877BC" w:rsidRDefault="00A877BC">
      <w:pPr>
        <w:pStyle w:val="ConsPlusTitle"/>
        <w:ind w:firstLine="540"/>
        <w:jc w:val="both"/>
        <w:outlineLvl w:val="4"/>
      </w:pPr>
      <w:r>
        <w:t>6.3. Электроэнергетика</w:t>
      </w:r>
    </w:p>
    <w:p w:rsidR="00A877BC" w:rsidRDefault="00A877BC">
      <w:pPr>
        <w:pStyle w:val="ConsPlusNormal"/>
        <w:jc w:val="both"/>
      </w:pPr>
    </w:p>
    <w:p w:rsidR="00A877BC" w:rsidRDefault="00A877BC">
      <w:pPr>
        <w:pStyle w:val="ConsPlusNormal"/>
        <w:ind w:firstLine="540"/>
        <w:jc w:val="both"/>
      </w:pPr>
      <w:r>
        <w:t>Энергосистема Ненецкого автономного округа является децентрализованной. Часть объектов находятся в государственной и муниципальной собственности, часть - в частной собственности нефтегазовых компаний, которые занимаются добычей углеводородного сырья на территории округа. Указанные группы между собой технологически изолированы.</w:t>
      </w:r>
    </w:p>
    <w:p w:rsidR="00A877BC" w:rsidRDefault="00A877BC">
      <w:pPr>
        <w:pStyle w:val="ConsPlusNormal"/>
        <w:spacing w:before="220"/>
        <w:ind w:firstLine="540"/>
        <w:jc w:val="both"/>
      </w:pPr>
      <w:r>
        <w:t>Государственные и муниципальные организации не подразделяются на генерирующие, сетевые и сбытовые, к ним относятся: ГУП НАО "Нарьян-Марская электростанция", МП ЗР "Севержилкомсервис", МУП "Амдермасервис", СПК РК "Нарьяна Ты". Единственным генерирующим источником, обеспечивающим электроэнергией г. Нарьян-Мар, рп Искателей, п. Красное, с. Тельвиска, является Нарьян-Марская электростанция. Электроснабжение сельских населенных пунктов Ненецкого автономного округа обеспечивают 35 локальных стационарных дизельных электростанций.</w:t>
      </w:r>
    </w:p>
    <w:p w:rsidR="00A877BC" w:rsidRDefault="00A877BC">
      <w:pPr>
        <w:pStyle w:val="ConsPlusNormal"/>
        <w:spacing w:before="220"/>
        <w:ind w:firstLine="540"/>
        <w:jc w:val="both"/>
      </w:pPr>
      <w:r>
        <w:t>Выработка электроэнергии в Ненецком автономном округе в 2017 г. составила 130,4 млн кВт.ч (полезный отпуск - 113,8 млн кВт.ч). Совокупная мощность электростанций Ненецкого автономного округа без учета мощностей нефтегазодобывающих организаций превышает 72 МВт. Суммарная установленная мощность Нарьян-Марской электростанции равна 38,15 МВт. Суммарная установленная мощность сельских дизельных электростанций составляет более 32 МВт. Указанные электростанции можно разделить по мощности:</w:t>
      </w:r>
    </w:p>
    <w:p w:rsidR="00A877BC" w:rsidRDefault="00A877BC">
      <w:pPr>
        <w:pStyle w:val="ConsPlusNormal"/>
        <w:spacing w:before="220"/>
        <w:ind w:firstLine="540"/>
        <w:jc w:val="both"/>
      </w:pPr>
      <w:r>
        <w:t>- электростанции мощностью до 150 кВт установлены в населенных пунктах с численностью населения от 26 до 130 человек;</w:t>
      </w:r>
    </w:p>
    <w:p w:rsidR="00A877BC" w:rsidRDefault="00A877BC">
      <w:pPr>
        <w:pStyle w:val="ConsPlusNormal"/>
        <w:spacing w:before="220"/>
        <w:ind w:firstLine="540"/>
        <w:jc w:val="both"/>
      </w:pPr>
      <w:r>
        <w:t>- средней мощности (от 150 кВт до 1,3 МВт) установлены в населенных пунктах с численностью населения от 130 до 700 человек;</w:t>
      </w:r>
    </w:p>
    <w:p w:rsidR="00A877BC" w:rsidRDefault="00A877BC">
      <w:pPr>
        <w:pStyle w:val="ConsPlusNormal"/>
        <w:spacing w:before="220"/>
        <w:ind w:firstLine="540"/>
        <w:jc w:val="both"/>
      </w:pPr>
      <w:r>
        <w:t>- большей мощности (от 1,3 МВт до 2,8 МВт) находятся в населенных пунктах с населением от 700 до 1 600 человек (п. Красное, п. Хорей-Вер, п. Нельмин-Нос, с. Несь, с. Великовисочное, с. Ома, с. Нижняя Пеша).</w:t>
      </w:r>
    </w:p>
    <w:p w:rsidR="00A877BC" w:rsidRDefault="00A877BC">
      <w:pPr>
        <w:pStyle w:val="ConsPlusNormal"/>
        <w:spacing w:before="220"/>
        <w:ind w:firstLine="540"/>
        <w:jc w:val="both"/>
      </w:pPr>
      <w:r>
        <w:t>Исключение составляет п. Амдерма, в котором суммарная установленная мощность электростанции (без учета аварийной на объекте водоснабжения) составляет 6,4 МВт при населении поселка 362 человека.</w:t>
      </w:r>
    </w:p>
    <w:p w:rsidR="00A877BC" w:rsidRDefault="00A877BC">
      <w:pPr>
        <w:pStyle w:val="ConsPlusNormal"/>
        <w:spacing w:before="220"/>
        <w:ind w:firstLine="540"/>
        <w:jc w:val="both"/>
      </w:pPr>
      <w:r>
        <w:lastRenderedPageBreak/>
        <w:t>Кроме того, на балансе нефтегазодобывающих организаций состоят электростанции совокупной мощностью более 350 МВт.</w:t>
      </w:r>
    </w:p>
    <w:p w:rsidR="00A877BC" w:rsidRDefault="00A877BC">
      <w:pPr>
        <w:pStyle w:val="ConsPlusNormal"/>
        <w:spacing w:before="220"/>
        <w:ind w:firstLine="540"/>
        <w:jc w:val="both"/>
      </w:pPr>
      <w:r>
        <w:t>Особенностью функционирования энергосистемы Ненецкого автономного округа является не только ее децентрализация, но и технологическая изоляция от единой энергосистемы России. В ограниченные сроки морской и речной навигации ежегодно осуществляется поставка топливно-энергетических ресурсов в сельские населенные пункты. В 2017 г. на территорию округа завезено более 7,8 тыс. т дизельного топлива, 22,9 тыс. т каменного угля, около 10 тыс. куб. м дров.</w:t>
      </w:r>
    </w:p>
    <w:p w:rsidR="00A877BC" w:rsidRDefault="00A877BC">
      <w:pPr>
        <w:pStyle w:val="ConsPlusNormal"/>
        <w:spacing w:before="220"/>
        <w:ind w:firstLine="540"/>
        <w:jc w:val="both"/>
      </w:pPr>
      <w:r>
        <w:t>Оценка состояния генерирующего оборудования в Ненецком автономном округе, проведенная при разработке программы развития электроэнергетики на 2018 - 2022 годы, выявила следующие ключевые проблем:</w:t>
      </w:r>
    </w:p>
    <w:p w:rsidR="00A877BC" w:rsidRDefault="00A877BC">
      <w:pPr>
        <w:pStyle w:val="ConsPlusNormal"/>
        <w:spacing w:before="220"/>
        <w:ind w:firstLine="540"/>
        <w:jc w:val="both"/>
      </w:pPr>
      <w:r>
        <w:t>- высокий удельный расход топлива существующих дизель-генераторных установок (в среднем по округу 317 г/кВт-ч);</w:t>
      </w:r>
    </w:p>
    <w:p w:rsidR="00A877BC" w:rsidRDefault="00A877BC">
      <w:pPr>
        <w:pStyle w:val="ConsPlusNormal"/>
        <w:spacing w:before="220"/>
        <w:ind w:firstLine="540"/>
        <w:jc w:val="both"/>
      </w:pPr>
      <w:r>
        <w:t>- износ инфраструктуры сельских дизельных электростанций (здания, емкостные парки хранения дизельного топлива, распределительные устройства);</w:t>
      </w:r>
    </w:p>
    <w:p w:rsidR="00A877BC" w:rsidRDefault="00A877BC">
      <w:pPr>
        <w:pStyle w:val="ConsPlusNormal"/>
        <w:spacing w:before="220"/>
        <w:ind w:firstLine="540"/>
        <w:jc w:val="both"/>
      </w:pPr>
      <w:r>
        <w:t>- большой парк различных моделей дизельных генераторов от разных производителей (ЯМЗ, ТМЗ, Skoda, Volvo, Perkins, 6ЧН, Д-243 и пр.);</w:t>
      </w:r>
    </w:p>
    <w:p w:rsidR="00A877BC" w:rsidRDefault="00A877BC">
      <w:pPr>
        <w:pStyle w:val="ConsPlusNormal"/>
        <w:spacing w:before="220"/>
        <w:ind w:firstLine="540"/>
        <w:jc w:val="both"/>
      </w:pPr>
      <w:r>
        <w:t>- отсутствие приборов учета расхода дизельного топлива;</w:t>
      </w:r>
    </w:p>
    <w:p w:rsidR="00A877BC" w:rsidRDefault="00A877BC">
      <w:pPr>
        <w:pStyle w:val="ConsPlusNormal"/>
        <w:spacing w:before="220"/>
        <w:ind w:firstLine="540"/>
        <w:jc w:val="both"/>
      </w:pPr>
      <w:r>
        <w:t>- низкий уровень квалификации обслуживающего персонала в отдельных сельских поселениях.</w:t>
      </w:r>
    </w:p>
    <w:p w:rsidR="00A877BC" w:rsidRDefault="00A877BC">
      <w:pPr>
        <w:pStyle w:val="ConsPlusNormal"/>
        <w:spacing w:before="220"/>
        <w:ind w:firstLine="540"/>
        <w:jc w:val="both"/>
      </w:pPr>
      <w:r>
        <w:t>В рамках программы приграничного сотрудничества на территории региона реализован проект "Полярный ветер", который представляет собой комплекс инженерных работ и исследований для дальнейшей модернизации системы энергосбережения и создания экологически чистых ветродизельных электростанций в поселках Амдерма, Несь, Индига и Каратайка.</w:t>
      </w:r>
    </w:p>
    <w:p w:rsidR="00A877BC" w:rsidRDefault="00A877BC">
      <w:pPr>
        <w:pStyle w:val="ConsPlusNormal"/>
        <w:spacing w:before="220"/>
        <w:ind w:firstLine="540"/>
        <w:jc w:val="both"/>
      </w:pPr>
      <w:r>
        <w:t>Целью развития энергетического комплекса Ненецкого автономного округа является повышение энергоэффективности экономики региона и энергетической безопасности жителей округа путем модернизации инфраструктуры отрасли, развития распределенной генерации, в т.ч. на основе возобновляемых источников энергии.</w:t>
      </w:r>
    </w:p>
    <w:p w:rsidR="00A877BC" w:rsidRDefault="00A877BC">
      <w:pPr>
        <w:pStyle w:val="ConsPlusNormal"/>
        <w:spacing w:before="220"/>
        <w:ind w:firstLine="540"/>
        <w:jc w:val="both"/>
      </w:pPr>
      <w:r>
        <w:t>Достижению цели будет способствовать реализация следующих задач стратегии:</w:t>
      </w:r>
    </w:p>
    <w:p w:rsidR="00A877BC" w:rsidRDefault="00A877BC">
      <w:pPr>
        <w:pStyle w:val="ConsPlusNormal"/>
        <w:spacing w:before="220"/>
        <w:ind w:firstLine="540"/>
        <w:jc w:val="both"/>
      </w:pPr>
      <w:r>
        <w:t>Задача 1. Развитие распределенной генерации на основе использования возобновляемых источников энергии путем содействия реализации инвестиционных проектов. Основное мероприятие - реконструкция дизельной электростанции с подключением ветрогенераторных установок в поселке Амдерма.</w:t>
      </w:r>
    </w:p>
    <w:p w:rsidR="00A877BC" w:rsidRDefault="00A877BC">
      <w:pPr>
        <w:pStyle w:val="ConsPlusNormal"/>
        <w:spacing w:before="220"/>
        <w:ind w:firstLine="540"/>
        <w:jc w:val="both"/>
      </w:pPr>
      <w:r>
        <w:t>Задача 2. Планомерный перевод на централизованное электроснабжение с использованием в качестве топлива природного или сжиженного газа части населенных пунктов округа. Задача будет реализовываться в увязке с формированием на территории региона отраслей добычи, транспортировки и переработки природного газа.</w:t>
      </w:r>
    </w:p>
    <w:p w:rsidR="00A877BC" w:rsidRDefault="00A877BC">
      <w:pPr>
        <w:pStyle w:val="ConsPlusNormal"/>
        <w:spacing w:before="220"/>
        <w:ind w:firstLine="540"/>
        <w:jc w:val="both"/>
      </w:pPr>
      <w:r>
        <w:t>Задача 3. Комплексная модернизация или замена дизельных электростанций с привлечением средств федерального бюджета в программы развития отраслей коммунального хозяйства и электроэнергетики.</w:t>
      </w:r>
    </w:p>
    <w:p w:rsidR="00A877BC" w:rsidRDefault="00A877BC">
      <w:pPr>
        <w:pStyle w:val="ConsPlusNormal"/>
        <w:spacing w:before="220"/>
        <w:ind w:firstLine="540"/>
        <w:jc w:val="both"/>
      </w:pPr>
      <w:r>
        <w:t xml:space="preserve">Задача 4. Повышение энергетической эффективности объектов генерации и транспортировки энергетических ресурсов, в т.ч. путем использования дизельного топлива, произведенного на </w:t>
      </w:r>
      <w:r>
        <w:lastRenderedPageBreak/>
        <w:t>территории региона. Задача будет реализовываться в увязке с развитием переработки нефтепродуктов на территории региона (строительство мини-НПЗ).</w:t>
      </w:r>
    </w:p>
    <w:p w:rsidR="00A877BC" w:rsidRDefault="00A877BC">
      <w:pPr>
        <w:pStyle w:val="ConsPlusNormal"/>
        <w:spacing w:before="220"/>
        <w:ind w:firstLine="540"/>
        <w:jc w:val="both"/>
      </w:pPr>
      <w:r>
        <w:t>На первом этапе выполнения настоящей Стратегии (до 2021 г.) мероприятия будут решать текущие проблемы региона по ликвидации износа мощностей и опережающему развитию энергетической инфраструктуры (ветрогенераторы, мини-гидроэлектростанции, "умные" счетчики энергопотребления, оборудованные системами онлайн-передачи данных).</w:t>
      </w:r>
    </w:p>
    <w:p w:rsidR="00A877BC" w:rsidRDefault="00A877BC">
      <w:pPr>
        <w:pStyle w:val="ConsPlusNormal"/>
        <w:spacing w:before="220"/>
        <w:ind w:firstLine="540"/>
        <w:jc w:val="both"/>
      </w:pPr>
      <w:r>
        <w:t>Перспективное развитие энергетической инфраструктуры региона на период до 2030 г. будет направлено на снижение объемов северного завоза энергоресурсов и существенное сокращение энергоемкости продукции, работ и услуг за счет, главным образом, развития газоснабжающей и газоперерабатывающей инфраструктуры и (или) организации производства дизельного топлива в регионе. Потребность региона в эффективных энергетических ресурсах будет обеспечиваться также строительством распределенных генерирующих мощностей на основе возобновляемых источников энергии.</w:t>
      </w:r>
    </w:p>
    <w:p w:rsidR="00A877BC" w:rsidRDefault="00A877BC">
      <w:pPr>
        <w:pStyle w:val="ConsPlusNormal"/>
        <w:jc w:val="both"/>
      </w:pPr>
    </w:p>
    <w:p w:rsidR="00A877BC" w:rsidRDefault="00A877BC">
      <w:pPr>
        <w:pStyle w:val="ConsPlusTitle"/>
        <w:ind w:firstLine="540"/>
        <w:jc w:val="both"/>
        <w:outlineLvl w:val="4"/>
      </w:pPr>
      <w:bookmarkStart w:id="20" w:name="P1889"/>
      <w:bookmarkEnd w:id="20"/>
      <w:r>
        <w:t>6.4. Развитие жилищно-коммунального хозяйства</w:t>
      </w:r>
    </w:p>
    <w:p w:rsidR="00A877BC" w:rsidRDefault="00A877BC">
      <w:pPr>
        <w:pStyle w:val="ConsPlusNormal"/>
        <w:jc w:val="both"/>
      </w:pPr>
    </w:p>
    <w:p w:rsidR="00A877BC" w:rsidRDefault="00A877BC">
      <w:pPr>
        <w:pStyle w:val="ConsPlusNormal"/>
        <w:ind w:firstLine="540"/>
        <w:jc w:val="both"/>
      </w:pPr>
      <w:r>
        <w:t>В Ненецком автономном округе ситуация в сфере жилищно-коммунального хозяйства характеризуется высокой долей ветхого и аварийного жилья с одновременно ухудшающимся состоянием жилищного фонда, недостатком объектов коммунальной и инженерной инфраструктуры, отсутствием механизмов привлечения частных инвестиционных ресурсов в сферу жилищно-коммунального хозяйства.</w:t>
      </w:r>
    </w:p>
    <w:p w:rsidR="00A877BC" w:rsidRDefault="00A877BC">
      <w:pPr>
        <w:pStyle w:val="ConsPlusNormal"/>
        <w:spacing w:before="220"/>
        <w:ind w:firstLine="540"/>
        <w:jc w:val="both"/>
      </w:pPr>
      <w:r>
        <w:t>Отношение площади ветхого и аварийного жилищного фонда к площади всего жилищного фонда округа составляет 6,1% (Россия - 2,4%, Ямало-Ненецкий АО - 11,8%). Достаточно высокая доля ветхого и аварийного жилья в Ненецком автономном округе обусловлена тем, что около трети домов было построено до 1970-х гг., половина из них является деревянными домами с истекшим сроком эксплуатации.</w:t>
      </w:r>
    </w:p>
    <w:p w:rsidR="00A877BC" w:rsidRDefault="00A877BC">
      <w:pPr>
        <w:pStyle w:val="ConsPlusNormal"/>
        <w:spacing w:before="220"/>
        <w:ind w:firstLine="540"/>
        <w:jc w:val="both"/>
      </w:pPr>
      <w:r>
        <w:t>За счет средств Государственной корпорации - Фонда содействия реформированию жилищно-коммунального хозяйства, средств окружного бюджета и средств собственников в округе реализуются региональные адресные программы по проведению капитального ремонта многоквартирных домов. С 2013 года в рамках государственной программы Ненецкого автономного округа "Модернизация жилищно-коммунального хозяйства Ненецкого автономного округа" ежегодно ремонтируется 3,8% общей площади МКД, что даст возможность через 15 лет отремонтировать порядка 594,7 тыс. кв. м жилья.</w:t>
      </w:r>
    </w:p>
    <w:p w:rsidR="00A877BC" w:rsidRDefault="00A877BC">
      <w:pPr>
        <w:pStyle w:val="ConsPlusNormal"/>
        <w:spacing w:before="220"/>
        <w:ind w:firstLine="540"/>
        <w:jc w:val="both"/>
      </w:pPr>
      <w:r>
        <w:t>Коммунальная инфраструктура округа характеризуется недостатком объектов коммунальной и инженерной инфраструктуры и высокой степенью ее износа, особенно в сфере энергоснабжения, водоснабжения и водоотведения.</w:t>
      </w:r>
    </w:p>
    <w:p w:rsidR="00A877BC" w:rsidRDefault="00A877BC">
      <w:pPr>
        <w:pStyle w:val="ConsPlusNormal"/>
        <w:spacing w:before="220"/>
        <w:ind w:firstLine="540"/>
        <w:jc w:val="both"/>
      </w:pPr>
      <w:r>
        <w:t>По обеспечению жилищным фондом, оборудованным водопроводом, канализацией, ваннами (душем), горячим водоснабжением, округ значительно отстает как от показателей по Северо-Западному федеральному округу, так и от среднероссийских показателей. В большей степени это отставание наблюдается в сельских поселениях, в которых сосредоточены наиболее острые социально-экономические проблемы: низкие доходы и платежеспособность населения, наибольшая доля неблагоустроенного жилья, низкие качество и надежность коммунального обслуживания.</w:t>
      </w:r>
    </w:p>
    <w:p w:rsidR="00A877BC" w:rsidRDefault="00A877BC">
      <w:pPr>
        <w:pStyle w:val="ConsPlusNormal"/>
        <w:spacing w:before="220"/>
        <w:ind w:firstLine="540"/>
        <w:jc w:val="both"/>
      </w:pPr>
      <w:r>
        <w:t xml:space="preserve">По состоянию на 2017 год &lt;14&gt; 64,9% жилищного фонда в округе было обеспечено водопроводом, 55,4% - водоотведением (канализацией). Централизованное водообеспечение осуществлялось в 6 населенных пунктах региона - городском округе Нарьян-Мар, в селах Тельвиске и Коткино, в рп Искателей и п. Амдерме, а также в д. Лабожское. Всего в этих населенных пунктах проживает 76,2% населения округа. 16,8% населения региона обеспечены нецентрализованным </w:t>
      </w:r>
      <w:r>
        <w:lastRenderedPageBreak/>
        <w:t>водоснабжением. У 7% населения округа отсутствует питьевое водоснабжение, преимущественно это левобережье Печоры и побережье Баренцева моря. Сельские поселения, не оборудованные центральным водопроводом, осуществляют водозабор либо из водоемов бассейна р. Печоры, так как водозабор из подземных источников осложнен вечной мерзлотой и необходимостью бурения скважин большой глубины. Большинство водозаборных сооружений региона не оборудовано специальными водоохранными зонами, из-за чего происходит загрязнение источников водных ресурсов.</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&lt;14&gt; Федеральная служба государственной статистики. Сборник "Регионы России. Социально-экономические показатели - 2018 г."</w:t>
      </w:r>
    </w:p>
    <w:p w:rsidR="00A877BC" w:rsidRDefault="00A877BC">
      <w:pPr>
        <w:pStyle w:val="ConsPlusNormal"/>
        <w:jc w:val="both"/>
      </w:pPr>
    </w:p>
    <w:p w:rsidR="00A877BC" w:rsidRDefault="00A877BC">
      <w:pPr>
        <w:pStyle w:val="ConsPlusNormal"/>
        <w:ind w:firstLine="540"/>
        <w:jc w:val="both"/>
      </w:pPr>
      <w:r>
        <w:t>В сельских поселениях округа и в поселке Искателей полностью отсутствует централизованная система канализации стоков. При этом доля проб воды в источниках централизованного снабжения, не соответствующих санитарно-химическим требованиям, составила 17% &lt;15&gt;.</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&lt;15&gt; Постановление Администрации Ненецкого автономного округа об утверждении государственной программы НАО "Модернизация жилищно-коммунального хозяйства Ненецкого автономного округа" от 22 октября 2014 года N 399-п.</w:t>
      </w:r>
    </w:p>
    <w:p w:rsidR="00A877BC" w:rsidRDefault="00A877BC">
      <w:pPr>
        <w:pStyle w:val="ConsPlusNormal"/>
        <w:jc w:val="both"/>
      </w:pPr>
    </w:p>
    <w:p w:rsidR="00A877BC" w:rsidRDefault="00A877BC">
      <w:pPr>
        <w:pStyle w:val="ConsPlusNormal"/>
        <w:ind w:firstLine="540"/>
        <w:jc w:val="both"/>
      </w:pPr>
      <w:r>
        <w:t>Свойственная большинству регионов Крайнего Севера изоляция энергетических систем негативно сказывается на себестоимости электроэнергии и, как следствие, высокой стоимости тарифов на электроэнергию, которые многократно превышают средние значения по стране. Тем не менее, удельный вес расходов домашних хозяйств на оплату всех жилищно-коммунальных услуг в Ненецком автономном округе превышает средние по СЗФО показатели всего на 2% и в 2016 году составил 12,1% от общей суммы потребительских расходов.</w:t>
      </w:r>
    </w:p>
    <w:p w:rsidR="00A877BC" w:rsidRDefault="00A877BC">
      <w:pPr>
        <w:pStyle w:val="ConsPlusNormal"/>
        <w:spacing w:before="220"/>
        <w:ind w:firstLine="540"/>
        <w:jc w:val="both"/>
      </w:pPr>
      <w:r>
        <w:t>Для объектов энергетической инфраструктуры региона характерен высокий уровень физического износа (свыше 50%) &lt;16&gt;. В Ненецком автономном округе реализуется проект "Полярный ветер" по строительству ветродизельных электростанций, что открывает перспективы развития данного сектора энергетической инфраструктуры автономного округа.</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 xml:space="preserve">&lt;16&gt; Постановление Администрации Ненецкого автономного округа об утверждении государственной </w:t>
      </w:r>
      <w:hyperlink r:id="rId39" w:history="1">
        <w:r>
          <w:rPr>
            <w:color w:val="0000FF"/>
          </w:rPr>
          <w:t>программы</w:t>
        </w:r>
      </w:hyperlink>
      <w:r>
        <w:t xml:space="preserve"> НАО "Модернизация жилищно-коммунального хозяйства Ненецкого автономного округа" от 22 октября 2014 года N 399-п.</w:t>
      </w:r>
    </w:p>
    <w:p w:rsidR="00A877BC" w:rsidRDefault="00A877BC">
      <w:pPr>
        <w:pStyle w:val="ConsPlusNormal"/>
        <w:jc w:val="both"/>
      </w:pPr>
    </w:p>
    <w:p w:rsidR="00A877BC" w:rsidRDefault="00A877BC">
      <w:pPr>
        <w:pStyle w:val="ConsPlusNormal"/>
        <w:ind w:firstLine="540"/>
        <w:jc w:val="both"/>
      </w:pPr>
      <w:r>
        <w:t>Инвестиционными программами и программами энергосбережения малого ТЭК в Ненецком автономном округе не предусмотрено увеличение энергетических мощностей, т.е. строительство новых энергообъектов. Планы реконструкции и ремонтов предусматривают замену оборудования, включая замену на оборудование, использующее новые технологии, позволяющие сократить потребление топлива, которое продолжает и продолжит расти в цене.</w:t>
      </w:r>
    </w:p>
    <w:p w:rsidR="00A877BC" w:rsidRDefault="00A877BC">
      <w:pPr>
        <w:pStyle w:val="ConsPlusNormal"/>
        <w:spacing w:before="220"/>
        <w:ind w:firstLine="540"/>
        <w:jc w:val="both"/>
      </w:pPr>
      <w:r>
        <w:t>На территории Ненецкого автономного округа действует локальная система газоснабжения, обособленная от Единой системы газоснабжения Российской Федерации. Удельный вес общей площади, оборудованной газом, в Ненецком автономном округе составляет 73,3% - выше, чем в среднем по СЗФО (60,7%) и по России в целом (66,3%). В настоящее время Василковское газоконденсатное месторождение является основным источником газа, используемого для нужд предприятий и населения округа, а именно г. Нарьян-Мар, рп Искателей, п. Красное и с. Тельвиска. Разведанные запасы газа Василковского месторождения составляют более 78 млрд куб. м, при этом годовая потребность региона в природном газе составляет 135 млн куб.м.</w:t>
      </w:r>
    </w:p>
    <w:p w:rsidR="00A877BC" w:rsidRDefault="00A877BC">
      <w:pPr>
        <w:pStyle w:val="ConsPlusNormal"/>
        <w:spacing w:before="220"/>
        <w:ind w:firstLine="540"/>
        <w:jc w:val="both"/>
      </w:pPr>
      <w:r>
        <w:lastRenderedPageBreak/>
        <w:t>На территории округа нет станций для заправки автомобилей природным газом и отсутствуют комплексы по сжижению природного газ. Программой "Газификация жилищно-коммунального хозяйства, промышленных и иных организаций Ненецкого автономного округа на 2018 - 2022 годы", запланировано строительство автомобильной газонаполнительной компрессорной станции, перевод на газ 50 единиц автомобильной техники. При успешной реализации проектов по производству сжиженного природного газа для широкого круга потребителей на территории региона станет перспективным массовое использование природного газа в качестве моторного топлива.</w:t>
      </w:r>
    </w:p>
    <w:p w:rsidR="00A877BC" w:rsidRDefault="00A877BC">
      <w:pPr>
        <w:pStyle w:val="ConsPlusNormal"/>
        <w:spacing w:before="220"/>
        <w:ind w:firstLine="540"/>
        <w:jc w:val="both"/>
      </w:pPr>
      <w:r>
        <w:t xml:space="preserve">В регионе остро стоит проблема утилизации бытовых отходов. В настоящее время в Ненецком автономном округе действует только один объект размещения отходов, включенный в Государственный реестр объектов размещения отходов, расположенный на территории муниципального образования "Городской округ "Город Нарьян-Мар". Все твердые коммунальные отходы, образующиеся у населения остальных муниципальных образований Ненецкого автономного округа, размещаются с нарушением </w:t>
      </w:r>
      <w:hyperlink r:id="rId40" w:history="1">
        <w:r>
          <w:rPr>
            <w:color w:val="0000FF"/>
          </w:rPr>
          <w:t>пункта 7 статьи 12</w:t>
        </w:r>
      </w:hyperlink>
      <w:r>
        <w:t xml:space="preserve"> Федерального закона от 24 июня 1998 г. N 89-ФЗ "Об отходах производства и потребления", устанавливающего запрет размещения отходов на объектах, не включенных в Государственный реестр объектов размещения отходов. На территории округа находятся 42 свалки отходов, ни одна из которых не соответствует требованиям, предъявляемым к полигонам размещения твердых коммунальных отходов. Необходимо отметить, что недостаточная развитость транспортной инфраструктуры препятствует развитию оптимальной системы обращения с отходами. Это не позволяет создавать крупные межпоселенческие полигоны по утилизации отходов, обустроенные с учетом всех необходимых природоохранных норм и требований.</w:t>
      </w:r>
    </w:p>
    <w:p w:rsidR="00A877BC" w:rsidRDefault="00A877BC">
      <w:pPr>
        <w:pStyle w:val="ConsPlusNormal"/>
        <w:spacing w:before="220"/>
        <w:ind w:firstLine="540"/>
        <w:jc w:val="both"/>
      </w:pPr>
      <w:r>
        <w:t>Исходя из указанного выше, определены следующие цели развития Ненецкого автономного округа по направлению развития жилищно-коммунального хозяйства:</w:t>
      </w:r>
    </w:p>
    <w:p w:rsidR="00A877BC" w:rsidRDefault="00A877BC">
      <w:pPr>
        <w:pStyle w:val="ConsPlusNormal"/>
        <w:spacing w:before="220"/>
        <w:ind w:firstLine="540"/>
        <w:jc w:val="both"/>
      </w:pPr>
      <w:r>
        <w:t>создание безопасных, благоприятных условий проживания граждан;</w:t>
      </w:r>
    </w:p>
    <w:p w:rsidR="00A877BC" w:rsidRDefault="00A877BC">
      <w:pPr>
        <w:pStyle w:val="ConsPlusNormal"/>
        <w:spacing w:before="220"/>
        <w:ind w:firstLine="540"/>
        <w:jc w:val="both"/>
      </w:pPr>
      <w:r>
        <w:t>модернизация энергетической, коммунальной инфраструктуры и системы обращения с отходами, их опережающее развитие на отдельных территориях Ненецкого автономного округа.</w:t>
      </w:r>
    </w:p>
    <w:p w:rsidR="00A877BC" w:rsidRDefault="00A877BC">
      <w:pPr>
        <w:pStyle w:val="ConsPlusNormal"/>
        <w:spacing w:before="220"/>
        <w:ind w:firstLine="540"/>
        <w:jc w:val="both"/>
      </w:pPr>
      <w:r>
        <w:t>Реализация цели будет достигаться выполнением следующих задач настоящей Стратегии:</w:t>
      </w:r>
    </w:p>
    <w:p w:rsidR="00A877BC" w:rsidRDefault="00A877BC">
      <w:pPr>
        <w:pStyle w:val="ConsPlusNormal"/>
        <w:spacing w:before="220"/>
        <w:ind w:firstLine="540"/>
        <w:jc w:val="both"/>
      </w:pPr>
      <w:r>
        <w:t>Задача 1. Содействие переселению населения из аварийного и ветхого жилья и реализация региональных адресных программ по проведению капитального ремонта МКД. Задача будет решаться за счет сохранения действующих механизмов переселения граждан из непригодного жилищного фонда, за счет предоставления субсидий из регионального бюджета фонду реформирования ЖКХ округа на финансовую поддержку управляющих организаций, товариществ собственников жилья либо жилищных кооперативов или иных специализированных потребительских кооперативов при проведении капитального ремонта многоквартирных домов.</w:t>
      </w:r>
    </w:p>
    <w:p w:rsidR="00A877BC" w:rsidRDefault="00A877BC">
      <w:pPr>
        <w:pStyle w:val="ConsPlusNormal"/>
        <w:spacing w:before="220"/>
        <w:ind w:firstLine="540"/>
        <w:jc w:val="both"/>
      </w:pPr>
      <w:r>
        <w:t>Задача 2. Обеспечение потребителей региона энергетической и коммунальной инфраструктурой. Одна из мер - привлечение частных инвестиционных ресурсов в сферу жилищно-коммунального хозяйства, предоставление налоговых льгот частным предприятиям и расширение использования государственно-частного партнерства в жилищно-коммунальной сфере. Еще одной мерой должна стать поддержка развития товариществ собственников жилья на территории округа. Также должна быть активизирована газификация населенных пунктов региона.</w:t>
      </w:r>
    </w:p>
    <w:p w:rsidR="00A877BC" w:rsidRDefault="00A877BC">
      <w:pPr>
        <w:pStyle w:val="ConsPlusNormal"/>
        <w:spacing w:before="220"/>
        <w:ind w:firstLine="540"/>
        <w:jc w:val="both"/>
      </w:pPr>
      <w:r>
        <w:t>Задача 3. Развитие системы и инфраструктуры обращения с отходами, включая увеличение количества обустроенных мест размещения отходов, площадок накопления отходов, в том числе твердых коммунальных отходов, соответствующих требованиям природоохранного законодательства. Задача будет решаться, в том числе, за счет внедрения эффективной системы обращения с отходами производства и потребления, ликвидации всех выявленных на 1 января 2018 г. несанкционированных свалок в границах города Ненецкого автономного округа.</w:t>
      </w:r>
    </w:p>
    <w:p w:rsidR="00A877BC" w:rsidRDefault="00A877BC">
      <w:pPr>
        <w:pStyle w:val="ConsPlusNormal"/>
        <w:spacing w:before="220"/>
        <w:ind w:firstLine="540"/>
        <w:jc w:val="both"/>
      </w:pPr>
      <w:r>
        <w:lastRenderedPageBreak/>
        <w:t>Для обеспечения устойчивого сокращения непригодного для проживания жилищного фонда необходимо дальнейшее совершенствование механизмов переселения граждан из непригодного для проживания жилья и реализации региональных адресных программ по проведению капитального ремонта многоквартирных домов.</w:t>
      </w:r>
    </w:p>
    <w:p w:rsidR="00A877BC" w:rsidRDefault="00A877BC">
      <w:pPr>
        <w:pStyle w:val="ConsPlusNormal"/>
        <w:spacing w:before="220"/>
        <w:ind w:firstLine="540"/>
        <w:jc w:val="both"/>
      </w:pPr>
      <w:r>
        <w:t>Развитие энергетического комплекса округа в ближайшие годы должно предполагать использование энергоэффективных технологий: возобновляемых источников энергии (ВИЭ) и реконструкции существующего энергетического оборудования. Перспективным направлением ВИЭ в регионе является ветрогенерация в рамках проекта "Полярный ветер".</w:t>
      </w:r>
    </w:p>
    <w:p w:rsidR="00A877BC" w:rsidRDefault="00A877BC">
      <w:pPr>
        <w:pStyle w:val="ConsPlusNormal"/>
        <w:spacing w:before="220"/>
        <w:ind w:firstLine="540"/>
        <w:jc w:val="both"/>
      </w:pPr>
      <w:r>
        <w:t>Внедрение энергосберегающих технологий в перспективе приведет к сокращению объемов завозимого в регион каменного угля и дизельного топлива, сокращению потерь в энергосетях, росту объема потребления природного газа населением и объектами коммунальной инфраструктуры.</w:t>
      </w:r>
    </w:p>
    <w:p w:rsidR="00A877BC" w:rsidRDefault="00A877BC">
      <w:pPr>
        <w:pStyle w:val="ConsPlusNormal"/>
        <w:spacing w:before="220"/>
        <w:ind w:firstLine="540"/>
        <w:jc w:val="both"/>
      </w:pPr>
      <w:r>
        <w:t>Особое место в экономике округа долговременно будет играть распределенная энергетика. Развитие централизованной энергосистемы в целом в Ненецком автономном округе экономически нецелесообразно.</w:t>
      </w:r>
    </w:p>
    <w:p w:rsidR="00A877BC" w:rsidRDefault="00A877BC">
      <w:pPr>
        <w:pStyle w:val="ConsPlusNormal"/>
        <w:spacing w:before="220"/>
        <w:ind w:firstLine="540"/>
        <w:jc w:val="both"/>
      </w:pPr>
      <w:r>
        <w:t>В рамках обеспечения населения округа чистой водой необходимо осуществить ряд мероприятий. Во-первых, требуется осуществить проектирование и строительство (реконструкцию) объектов водоснабжения и водоотведения там, где система центрального водоснабжения не функционирует или отсутствует. Во-вторых, необходимо осуществить мероприятия по строительству (или реконструкции) станций доочистки воды на всех водозаборах округа. В-третьих, необходимо провести мероприятия по геологической разведке запасов подземных вод в округе и бурению новых скважин на водозаборах, где используемые скважины требуют ремонта. Наконец, в населенных пунктах округа требуется осуществить строительство и реконструкцию канализационных очистных сооружений.</w:t>
      </w:r>
    </w:p>
    <w:p w:rsidR="00A877BC" w:rsidRDefault="00A877BC">
      <w:pPr>
        <w:pStyle w:val="ConsPlusNormal"/>
        <w:spacing w:before="220"/>
        <w:ind w:firstLine="540"/>
        <w:jc w:val="both"/>
      </w:pPr>
      <w:r>
        <w:t>Для развития механизмов привлечения частных инвестиционных ресурсов в сферу жилищно-коммунального хозяйства необходима разработка мер по привлечению инвестиций из внебюджетных источников, предложение налоговых льгот частным предприятиям и расширенное использование государственно-частного партнерства в этой сфере.</w:t>
      </w:r>
    </w:p>
    <w:p w:rsidR="00A877BC" w:rsidRDefault="00A877BC">
      <w:pPr>
        <w:pStyle w:val="ConsPlusNormal"/>
        <w:spacing w:before="220"/>
        <w:ind w:firstLine="540"/>
        <w:jc w:val="both"/>
      </w:pPr>
      <w:r>
        <w:t>Реализация совместных проектов с ПАО "Газпром" позволит в рамках программы газификации региона осуществить:</w:t>
      </w:r>
    </w:p>
    <w:p w:rsidR="00A877BC" w:rsidRDefault="00A877BC">
      <w:pPr>
        <w:pStyle w:val="ConsPlusNormal"/>
        <w:spacing w:before="220"/>
        <w:ind w:firstLine="540"/>
        <w:jc w:val="both"/>
      </w:pPr>
      <w:r>
        <w:t>- строительство межпоселкового газопровода ГРС-1 Нарьян-Мар - д. Устье - с. Оксино с отводом на д. Пылемец протяженностью 58,6 км, что позволит газифицировать природным газом 165 квартир (домовладений), перевести на использование природного газа 2 тепловые котельные;</w:t>
      </w:r>
    </w:p>
    <w:p w:rsidR="00A877BC" w:rsidRDefault="00A877BC">
      <w:pPr>
        <w:pStyle w:val="ConsPlusNormal"/>
        <w:spacing w:before="220"/>
        <w:ind w:firstLine="540"/>
        <w:jc w:val="both"/>
      </w:pPr>
      <w:r>
        <w:t>- строительство межпоселкового газопровода д. Пылемец - с. Великовисочное с отводом на д. Лабожское протяженностью 30,7 км, что позволит газифицировать природным газом 332 квартиры (домовладения), перевести на использование природного газа 1 тепловую котельную;</w:t>
      </w:r>
    </w:p>
    <w:p w:rsidR="00A877BC" w:rsidRDefault="00A877BC">
      <w:pPr>
        <w:pStyle w:val="ConsPlusNormal"/>
        <w:spacing w:before="220"/>
        <w:ind w:firstLine="540"/>
        <w:jc w:val="both"/>
      </w:pPr>
      <w:r>
        <w:t>- строительство межпоселкового газопровода с. Оксино - п. Хонгурей - д. Каменка протяженностью 20,0 км, что позволит газифицировать природным газом 159 квартир (домовладений);</w:t>
      </w:r>
    </w:p>
    <w:p w:rsidR="00A877BC" w:rsidRDefault="00A877BC">
      <w:pPr>
        <w:pStyle w:val="ConsPlusNormal"/>
        <w:spacing w:before="220"/>
        <w:ind w:firstLine="540"/>
        <w:jc w:val="both"/>
      </w:pPr>
      <w:r>
        <w:t>- строительство межпоселкового газопровода с. Великовисочное - д. Тошвиска с отводом на д. Щелино протяженностью 27,5 км, что позволит газифицировать природным газом 110 квартир (домовладений);</w:t>
      </w:r>
    </w:p>
    <w:p w:rsidR="00A877BC" w:rsidRDefault="00A877BC">
      <w:pPr>
        <w:pStyle w:val="ConsPlusNormal"/>
        <w:spacing w:before="220"/>
        <w:ind w:firstLine="540"/>
        <w:jc w:val="both"/>
      </w:pPr>
      <w:r>
        <w:t>- строительство межпоселкового газопровода с. Великовисочное - с. Коткино протяженностью 49,3 км, что позволит газифицировать природным газом 168 квартир (домовладений), перевести на использование природного газа 5 тепловых котельных.</w:t>
      </w:r>
    </w:p>
    <w:p w:rsidR="00A877BC" w:rsidRDefault="00A877BC">
      <w:pPr>
        <w:pStyle w:val="ConsPlusNormal"/>
        <w:spacing w:before="220"/>
        <w:ind w:firstLine="540"/>
        <w:jc w:val="both"/>
      </w:pPr>
      <w:r>
        <w:lastRenderedPageBreak/>
        <w:t>Для решения вопросов обращения с твердыми коммунальными отходами в Ненецком автономном округе необходимо спланировать и реализовать взаимосвязанные мероприятия по проектированию и строительству объектов размещения отходов в муниципальных образованиях округа с оснащением их техникой и оборудованием для организации системы обращения с твердыми коммунальными отходами. В перспективе на территории Ненецкого автономного округа должны быть созданы инфраструктурные объекты в области обращения с отходами. К задачам таких объектов относятся утилизация и/или обезвреживание всех групп отходов. Должна быть уменьшена доля захораниваемых отходов. Целесообразно рассмотреть возможность строительства мусороперерабатывающего завода в Нарьян-Маре и внедрить в городе систему сортировки твердых коммунальных отходов, включающую сортировку ТКО в МКД.</w:t>
      </w:r>
    </w:p>
    <w:p w:rsidR="00A877BC" w:rsidRDefault="00A877BC">
      <w:pPr>
        <w:pStyle w:val="ConsPlusNormal"/>
        <w:spacing w:before="220"/>
        <w:ind w:firstLine="540"/>
        <w:jc w:val="both"/>
      </w:pPr>
      <w:r>
        <w:t>Достижение целей выведет регион на новый уровень развития. Развитие коммунальной и энергетической инфраструктуры будет являться драйвером развития автономного округа в экономическом и социальном аспекте и основой привлечения инвестиций в различные отрасли экономики.</w:t>
      </w:r>
    </w:p>
    <w:p w:rsidR="00A877BC" w:rsidRDefault="00A877BC">
      <w:pPr>
        <w:pStyle w:val="ConsPlusNormal"/>
        <w:jc w:val="both"/>
      </w:pPr>
    </w:p>
    <w:p w:rsidR="00A877BC" w:rsidRDefault="00A877BC">
      <w:pPr>
        <w:pStyle w:val="ConsPlusTitle"/>
        <w:jc w:val="center"/>
        <w:outlineLvl w:val="3"/>
      </w:pPr>
      <w:r>
        <w:t>7. Основные направления рационального природопользования</w:t>
      </w:r>
    </w:p>
    <w:p w:rsidR="00A877BC" w:rsidRDefault="00A877BC">
      <w:pPr>
        <w:pStyle w:val="ConsPlusTitle"/>
        <w:jc w:val="center"/>
      </w:pPr>
      <w:r>
        <w:t>и обеспечения экологической безопасности</w:t>
      </w:r>
    </w:p>
    <w:p w:rsidR="00A877BC" w:rsidRDefault="00A877BC">
      <w:pPr>
        <w:pStyle w:val="ConsPlusTitle"/>
        <w:jc w:val="center"/>
      </w:pPr>
      <w:r>
        <w:t>Ненецкого автономного округа</w:t>
      </w:r>
    </w:p>
    <w:p w:rsidR="00A877BC" w:rsidRDefault="00A877BC">
      <w:pPr>
        <w:pStyle w:val="ConsPlusNormal"/>
        <w:jc w:val="both"/>
      </w:pPr>
    </w:p>
    <w:p w:rsidR="00A877BC" w:rsidRDefault="00A877BC">
      <w:pPr>
        <w:pStyle w:val="ConsPlusNormal"/>
        <w:ind w:firstLine="540"/>
        <w:jc w:val="both"/>
      </w:pPr>
      <w:r>
        <w:t>Согласно Стратегии экологической безопасности Российской Федерации на период до 2025 года, утвержденной Указом Президента Российской Федерации от 19 апреля 2017 г. N 176, целями государственной экологической политики являются сохранение и восстановление природной среды, обеспечение качества окружающей среды, необходимого для благоприятной жизни человека и устойчивого развития экономики, ликвидация накопленного вреда окружающей среде вследствие хозяйственной и иной деятельности в условиях возрастающей экономической активности и глобальных изменений климата.</w:t>
      </w:r>
    </w:p>
    <w:p w:rsidR="00A877BC" w:rsidRDefault="00A877BC">
      <w:pPr>
        <w:pStyle w:val="ConsPlusNormal"/>
        <w:spacing w:before="220"/>
        <w:ind w:firstLine="540"/>
        <w:jc w:val="both"/>
      </w:pPr>
      <w:r>
        <w:t>Добыча углеводородов негативно сказывается на экологии региона. При разработке месторождений в уязвимых тундровых и лесотундровых экосистемах прокладываются многочисленные дороги-времянки. Это вызывает нарушение, а зачастую, и полное уничтожение почвенно-растительного покрова. На этапе использования месторождений происходит накопление шламов, сброс сточных вод в близлежащие водные объекты.</w:t>
      </w:r>
    </w:p>
    <w:p w:rsidR="00A877BC" w:rsidRDefault="00A877BC">
      <w:pPr>
        <w:pStyle w:val="ConsPlusNormal"/>
        <w:spacing w:before="220"/>
        <w:ind w:firstLine="540"/>
        <w:jc w:val="both"/>
      </w:pPr>
      <w:r>
        <w:t>Согласно форме федерального статистического наблюдения 2-ТП (отходы) за 2016 год общая масса отходов производства и потребления составила 143,6 тыс. т. Из сельскохозяйственного использования выведены более 1,5 тыс. га земель, представляющих территории, захламленные металлолом, мусором, пятнами нефтепродуктов. Кроме добывающих отраслей ущерб экологии нанесен в результате дислокации войсковых частей, деятельности геологических, строительных предприятий.</w:t>
      </w:r>
    </w:p>
    <w:p w:rsidR="00A877BC" w:rsidRDefault="00A877BC">
      <w:pPr>
        <w:pStyle w:val="ConsPlusNormal"/>
        <w:spacing w:before="220"/>
        <w:ind w:firstLine="540"/>
        <w:jc w:val="both"/>
      </w:pPr>
      <w:r>
        <w:t>Одновременно с производственным фактором на окружающую среду негативно воздействует жилищно-коммунальное хозяйство региона. Загрязняются водные объекты, главным образом, река Печора, возникают несанкционированные свалки.</w:t>
      </w:r>
    </w:p>
    <w:p w:rsidR="00A877BC" w:rsidRDefault="00A877BC">
      <w:pPr>
        <w:pStyle w:val="ConsPlusNormal"/>
        <w:spacing w:before="220"/>
        <w:ind w:firstLine="540"/>
        <w:jc w:val="both"/>
      </w:pPr>
      <w:r>
        <w:t>Актуален для региона вопрос сохранения биологического разнообразия, защиты редких и находящихся под угрозой исчезновения объектов животного и растительного мира, в том числе на особо охраняемых природных территориях регионального и местного значения. Низкий уровень экологического просвещения и воспитания населения округа позволяет доминировать потребительскому отношению к природным ресурсам региона как источникам материальной выгоды.</w:t>
      </w:r>
    </w:p>
    <w:p w:rsidR="00A877BC" w:rsidRDefault="00A877BC">
      <w:pPr>
        <w:pStyle w:val="ConsPlusNormal"/>
        <w:spacing w:before="220"/>
        <w:ind w:firstLine="540"/>
        <w:jc w:val="both"/>
      </w:pPr>
      <w:r>
        <w:t xml:space="preserve">Исходя из указанного выше, а также во исполнение целей и задач государственной программы Российской Федерации "Охрана окружающей среды", утвержденной постановлением Правительства Российской Федерации от 15 апреля 2014 г. N 326, определена следующая цель </w:t>
      </w:r>
      <w:r>
        <w:lastRenderedPageBreak/>
        <w:t>развития Ненецкого автономного округа по направлению охраны окружающей среды и обеспечения экологической безопасности: формирование благоприятной и безопасной среды проживания жителей посредством улучшения экологической обстановки на территории региона.</w:t>
      </w:r>
    </w:p>
    <w:p w:rsidR="00A877BC" w:rsidRDefault="00A877BC">
      <w:pPr>
        <w:pStyle w:val="ConsPlusNormal"/>
        <w:spacing w:before="220"/>
        <w:ind w:firstLine="540"/>
        <w:jc w:val="both"/>
      </w:pPr>
      <w:r>
        <w:t>Задачами развития Ненецкого автономного округа являются:</w:t>
      </w:r>
    </w:p>
    <w:p w:rsidR="00A877BC" w:rsidRDefault="00A877BC">
      <w:pPr>
        <w:pStyle w:val="ConsPlusNormal"/>
        <w:spacing w:before="220"/>
        <w:ind w:firstLine="540"/>
        <w:jc w:val="both"/>
      </w:pPr>
      <w:r>
        <w:t>Задача 1. Ликвидация накопленного вреда окружающей среде и рекультивация территорий, на которых размещены отходы производства и потребления. Задача главным образом выполняется путем рекультивации свалки в г. Нарьян-Мар, рп Искателей, ликвидация накопленного вреда окружающей среде в п. Амдерма, создания системы общественного контроля, направленной на выявление и ликвидацию несанкционированных свалок.</w:t>
      </w:r>
    </w:p>
    <w:p w:rsidR="00A877BC" w:rsidRDefault="00A877BC">
      <w:pPr>
        <w:pStyle w:val="ConsPlusNormal"/>
        <w:spacing w:before="220"/>
        <w:ind w:firstLine="540"/>
        <w:jc w:val="both"/>
      </w:pPr>
      <w:r>
        <w:t>Задача 2. Повышение уровня экологической культуры населения, создание системы общественного контроля, направленной на выявление несанкционированных свалок. Задача будет реализовываться через поддержку социально ориентированных некоммерческих организаций и проведение обучающих мероприятий в образовательных организациях.</w:t>
      </w:r>
    </w:p>
    <w:p w:rsidR="00A877BC" w:rsidRDefault="00A877BC">
      <w:pPr>
        <w:pStyle w:val="ConsPlusNormal"/>
        <w:spacing w:before="220"/>
        <w:ind w:firstLine="540"/>
        <w:jc w:val="both"/>
      </w:pPr>
      <w:r>
        <w:t>Задача 3. Применение всеми объектами, оказывающими значительное негативное воздействие на окружающую среду, системы экологического регулирования, основанной на использовании наилучших доступных технологий. Задача будет решена на основе координации деятельности по внедрению инструментов экологического регулирования и проведения контрольных мероприятий на объектах, оказывающих негативное влияние на окружающую среду.</w:t>
      </w:r>
    </w:p>
    <w:p w:rsidR="00A877BC" w:rsidRDefault="00A877BC">
      <w:pPr>
        <w:pStyle w:val="ConsPlusNormal"/>
        <w:spacing w:before="220"/>
        <w:ind w:firstLine="540"/>
        <w:jc w:val="both"/>
      </w:pPr>
      <w:r>
        <w:t>Задача 4. Рациональное использование водных объектов и обеспечение защищенности и от наводнений и иного негативного воздействия вод. Приоритетное мероприятие - расчистка входящих водотоков озера Голодная Губа для предотвращения истощения и деградации, экологическая реабилитация водных объектов, в т.ч. реки Печоры.</w:t>
      </w:r>
    </w:p>
    <w:p w:rsidR="00A877BC" w:rsidRDefault="00A877BC">
      <w:pPr>
        <w:pStyle w:val="ConsPlusNormal"/>
        <w:spacing w:before="220"/>
        <w:ind w:firstLine="540"/>
        <w:jc w:val="both"/>
      </w:pPr>
      <w:r>
        <w:t>Задача 5. Сохранение биологического разнообразия, включая сохранение площади особо охраняемых природных территорий, реинтродукцию редких видов животных, а также сохранение лесов, в том числе на основе их воспроизводства на всех участках вырубленных и погибших лесных насаждений. Задача будет выполняться главным образом через развитие сети особо охраняемых природных территорий регионального значения, повышение технической оснащенности служб обеспечения пожарной безопасности.</w:t>
      </w:r>
    </w:p>
    <w:p w:rsidR="00A877BC" w:rsidRDefault="00A877BC">
      <w:pPr>
        <w:pStyle w:val="ConsPlusNormal"/>
        <w:spacing w:before="220"/>
        <w:ind w:firstLine="540"/>
        <w:jc w:val="both"/>
      </w:pPr>
      <w:r>
        <w:t>Задача 6. Формирование системы комплексного мониторинга за состоянием окружающей среды. Задача главным образом выполняется путем централизации функций по сбору, обработке и анализу информации, поступающей по результатам мониторинга и контроля состояния земель (в первую очередь - оленьих пастбищ), вод и атмосферы, на уровне специализированных подразделений органов власти.</w:t>
      </w:r>
    </w:p>
    <w:p w:rsidR="00A877BC" w:rsidRDefault="00A877BC">
      <w:pPr>
        <w:pStyle w:val="ConsPlusNormal"/>
        <w:spacing w:before="220"/>
        <w:ind w:firstLine="540"/>
        <w:jc w:val="both"/>
      </w:pPr>
      <w:r>
        <w:t>Задача 7. Обеспечение всех жителей Ненецкого автономного округа качественной питьевой водой. Задача будет решена за счет строительства и реконструкции (модернизации) объектов питьевого водоснабжения с учетом оценки качества и безопасности питьевой воды.</w:t>
      </w:r>
    </w:p>
    <w:p w:rsidR="00A877BC" w:rsidRDefault="00A877BC">
      <w:pPr>
        <w:pStyle w:val="ConsPlusNormal"/>
        <w:spacing w:before="220"/>
        <w:ind w:firstLine="540"/>
        <w:jc w:val="both"/>
      </w:pPr>
      <w:r>
        <w:t>Задача 8. Повышение безопасности населения и минимизация потерь в случае возникновения морских стихийных бедствий. Решение задачи будет достигнуто за счет создания и развития инфраструктуры предотвращения морских стихийных бедствий и оперативного информирования об их наступлении.</w:t>
      </w:r>
    </w:p>
    <w:p w:rsidR="00A877BC" w:rsidRDefault="00A877BC">
      <w:pPr>
        <w:pStyle w:val="ConsPlusNormal"/>
        <w:spacing w:before="220"/>
        <w:ind w:firstLine="540"/>
        <w:jc w:val="both"/>
      </w:pPr>
      <w:r>
        <w:t xml:space="preserve">На первом и втором этапах реализации настоящей Стратегии запланирована приоритетная реализация мер, направленных на ликвидацию объектов накопленного вреда окружающей среде, обеспечение защищенности населения и объектов экономики от наводнений и иного негативного воздействия вод, снижение объемов воздействия, формирование комплексной системы обращения с твердыми коммунальными отходами и отходами производства, повышение качества питьевой воды посредством модернизации систем водоснабжения с использованием </w:t>
      </w:r>
      <w:r>
        <w:lastRenderedPageBreak/>
        <w:t>перспективных технологий водоподготовки.</w:t>
      </w:r>
    </w:p>
    <w:p w:rsidR="00A877BC" w:rsidRDefault="00A877BC">
      <w:pPr>
        <w:pStyle w:val="ConsPlusNormal"/>
        <w:spacing w:before="220"/>
        <w:ind w:firstLine="540"/>
        <w:jc w:val="both"/>
      </w:pPr>
      <w:r>
        <w:t>Будет сформирована система мониторинга и контроля за загрязнением земель нефтяными углеводородами, фенолами, окислами азота, тяжелыми металлами и прочими загрязнениями, водных объектов сточными водами и выбросами в приземную атмосферу.</w:t>
      </w:r>
    </w:p>
    <w:p w:rsidR="00A877BC" w:rsidRDefault="00A877BC">
      <w:pPr>
        <w:pStyle w:val="ConsPlusNormal"/>
        <w:spacing w:before="220"/>
        <w:ind w:firstLine="540"/>
        <w:jc w:val="both"/>
      </w:pPr>
      <w:r>
        <w:t>При участии бизнеса будет поддерживаться достаточный уровень экологической безопасности в прибрежной зоне, прежде всего, в окрестностях Варандейского месторождения и поселков Индига и Амдерма. С учетом повышения уровня экологической культуры населения будут реализованы меры пожарной безопасности в лесотундровой полосе в черте зеленого каркаса г. Нарьян-Мара, выявлены и ликвидированы подавляющее большинство несанкционированных свалок.</w:t>
      </w:r>
    </w:p>
    <w:p w:rsidR="00A877BC" w:rsidRDefault="00A877BC">
      <w:pPr>
        <w:pStyle w:val="ConsPlusNormal"/>
        <w:spacing w:before="220"/>
        <w:jc w:val="both"/>
      </w:pPr>
      <w:r>
        <w:t>По окончании третьего этапа и всего срока реализации настоящей Стратегии будут достигнуты позитивные результаты в обеспечении экологически ориентированного роста экономики и внедрения экологически эффективных инновационных технологий, обеспечивающих минимизацию вреда окружающей среде, создании системы эффективного обращения с отходами производства и потребления. Регион должен сохранить статус экологически благоприятной территории России, обеспечивающей комфортные условия для проживания населения.</w:t>
      </w:r>
    </w:p>
    <w:p w:rsidR="00A877BC" w:rsidRDefault="00A877BC">
      <w:pPr>
        <w:pStyle w:val="ConsPlusNormal"/>
        <w:jc w:val="both"/>
      </w:pPr>
    </w:p>
    <w:p w:rsidR="00A877BC" w:rsidRDefault="00A877BC">
      <w:pPr>
        <w:pStyle w:val="ConsPlusTitle"/>
        <w:jc w:val="center"/>
        <w:outlineLvl w:val="3"/>
      </w:pPr>
      <w:bookmarkStart w:id="21" w:name="P1962"/>
      <w:bookmarkEnd w:id="21"/>
      <w:r>
        <w:t>8. Развитие государственного и муниципального</w:t>
      </w:r>
    </w:p>
    <w:p w:rsidR="00A877BC" w:rsidRDefault="00A877BC">
      <w:pPr>
        <w:pStyle w:val="ConsPlusTitle"/>
        <w:jc w:val="center"/>
      </w:pPr>
      <w:r>
        <w:t>управления Ненецкого автономного округа</w:t>
      </w:r>
    </w:p>
    <w:p w:rsidR="00A877BC" w:rsidRDefault="00A877BC">
      <w:pPr>
        <w:pStyle w:val="ConsPlusNormal"/>
        <w:jc w:val="both"/>
      </w:pPr>
    </w:p>
    <w:p w:rsidR="00A877BC" w:rsidRDefault="00A877BC">
      <w:pPr>
        <w:pStyle w:val="ConsPlusNormal"/>
        <w:ind w:firstLine="540"/>
        <w:jc w:val="both"/>
      </w:pPr>
      <w:r>
        <w:t>Для Ненецкого автономного округа, в сопоставлении с регионами СЗФО, характерно существенное превышение численности работников региональных органов исполнительной власти над аналогичным показателем в среднем по федеральному округу (в 4,9 раза). Кроме того, соотношение оплаты труда региональных чиновников и работников организаций в Ненецком автономном округе в 2016 году было равно 1,4, что существенно меньше среднего значения по округу (1,7).</w:t>
      </w:r>
    </w:p>
    <w:p w:rsidR="00A877BC" w:rsidRDefault="00A877BC">
      <w:pPr>
        <w:pStyle w:val="ConsPlusNormal"/>
        <w:spacing w:before="220"/>
        <w:ind w:firstLine="540"/>
        <w:jc w:val="both"/>
      </w:pPr>
      <w:r>
        <w:t>В то же время, в округе создана система дополнительного профессионального образования государственных гражданских служащих, применяются централизованные механизмы конкурсного отбора кандидатов на замещение вакантных должностей государственной гражданской службы и включения в кадровый резерв, в том числе с использованием Федерального портала государственной службы и кадров.</w:t>
      </w:r>
    </w:p>
    <w:p w:rsidR="00A877BC" w:rsidRDefault="00A877BC">
      <w:pPr>
        <w:pStyle w:val="ConsPlusNormal"/>
        <w:spacing w:before="220"/>
        <w:ind w:firstLine="540"/>
        <w:jc w:val="both"/>
      </w:pPr>
      <w:r>
        <w:t>В Ненецком автономном округе обеспечен 100% охват населения сетью многофункциональных центров предоставления государственных и муниципальных услуг. Схема сети многофункциональных центров предоставления государственных и муниципальных услуг реализована по централизованной модели. В 2013 году было создано казенное учреждение Ненецкого автономного округа "Многофункциональный центр предоставления государственных и муниципальных услуг" с филиалом в рп Искателей.</w:t>
      </w:r>
    </w:p>
    <w:p w:rsidR="00A877BC" w:rsidRDefault="00A877BC">
      <w:pPr>
        <w:pStyle w:val="ConsPlusNormal"/>
        <w:spacing w:before="220"/>
        <w:ind w:firstLine="540"/>
        <w:jc w:val="both"/>
      </w:pPr>
      <w:r>
        <w:t>В соответствии со схемой размещения сети многофункциональных центров предоставления государственных и муниципальных услуг центры "Мои Документы" открыты на территории г. Нарьян-Мара и рп Искателей. На территории Заполярного района открыто 18 офисов "Мои Документы" - в каждом сельском поселении.</w:t>
      </w:r>
    </w:p>
    <w:p w:rsidR="00A877BC" w:rsidRDefault="00A877BC">
      <w:pPr>
        <w:pStyle w:val="ConsPlusNormal"/>
        <w:spacing w:before="220"/>
        <w:ind w:firstLine="540"/>
        <w:jc w:val="both"/>
      </w:pPr>
      <w:r>
        <w:t>В г. Нарьян-Маре на базе акционерного общества "Центр развития бизнеса НАО" открыт Центр оказания услуг для бизнеса (профильный центр "Мои Документы"), работающий исключительно с предпринимателями и юридическими лицами. Широкий спектр предоставляемых для бизнеса услуг позволяет решать различные вопросы, стоящие перед субъектами малого и среднего бизнеса: от регистрации до получения лицензий.</w:t>
      </w:r>
    </w:p>
    <w:p w:rsidR="00A877BC" w:rsidRDefault="00A877BC">
      <w:pPr>
        <w:pStyle w:val="ConsPlusNormal"/>
        <w:spacing w:before="220"/>
        <w:ind w:firstLine="540"/>
        <w:jc w:val="both"/>
      </w:pPr>
      <w:r>
        <w:t xml:space="preserve">В основу повышения эффективности публичной власти будет положена технология "открытый </w:t>
      </w:r>
      <w:r>
        <w:lastRenderedPageBreak/>
        <w:t>регион", которая строится на принципах:</w:t>
      </w:r>
    </w:p>
    <w:p w:rsidR="00A877BC" w:rsidRDefault="00A877BC">
      <w:pPr>
        <w:pStyle w:val="ConsPlusNormal"/>
        <w:spacing w:before="220"/>
        <w:ind w:firstLine="540"/>
        <w:jc w:val="both"/>
      </w:pPr>
      <w:r>
        <w:t>- открытости и прозрачности деятельности органов власти, свободном обмене информацией между государством и гражданским обществом (развитие государственных и муниципальных порталов, обратная связь, организация единых центров информирования);</w:t>
      </w:r>
    </w:p>
    <w:p w:rsidR="00A877BC" w:rsidRDefault="00A877BC">
      <w:pPr>
        <w:pStyle w:val="ConsPlusNormal"/>
        <w:spacing w:before="220"/>
        <w:ind w:firstLine="540"/>
        <w:jc w:val="both"/>
      </w:pPr>
      <w:r>
        <w:t>- вовлеченности гражданского общества в развитие системы государственного управления, а также наделения гражданского общества механизмами контроля за органами власти (общественные обсуждения проектов решений, участие в совещательных органах, общественная экспертиза).</w:t>
      </w:r>
    </w:p>
    <w:p w:rsidR="00A877BC" w:rsidRDefault="00A877BC">
      <w:pPr>
        <w:pStyle w:val="ConsPlusNormal"/>
        <w:spacing w:before="220"/>
        <w:ind w:firstLine="540"/>
        <w:jc w:val="both"/>
      </w:pPr>
      <w:r>
        <w:t>Потенциальными возможностями для развития государственной гражданской службой округа является формирование управленческих структур органов исполнительной власти с ориентацией на достижение целевых показателей социально-экономического развития региона, использование информационных систем электронного взаимодействия, обучения и непрерывного профессионального развития государственных гражданских служащих.</w:t>
      </w:r>
    </w:p>
    <w:p w:rsidR="00A877BC" w:rsidRDefault="00A877BC">
      <w:pPr>
        <w:pStyle w:val="ConsPlusNormal"/>
        <w:spacing w:before="220"/>
        <w:ind w:firstLine="540"/>
        <w:jc w:val="both"/>
      </w:pPr>
      <w:r>
        <w:t>Требуют развития механизмы мотивации и стимулирования государственных гражданских служащих к профессиональному и качественному исполнению должностных обязанностей, переход к модели "эффективного контракта". В противном случае обострятся риски оттока квалифицированных кадров с государственной гражданской службы (вакантны до 10% ставок в штатных расписаниях органов исполнительной власти региона), ухудшения имиджа государственной гражданской службы из-за излишней бюрократизации управленческих процессов, выявления фактов коррупции.</w:t>
      </w:r>
    </w:p>
    <w:p w:rsidR="00A877BC" w:rsidRDefault="00A877BC">
      <w:pPr>
        <w:pStyle w:val="ConsPlusNormal"/>
        <w:spacing w:before="220"/>
        <w:ind w:firstLine="540"/>
        <w:jc w:val="both"/>
      </w:pPr>
      <w:r>
        <w:t>В недостаточном объеме в Ненецком автономном округе используются инструменты программно-целевого планирования и проектного управления. Отсутствуют единые подходы к развитию государственной гражданской и муниципальной службы.</w:t>
      </w:r>
    </w:p>
    <w:p w:rsidR="00A877BC" w:rsidRDefault="00A877BC">
      <w:pPr>
        <w:pStyle w:val="ConsPlusNormal"/>
        <w:spacing w:before="220"/>
        <w:ind w:firstLine="540"/>
        <w:jc w:val="both"/>
      </w:pPr>
      <w:r>
        <w:t>Смыслом модернизации окружной государственной службы является создание эффективной и профессиональной системы государственной службы, ориентированной на обеспечение потребностей гражданского общества и развитие экономики региона.</w:t>
      </w:r>
    </w:p>
    <w:p w:rsidR="00A877BC" w:rsidRDefault="00A877BC">
      <w:pPr>
        <w:pStyle w:val="ConsPlusNormal"/>
        <w:spacing w:before="220"/>
        <w:ind w:firstLine="540"/>
        <w:jc w:val="both"/>
      </w:pPr>
      <w:r>
        <w:t>В связи с этим, стратегической целью должно стать кардинальное повышение качества регионального управления в Ненецком автономном округе.</w:t>
      </w:r>
    </w:p>
    <w:p w:rsidR="00A877BC" w:rsidRDefault="00A877BC">
      <w:pPr>
        <w:pStyle w:val="ConsPlusNormal"/>
        <w:spacing w:before="220"/>
        <w:ind w:firstLine="540"/>
        <w:jc w:val="both"/>
      </w:pPr>
      <w:r>
        <w:t>Достижению цели будет способствовать реализация перечисленных ниже задач стратегии:</w:t>
      </w:r>
    </w:p>
    <w:p w:rsidR="00A877BC" w:rsidRDefault="00A877BC">
      <w:pPr>
        <w:pStyle w:val="ConsPlusNormal"/>
        <w:spacing w:before="220"/>
        <w:ind w:firstLine="540"/>
        <w:jc w:val="both"/>
      </w:pPr>
      <w:r>
        <w:t>Задача 1. Снижение издержек взаимодействия с государственными и муниципальными органами власти.</w:t>
      </w:r>
    </w:p>
    <w:p w:rsidR="00A877BC" w:rsidRDefault="00A877BC">
      <w:pPr>
        <w:pStyle w:val="ConsPlusNormal"/>
        <w:spacing w:before="220"/>
        <w:ind w:firstLine="540"/>
        <w:jc w:val="both"/>
      </w:pPr>
      <w:r>
        <w:t>Основными направлениями решения задачи повышения качества и доступности государственных и муниципальных услуг станет дальнейшее совершенствование интегрированной омниканальной модели предоставления услуг в Ненецком автономном округе, переход на реестровую модель предоставления услуг, а также на предоставление государственных и муниципальных услуг в рамках жизненных ситуаций на основании автоматизированных бизнес-процессов ("суперсервисы").</w:t>
      </w:r>
    </w:p>
    <w:p w:rsidR="00A877BC" w:rsidRDefault="00A877BC">
      <w:pPr>
        <w:pStyle w:val="ConsPlusNormal"/>
        <w:spacing w:before="220"/>
        <w:ind w:firstLine="540"/>
        <w:jc w:val="both"/>
      </w:pPr>
      <w:r>
        <w:t>На первом этапе реализации настоящей Стратегии будет продолжена работа по оптимизации государственных услуг и функций, типизации муниципальных услуг, приведению процедур оказания услуг к минимуму понятных и прозрачных действий.</w:t>
      </w:r>
    </w:p>
    <w:p w:rsidR="00A877BC" w:rsidRDefault="00A877BC">
      <w:pPr>
        <w:pStyle w:val="ConsPlusNormal"/>
        <w:spacing w:before="220"/>
        <w:ind w:firstLine="540"/>
        <w:jc w:val="both"/>
      </w:pPr>
      <w:r>
        <w:t xml:space="preserve">Созданию благоприятных условий ведения предпринимательской деятельности на территории округа, снижению административных барьеров для бизнеса будет служить совершенствование системы государственного контроля (надзора) и разрешительных функций (в том числе полномасштабное внедрение оценки регулирующего воздействия решений в рамках </w:t>
      </w:r>
      <w:r>
        <w:lastRenderedPageBreak/>
        <w:t>выполнения данных функций). В результате повысится удовлетворенность населения и бизнеса работой органов власти, укрепится доверие граждан к государству.</w:t>
      </w:r>
    </w:p>
    <w:p w:rsidR="00A877BC" w:rsidRDefault="00A877BC">
      <w:pPr>
        <w:pStyle w:val="ConsPlusNormal"/>
        <w:spacing w:before="220"/>
        <w:ind w:firstLine="540"/>
        <w:jc w:val="both"/>
      </w:pPr>
      <w:r>
        <w:t xml:space="preserve">Кроме того, до 2021 года во взаимодействии со специализированными штабами (проектными офисами) будут достигнуты целевые показатели по целевым моделям в учетно-регистрационной сфере, утвержденным </w:t>
      </w:r>
      <w:hyperlink r:id="rId41" w:history="1">
        <w:r>
          <w:rPr>
            <w:color w:val="0000FF"/>
          </w:rPr>
          <w:t>распоряжением</w:t>
        </w:r>
      </w:hyperlink>
      <w:r>
        <w:t xml:space="preserve"> Правительства Российской Федерации от 31 января 2017 г. N 147-р. По итогам внедрения целевых моделей для облегчения предпринимательской деятельности в Ненецком автономном округе будут достигнуты следующие результаты:</w:t>
      </w:r>
    </w:p>
    <w:p w:rsidR="00A877BC" w:rsidRDefault="00A877BC">
      <w:pPr>
        <w:pStyle w:val="ConsPlusNormal"/>
        <w:spacing w:before="220"/>
        <w:ind w:firstLine="540"/>
        <w:jc w:val="both"/>
      </w:pPr>
      <w:r>
        <w:t>- снижение административных барьеров при получении разрешений на строительство и доступность документов территориального планирования для планирования бизнес-деятельности;</w:t>
      </w:r>
    </w:p>
    <w:p w:rsidR="00A877BC" w:rsidRDefault="00A877BC">
      <w:pPr>
        <w:pStyle w:val="ConsPlusNormal"/>
        <w:spacing w:before="220"/>
        <w:ind w:firstLine="540"/>
        <w:jc w:val="both"/>
      </w:pPr>
      <w:r>
        <w:t>- сокращение времени ожидания и снижение административных барьеров при регистрации права собственности на земельные участки и объекты недвижимого имущества, постановке на кадастровый учет земельных участков и объектов недвижимого имущества;</w:t>
      </w:r>
    </w:p>
    <w:p w:rsidR="00A877BC" w:rsidRDefault="00A877BC">
      <w:pPr>
        <w:pStyle w:val="ConsPlusNormal"/>
        <w:spacing w:before="220"/>
        <w:ind w:firstLine="540"/>
        <w:jc w:val="both"/>
      </w:pPr>
      <w:r>
        <w:t>- сокращение времени ожидания, снижение административных барьеров, сокращение необоснованных избыточных затрат бизнеса при технологическом присоединении к электрическим сетям, сетям газораспределения, системам теплоснабжения, водоснабжения и водоотведения;</w:t>
      </w:r>
    </w:p>
    <w:p w:rsidR="00A877BC" w:rsidRDefault="00A877BC">
      <w:pPr>
        <w:pStyle w:val="ConsPlusNormal"/>
        <w:spacing w:before="220"/>
        <w:ind w:firstLine="540"/>
        <w:jc w:val="both"/>
      </w:pPr>
      <w:r>
        <w:t>- сокращение избыточного административного бремени при осуществлении органами власти округа контрольно-надзорной деятельности;</w:t>
      </w:r>
    </w:p>
    <w:p w:rsidR="00A877BC" w:rsidRDefault="00A877BC">
      <w:pPr>
        <w:pStyle w:val="ConsPlusNormal"/>
        <w:spacing w:before="220"/>
        <w:ind w:firstLine="540"/>
        <w:jc w:val="both"/>
      </w:pPr>
      <w:r>
        <w:t>- адресность и максимальная эффективность поддержки малого и среднего предпринимательства.</w:t>
      </w:r>
    </w:p>
    <w:p w:rsidR="00A877BC" w:rsidRDefault="00A877BC">
      <w:pPr>
        <w:pStyle w:val="ConsPlusNormal"/>
        <w:spacing w:before="220"/>
        <w:ind w:firstLine="540"/>
        <w:jc w:val="both"/>
      </w:pPr>
      <w:r>
        <w:t>Задача 2. Повышение открытости и прозрачности государственной власти и местного самоуправления.</w:t>
      </w:r>
    </w:p>
    <w:p w:rsidR="00A877BC" w:rsidRDefault="00A877BC">
      <w:pPr>
        <w:pStyle w:val="ConsPlusNormal"/>
        <w:spacing w:before="220"/>
        <w:ind w:firstLine="540"/>
        <w:jc w:val="both"/>
      </w:pPr>
      <w:r>
        <w:t>Ключевыми механизмами выполнения данной задачи является проект "Народный бюджет". Его главная задача - вовлечь население каждого муниципального образования в решение конкретных проблем территорий путем открытого обсуждения бюджета, определения приоритетов расходования.</w:t>
      </w:r>
    </w:p>
    <w:p w:rsidR="00A877BC" w:rsidRDefault="00A877BC">
      <w:pPr>
        <w:pStyle w:val="ConsPlusNormal"/>
        <w:spacing w:before="220"/>
        <w:ind w:firstLine="540"/>
        <w:jc w:val="both"/>
      </w:pPr>
      <w:r>
        <w:t>Кроме того, для решения данной задачи будет применен механизм "Открытый округ", технологической основной которого является специализированный портал электронных референдумов, посредством которого жители округа смогут принять участие в дистанционном голосовании по актуальным вопросам жизни местных сообществ и округа в целом.</w:t>
      </w:r>
    </w:p>
    <w:p w:rsidR="00A877BC" w:rsidRDefault="00A877BC">
      <w:pPr>
        <w:pStyle w:val="ConsPlusNormal"/>
        <w:spacing w:before="220"/>
        <w:ind w:firstLine="540"/>
        <w:jc w:val="both"/>
      </w:pPr>
      <w:r>
        <w:t>Проект "Наш округ" позволит жителям округа контролировать состояние инфраструктуры, проезжей части, транспортных узлов, освещения, уборки, а также благоустройство территорий, что поможет как органам государственной власти Ненецкого автономного округа, так и органам местного самоуправления округа своевременно устранять возникшие сбои. Реакция на сообщения граждан, которые пройдут модерацию, будет обязательной для соответствующих должностных лиц.</w:t>
      </w:r>
    </w:p>
    <w:p w:rsidR="00A877BC" w:rsidRDefault="00A877BC">
      <w:pPr>
        <w:pStyle w:val="ConsPlusNormal"/>
        <w:spacing w:before="220"/>
        <w:ind w:firstLine="540"/>
        <w:jc w:val="both"/>
      </w:pPr>
      <w:r>
        <w:t>Реализация проекта "Открытый клуб" предполагает создание открытой профессиональной площадки по взаимодействию представителей власти с институтами гражданского общества и жителями округа.</w:t>
      </w:r>
    </w:p>
    <w:p w:rsidR="00A877BC" w:rsidRDefault="00A877BC">
      <w:pPr>
        <w:pStyle w:val="ConsPlusNormal"/>
        <w:spacing w:before="220"/>
        <w:ind w:firstLine="540"/>
        <w:jc w:val="both"/>
      </w:pPr>
      <w:r>
        <w:t>Будет разработан и реализован проект "Открытый муниципалитет", сформирован стандарт открытости муниципальных образований Ненецкого автономного округа (наличие электронного паспорта муниципального образования, каналов связи, передвижной приемной и др.).</w:t>
      </w:r>
    </w:p>
    <w:p w:rsidR="00A877BC" w:rsidRDefault="00A877BC">
      <w:pPr>
        <w:pStyle w:val="ConsPlusNormal"/>
        <w:spacing w:before="220"/>
        <w:ind w:firstLine="540"/>
        <w:jc w:val="both"/>
      </w:pPr>
      <w:r>
        <w:t>Задача 3. Полноценное внедрение программно-целевого управления и переход на проектное управление.</w:t>
      </w:r>
    </w:p>
    <w:p w:rsidR="00A877BC" w:rsidRDefault="00A877BC">
      <w:pPr>
        <w:pStyle w:val="ConsPlusNormal"/>
        <w:spacing w:before="220"/>
        <w:ind w:firstLine="540"/>
        <w:jc w:val="both"/>
      </w:pPr>
      <w:r>
        <w:lastRenderedPageBreak/>
        <w:t>В целях завершения процесса перехода к целостной системе программно-целевого управления в Ненецком автономном округе будет создан компактный внеотраслевой центр целеполагания и планирования. Его задача - обеспечивать амбициозность целеполагания, а также выполнять функцию "регулятивной песочницы", выступать площадкой поиска оптимальных межпрограммных и внутрипрограммных балансов по линии "затраты-результаты". При формировании и реализации государственных программ Ненецкого автономного округа начнет применяться механизм проектного управления.</w:t>
      </w:r>
    </w:p>
    <w:p w:rsidR="00A877BC" w:rsidRDefault="00A877BC">
      <w:pPr>
        <w:pStyle w:val="ConsPlusNormal"/>
        <w:spacing w:before="220"/>
        <w:ind w:firstLine="540"/>
        <w:jc w:val="both"/>
      </w:pPr>
      <w:r>
        <w:t>Задача 4. Развитие корпуса государственных и муниципальных служащих, а также работников бюджетного сектора.</w:t>
      </w:r>
    </w:p>
    <w:p w:rsidR="00A877BC" w:rsidRDefault="00A877BC">
      <w:pPr>
        <w:pStyle w:val="ConsPlusNormal"/>
        <w:spacing w:before="220"/>
        <w:ind w:firstLine="540"/>
        <w:jc w:val="both"/>
      </w:pPr>
      <w:r>
        <w:t>Основными механизмами реализации задачи является широкое использование методик кадрового аудита, централизация обеспечивающих и вспомогательных функций, переход к эффективному контракту, а также создание корпоративного университета для внедрения подхода long-time learning в системе государственной и муниципальной службы округа. Это позволит существенно повысить престиж государственной гражданской службы округа, уровень мотивации государственных гражданских служащих, добиться позитивного отбора в ряды государственных гражданских служащих и работников бюджетного сектора.</w:t>
      </w:r>
    </w:p>
    <w:p w:rsidR="00A877BC" w:rsidRDefault="00A877BC">
      <w:pPr>
        <w:pStyle w:val="ConsPlusNormal"/>
        <w:spacing w:before="220"/>
        <w:ind w:firstLine="540"/>
        <w:jc w:val="both"/>
      </w:pPr>
      <w:r>
        <w:t>Задача 5. Реформирование системы государственного и муниципального управления в контрольно-надзорной, учетно-регистрационной сферах.</w:t>
      </w:r>
    </w:p>
    <w:p w:rsidR="00A877BC" w:rsidRDefault="00A877BC">
      <w:pPr>
        <w:pStyle w:val="ConsPlusNormal"/>
        <w:spacing w:before="220"/>
        <w:ind w:firstLine="540"/>
        <w:jc w:val="both"/>
      </w:pPr>
      <w:r>
        <w:t>В соответствии с утвержденными дорожными картами и целевыми моделями будет существенно сокращено административное бремя на потенциальных инвесторов в учетно-регистрационной сфере. В период до конца 2020 года на территории округа будут реализованы, в том числе, целевые модели "Постановка на кадастровый учет земельных участков и объектов недвижимого имущества" и "Регистрация права собственности на земельные участки и объекты недвижимого имущества".</w:t>
      </w:r>
    </w:p>
    <w:p w:rsidR="00A877BC" w:rsidRDefault="00A877BC">
      <w:pPr>
        <w:pStyle w:val="ConsPlusNormal"/>
        <w:spacing w:before="220"/>
        <w:ind w:firstLine="540"/>
        <w:jc w:val="both"/>
      </w:pPr>
      <w:r>
        <w:t>Основными мерами по повышению эффективности и результативности регионального государственного контроля (надзора) и муниципального контроля до 2024 года являются:</w:t>
      </w:r>
    </w:p>
    <w:p w:rsidR="00A877BC" w:rsidRDefault="00A877BC">
      <w:pPr>
        <w:pStyle w:val="ConsPlusNormal"/>
        <w:spacing w:before="220"/>
        <w:ind w:firstLine="540"/>
        <w:jc w:val="both"/>
      </w:pPr>
      <w:r>
        <w:t>- внедрение риск-ориентированного подхода;</w:t>
      </w:r>
    </w:p>
    <w:p w:rsidR="00A877BC" w:rsidRDefault="00A877BC">
      <w:pPr>
        <w:pStyle w:val="ConsPlusNormal"/>
        <w:spacing w:before="220"/>
        <w:ind w:firstLine="540"/>
        <w:jc w:val="both"/>
      </w:pPr>
      <w:r>
        <w:t>- комплексный аудит и обновление обязательных требований окружного уровня в соответствии с современными условиями;</w:t>
      </w:r>
    </w:p>
    <w:p w:rsidR="00A877BC" w:rsidRDefault="00A877BC">
      <w:pPr>
        <w:pStyle w:val="ConsPlusNormal"/>
        <w:spacing w:before="220"/>
        <w:ind w:firstLine="540"/>
        <w:jc w:val="both"/>
      </w:pPr>
      <w:r>
        <w:t>- развитие профилактики нарушений обязательных требований окружного уровня;</w:t>
      </w:r>
    </w:p>
    <w:p w:rsidR="00A877BC" w:rsidRDefault="00A877BC">
      <w:pPr>
        <w:pStyle w:val="ConsPlusNormal"/>
        <w:spacing w:before="220"/>
        <w:ind w:firstLine="540"/>
        <w:jc w:val="both"/>
      </w:pPr>
      <w:r>
        <w:t>- внедрение оценки результативности и эффективности контрольно-надзорной деятельности, ориентированной на снижение ущерба и снижение издержек подконтрольных субъектов.</w:t>
      </w:r>
    </w:p>
    <w:p w:rsidR="00A877BC" w:rsidRDefault="00A877BC">
      <w:pPr>
        <w:pStyle w:val="ConsPlusNormal"/>
        <w:spacing w:before="220"/>
        <w:ind w:firstLine="540"/>
        <w:jc w:val="both"/>
      </w:pPr>
      <w:r>
        <w:t>К 2030 году повысится уровень результативности и профессиональной компетентности государственных гражданских служащих округа на 10 процентных пунктов от 2018 года. В округе будет сформирована система профессиональной государственной гражданской службы, полностью соответствующая функционалу окружного государственного управления по механизмам организации, численности, структуре и квалификационному потенциалу, в полной мере использующая возможности информационных технологий, проектный и программный подходы, гибко настраивающаяся на изменение внутренних и внешних условий деятельности.</w:t>
      </w:r>
    </w:p>
    <w:p w:rsidR="00A877BC" w:rsidRDefault="00A877BC">
      <w:pPr>
        <w:pStyle w:val="ConsPlusNormal"/>
        <w:spacing w:before="220"/>
        <w:ind w:firstLine="540"/>
        <w:jc w:val="both"/>
      </w:pPr>
      <w:r>
        <w:t>На первом этапе реализации настоящей Стратегии будут реализованы мероприятия, направленные на повышение престижа и экономической привлекательности работы на государство на рынке труда. Будут проведены мероприятия по оптимизации штатной численности государственных органов на основе современных методик кадрового аудита. Отдельным направлением работ выступит оптимизация осуществления контрольно-надзорной деятельности в Ненецком автономном округе на основе лучших практик, внедряемых на федеральном уровне.</w:t>
      </w:r>
    </w:p>
    <w:p w:rsidR="00A877BC" w:rsidRDefault="00A877BC">
      <w:pPr>
        <w:pStyle w:val="ConsPlusNormal"/>
        <w:spacing w:before="220"/>
        <w:ind w:firstLine="540"/>
        <w:jc w:val="both"/>
      </w:pPr>
      <w:r>
        <w:lastRenderedPageBreak/>
        <w:t>Будет проведена масштабная работа по регламентации всех видов регионального контроля (надзора), проработаны и внедрены принципы риск-ориентированного подхода по семи приоритетным видам контроля (надзора), закреплен порядок (методика) оценки результативности и эффективности контрольно-надзорной деятельности. Кроме того, будет осуществлена информатизация контрольно-надзорной деятельности в округе с учетом требований законодательства Российской Федерации и решений Правительства Российской Федерации. По итогу реализации первого этапа настоящей Стратегии в округе будет внедрена целевая модель "Осуществление контрольно-надзорной деятельности в субъектах Российской Федерации".</w:t>
      </w:r>
    </w:p>
    <w:p w:rsidR="00A877BC" w:rsidRDefault="00A877BC">
      <w:pPr>
        <w:pStyle w:val="ConsPlusNormal"/>
        <w:spacing w:before="220"/>
        <w:ind w:firstLine="540"/>
        <w:jc w:val="both"/>
      </w:pPr>
      <w:r>
        <w:t>На втором этапе реализации настоящей Стратегии в систему государственной гражданской службы округа будут внедрены инструменты управлением вертикальными и горизонтальными траекториями карьерного роста, завершен переход на проектное управление, обеспечена устойчивость и преемственность кадрового состава государственной гражданской службы при смене Администрации Ненецкого автономного округа и руководителей органов государственной власти. Государственная гражданская служба округа станет подотчетной гражданскому обществу, свободной от конфликта интересов и коррупции.</w:t>
      </w:r>
    </w:p>
    <w:p w:rsidR="00A877BC" w:rsidRDefault="00A877BC">
      <w:pPr>
        <w:pStyle w:val="ConsPlusNormal"/>
        <w:spacing w:before="220"/>
        <w:ind w:firstLine="540"/>
        <w:jc w:val="both"/>
      </w:pPr>
      <w:r>
        <w:t>К окончанию третьего этапа реализации настоящей Стратегии, система государственной гражданской службы округа будет наполнена немногочисленной группой высококвалифицированных профессионалов, избавленных от выполнения рутинных функций, и сосредоточенных на развитии предметной (курируемой) области, принимающих значимые (системные) политические, экономические, социальные и другие решения в соответствии с федеральным и окружным законодательством.</w:t>
      </w:r>
    </w:p>
    <w:p w:rsidR="00A877BC" w:rsidRDefault="00A877BC">
      <w:pPr>
        <w:pStyle w:val="ConsPlusNormal"/>
        <w:jc w:val="both"/>
      </w:pPr>
    </w:p>
    <w:p w:rsidR="00A877BC" w:rsidRDefault="00A877BC">
      <w:pPr>
        <w:pStyle w:val="ConsPlusTitle"/>
        <w:jc w:val="center"/>
        <w:outlineLvl w:val="3"/>
      </w:pPr>
      <w:bookmarkStart w:id="22" w:name="P2012"/>
      <w:bookmarkEnd w:id="22"/>
      <w:r>
        <w:t>9. Основные направления пространственного развития</w:t>
      </w:r>
    </w:p>
    <w:p w:rsidR="00A877BC" w:rsidRDefault="00A877BC">
      <w:pPr>
        <w:pStyle w:val="ConsPlusTitle"/>
        <w:jc w:val="center"/>
      </w:pPr>
      <w:r>
        <w:t>Ненецкого автономного округа</w:t>
      </w:r>
    </w:p>
    <w:p w:rsidR="00A877BC" w:rsidRDefault="00A877BC">
      <w:pPr>
        <w:pStyle w:val="ConsPlusNormal"/>
        <w:jc w:val="both"/>
      </w:pPr>
    </w:p>
    <w:p w:rsidR="00A877BC" w:rsidRDefault="00A877BC">
      <w:pPr>
        <w:pStyle w:val="ConsPlusTitle"/>
        <w:ind w:firstLine="540"/>
        <w:jc w:val="both"/>
        <w:outlineLvl w:val="4"/>
      </w:pPr>
      <w:r>
        <w:t>9.1. Особенности, проблемы и перспективы пространственного развития Ненецкого автономного округа</w:t>
      </w:r>
    </w:p>
    <w:p w:rsidR="00A877BC" w:rsidRDefault="00A877BC">
      <w:pPr>
        <w:pStyle w:val="ConsPlusNormal"/>
        <w:jc w:val="both"/>
      </w:pPr>
    </w:p>
    <w:p w:rsidR="00A877BC" w:rsidRDefault="00A877BC">
      <w:pPr>
        <w:pStyle w:val="ConsPlusNormal"/>
        <w:ind w:firstLine="540"/>
        <w:jc w:val="both"/>
      </w:pPr>
      <w:r>
        <w:t>Пространственная организация Ненецкого автономного округа формировалась в связи с природно-климатическими особенностями территории, под воздействием речного каркаса, с учетом приграничного и приморского положения. Главными осями расселения Ненецкого автономного округа являются река Печора и маршруты древних торговых и промышленных путей.</w:t>
      </w:r>
    </w:p>
    <w:p w:rsidR="00A877BC" w:rsidRDefault="00A877BC">
      <w:pPr>
        <w:pStyle w:val="ConsPlusNormal"/>
        <w:spacing w:before="220"/>
        <w:ind w:firstLine="540"/>
        <w:jc w:val="both"/>
      </w:pPr>
      <w:r>
        <w:t>Для Ненецкого автономного округа характерна дисперсная форма расселения, как таковые локальные системы расселения отсутствуют, ввиду значительной удаленности сельских населенных пунктов друг от друга, отсутствия единого инженерно-транспортного каркаса, общей инфраструктуры и, соответственно, межселенного взаимодействия.</w:t>
      </w:r>
    </w:p>
    <w:p w:rsidR="00A877BC" w:rsidRDefault="00A877BC">
      <w:pPr>
        <w:pStyle w:val="ConsPlusNormal"/>
        <w:spacing w:before="220"/>
        <w:ind w:firstLine="540"/>
        <w:jc w:val="both"/>
      </w:pPr>
      <w:r>
        <w:t>В результате пространственная организация округа имеет ярко выраженную неравномерность в концентрации населения - свыше 80% населения проживает в центральной части Ненецкого автономного округа в бассейне р. Печора (центральное ядро округа). В этой зоне сконцентрировано все городское население (г. Нарьян-Мар и рп Искателей), составляющее 73% населения Ненецкого автономного округа, и 7 из 18 сельских поселений округа, расположенных на Печоре и ее притоках и связанных со столицей округа в летнее время регулярным водным транспортом. Остальное население (менее 20%) разбросано по округу и с Нарьян-Маром имеет сезонное (реки, зимники) и регулярное воздушное сообщения.</w:t>
      </w:r>
    </w:p>
    <w:p w:rsidR="00A877BC" w:rsidRDefault="00A877BC">
      <w:pPr>
        <w:pStyle w:val="ConsPlusNormal"/>
        <w:spacing w:before="220"/>
        <w:ind w:firstLine="540"/>
        <w:jc w:val="both"/>
      </w:pPr>
      <w:r>
        <w:t xml:space="preserve">На территории за пределами центрального ядра Ненецкого автономного округа находится редконаселенная территория с мелкодисперсной системой расселения. Здесь преобладают преимущественно мельчайшие (с населением менее 50 чел.) и малые (50 - 200 чел.) села и деревни, разделенные десятками и сотнями километров бездорожья. Контраст концентрации населения в ядре и слабо заселенной остальной части округа нашел отражение в административно-территориальном устройстве Ненецкого автономного округа, в котором выделяется всего два </w:t>
      </w:r>
      <w:r>
        <w:lastRenderedPageBreak/>
        <w:t>муниципальных образования первого уровня: Городской округ "Город Нарьян-Мар" и муниципальный район "Заполярный район" (охватывающий всю территорию округа).</w:t>
      </w:r>
    </w:p>
    <w:p w:rsidR="00A877BC" w:rsidRDefault="00A877BC">
      <w:pPr>
        <w:pStyle w:val="ConsPlusNormal"/>
        <w:jc w:val="both"/>
      </w:pPr>
    </w:p>
    <w:p w:rsidR="00A877BC" w:rsidRDefault="00A877BC">
      <w:pPr>
        <w:pStyle w:val="ConsPlusNormal"/>
        <w:jc w:val="center"/>
      </w:pPr>
      <w:r w:rsidRPr="00595A53">
        <w:rPr>
          <w:position w:val="-280"/>
        </w:rPr>
        <w:pict>
          <v:shape id="_x0000_i1033" style="width:467.7pt;height:292.05pt" coordsize="" o:spt="100" adj="0,,0" path="" filled="f" stroked="f">
            <v:stroke joinstyle="miter"/>
            <v:imagedata r:id="rId42" o:title="base_24465_42662_32776"/>
            <v:formulas/>
            <v:path o:connecttype="segments"/>
          </v:shape>
        </w:pict>
      </w:r>
    </w:p>
    <w:p w:rsidR="00A877BC" w:rsidRDefault="00A877BC">
      <w:pPr>
        <w:pStyle w:val="ConsPlusNormal"/>
        <w:jc w:val="both"/>
      </w:pPr>
    </w:p>
    <w:p w:rsidR="00A877BC" w:rsidRDefault="00A877BC">
      <w:pPr>
        <w:pStyle w:val="ConsPlusNormal"/>
        <w:jc w:val="center"/>
      </w:pPr>
      <w:r>
        <w:t>Рисунок 9.1.1. Расселение и население НАО</w:t>
      </w:r>
    </w:p>
    <w:p w:rsidR="00A877BC" w:rsidRDefault="00A877BC">
      <w:pPr>
        <w:pStyle w:val="ConsPlusNormal"/>
        <w:jc w:val="both"/>
      </w:pPr>
    </w:p>
    <w:p w:rsidR="00A877BC" w:rsidRDefault="00A877BC">
      <w:pPr>
        <w:pStyle w:val="ConsPlusNormal"/>
        <w:ind w:firstLine="540"/>
        <w:jc w:val="both"/>
      </w:pPr>
      <w:r>
        <w:t>В настоящее время наивысшим уровнем транспортной доступности обладает центральное ядро округа - город Нарьян-Мар (рисунок 9.1.1), обеспеченный межрегиональным авиационным сообщением, а также сезонным речным сообщением по реке Печоре и через зимник и частично - автодорогу на Усинск в Республике Коми - с другими городами России.</w:t>
      </w:r>
    </w:p>
    <w:p w:rsidR="00A877BC" w:rsidRDefault="00A877BC">
      <w:pPr>
        <w:pStyle w:val="ConsPlusNormal"/>
        <w:spacing w:before="220"/>
        <w:ind w:firstLine="540"/>
        <w:jc w:val="both"/>
      </w:pPr>
      <w:r>
        <w:t>Сравнительно выгодное транспортное положение имеют населенные пункты, сконцентрированные в непосредственной близости от Нарьян-Мара - это поселок Искателей и поселок Красное, связанные с Нарьян-Маром автодорогами круглогодичного действия; к ядру можно отнести и село Тельвиска, а также Пустозерское городище с деревней Устье.</w:t>
      </w:r>
    </w:p>
    <w:p w:rsidR="00A877BC" w:rsidRDefault="00A877BC">
      <w:pPr>
        <w:pStyle w:val="ConsPlusNormal"/>
        <w:spacing w:before="220"/>
        <w:ind w:firstLine="540"/>
        <w:jc w:val="both"/>
      </w:pPr>
      <w:r>
        <w:t>Кроме Нарьян-Мара и прилегающих пунктов выделяется ряд локальных центров; здесь особенно выделяются села Великовисочное и Нижняя Пеша за счет небольших отрезков автодорог, соединяющих их с соседними деревнями и формирующими, таким образом, локальные опорные каркасы расселения. Планируемая достройка автодороги Усинск - Нарьян-Мар существенно улучшит экономическое положение центрального ядра Ненецкого автономного округа и сделает его естественным центром экономического развития округа с наименьшими транспортными издержками.</w:t>
      </w:r>
    </w:p>
    <w:p w:rsidR="00A877BC" w:rsidRDefault="00A877BC">
      <w:pPr>
        <w:pStyle w:val="ConsPlusNormal"/>
        <w:spacing w:before="220"/>
        <w:ind w:firstLine="540"/>
        <w:jc w:val="both"/>
      </w:pPr>
      <w:r>
        <w:t xml:space="preserve">Экономика Ненецкого автономного округа опирается на нефтегазодобычу. Ареал нефтегазодобывающей экономики с запада на восток простирается почти от Нарьян-Мара до хр. Пай-Хой, а с севера на юг - от побережья Северно-Ледовитого океана до границы с Республикой Коми (рисунок 9.1.2). Ключевыми населенными пунктами в этом ареале являются вахтовые поселки Варандей (при нефтеналивном терминале ПАО "ЛУКОЙЛ") и Харьягинский (при крупнейшем одноименном нефтяном месторождении), а также п. Хорей-Вер (на нефтедобыче занята часть населения). В настоящее время на территории муниципального района "Заполярный район" существуют два центра нефтедобычи с относительно развитой инфраструктурой: на юге - в районе Харьягинского месторождения, на севере - в районе Варандейского месторождения. Два </w:t>
      </w:r>
      <w:r>
        <w:lastRenderedPageBreak/>
        <w:t>направления обеспечивают существование двух независимых потоков нефти на внутренний и внешний рынки. "Южный" вариант основан на использовании нефтепроводов диаметром 530 мм и 325 мм от головной насосной станции на Харьягинском месторождении до установок подготовки нефти на Усинском месторождении, откуда начинается магистральный нефтепровод "Уса-Ухта-Ярославль". "Северный" вариант использует существующие мощности отгрузочного берегового резервуарного парка, расположенного на побережье Баренцева моря и возможность производить отгрузку и транспортировку нефти танкерами в европейские и другие страны.</w:t>
      </w:r>
    </w:p>
    <w:p w:rsidR="00A877BC" w:rsidRDefault="00A877BC">
      <w:pPr>
        <w:pStyle w:val="ConsPlusNormal"/>
        <w:spacing w:before="220"/>
        <w:ind w:firstLine="540"/>
        <w:jc w:val="both"/>
      </w:pPr>
      <w:r>
        <w:t>Второй по значимости отраслью экономики Ненецкого автономного округа является транспорт. Главный транспортный хаб округа - г. Нарьян-Мар - через этот порт происходит основной ввоз грузов (грузооборот в 2017 г. - 123,5 тыс. т &lt;17&gt;) и здесь расположен главный аэропорт. Второй по значимости транспортный пункт - нефтеналивной терминал Варандей (перевалка нефти 2017 г. - 8,28 млн т). Третий по грузообороту, удаленный терминал Амдерма морского порта Нарьян-Мар в 2017 г. обработал 7,3 тыс. т грузов, но он отделен от остальной части округа хр. Пай-Хой, поэтому грузы отсюда по округу не распространяются.</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&lt;17&gt; В НАО подвели окончательные итоги морской навигации. - URL: http://adm-nao.ru/press/government/16728/ (дата обращения 16.07.2018).</w:t>
      </w:r>
    </w:p>
    <w:p w:rsidR="00A877BC" w:rsidRDefault="00A877BC">
      <w:pPr>
        <w:pStyle w:val="ConsPlusNormal"/>
        <w:jc w:val="both"/>
      </w:pPr>
    </w:p>
    <w:p w:rsidR="00A877BC" w:rsidRDefault="00A877BC">
      <w:pPr>
        <w:pStyle w:val="ConsPlusNormal"/>
        <w:jc w:val="center"/>
      </w:pPr>
      <w:r w:rsidRPr="00595A53">
        <w:rPr>
          <w:position w:val="-285"/>
        </w:rPr>
        <w:pict>
          <v:shape id="_x0000_i1034" style="width:467.7pt;height:296.05pt" coordsize="" o:spt="100" adj="0,,0" path="" filled="f" stroked="f">
            <v:stroke joinstyle="miter"/>
            <v:imagedata r:id="rId43" o:title="base_24465_42662_32777"/>
            <v:formulas/>
            <v:path o:connecttype="segments"/>
          </v:shape>
        </w:pict>
      </w:r>
    </w:p>
    <w:p w:rsidR="00A877BC" w:rsidRDefault="00A877BC">
      <w:pPr>
        <w:pStyle w:val="ConsPlusNormal"/>
        <w:jc w:val="both"/>
      </w:pPr>
    </w:p>
    <w:p w:rsidR="00A877BC" w:rsidRDefault="00A877BC">
      <w:pPr>
        <w:pStyle w:val="ConsPlusNormal"/>
        <w:jc w:val="center"/>
      </w:pPr>
      <w:r>
        <w:t>Рисунок 9.1.2. Ареал нефтегазодобывающей экономики</w:t>
      </w:r>
    </w:p>
    <w:p w:rsidR="00A877BC" w:rsidRDefault="00A877BC">
      <w:pPr>
        <w:pStyle w:val="ConsPlusNormal"/>
        <w:jc w:val="both"/>
      </w:pPr>
    </w:p>
    <w:p w:rsidR="00A877BC" w:rsidRDefault="00A877BC">
      <w:pPr>
        <w:pStyle w:val="ConsPlusNormal"/>
        <w:ind w:firstLine="540"/>
        <w:jc w:val="both"/>
      </w:pPr>
      <w:r>
        <w:t xml:space="preserve">Сельское хозяйство, несмотря на свою низкую рентабельность, является стратегически важной отраслью округа, т.к. повышает его самообеспечение и продовольственную безопасность. Оленеводство является второй конкурентоспособной отраслью округа после нефтегазодобычи. Базами оленеводства является большая часть поселков округа, в том числе, практически все удаленные. В Ненецком автономном округе оленьи пастбища занимают более 70% всей территории региона, и конкурируют за землю с нефтегазодобывающими компаниями. К наиболее крупным оленеводческим СПК НАО относятся "Путь Ильича" (п. Хорей-Вер), "Харп" (п. Красное), "Ерв" (п. Красное), "Нарьяна Ты" (п. Хонгурей), "Ненецкая община "Канин" (с. Несь), "Красный </w:t>
      </w:r>
      <w:r>
        <w:lastRenderedPageBreak/>
        <w:t>Октябрь" (п. Усть-Кара). Рыболовство также практикуется повсеместно, рыболовецкие предприятия (СПК) есть в большинстве сельсоветов. Молочное животноводство развито главным образом в относительно крупных сельских населенных пунктах, расположенных на р. Печора, вблизи Нарьян-Мара (п. Красное, с. Оксино, с. Тельвиска).</w:t>
      </w:r>
    </w:p>
    <w:p w:rsidR="00A877BC" w:rsidRDefault="00A877BC">
      <w:pPr>
        <w:pStyle w:val="ConsPlusNormal"/>
        <w:jc w:val="both"/>
      </w:pPr>
    </w:p>
    <w:p w:rsidR="00A877BC" w:rsidRDefault="00A877BC">
      <w:pPr>
        <w:pStyle w:val="ConsPlusNormal"/>
        <w:jc w:val="center"/>
      </w:pPr>
      <w:r w:rsidRPr="00595A53">
        <w:rPr>
          <w:position w:val="-290"/>
        </w:rPr>
        <w:pict>
          <v:shape id="_x0000_i1035" style="width:467.7pt;height:301.8pt" coordsize="" o:spt="100" adj="0,,0" path="" filled="f" stroked="f">
            <v:stroke joinstyle="miter"/>
            <v:imagedata r:id="rId44" o:title="base_24465_42662_32778"/>
            <v:formulas/>
            <v:path o:connecttype="segments"/>
          </v:shape>
        </w:pict>
      </w:r>
    </w:p>
    <w:p w:rsidR="00A877BC" w:rsidRDefault="00A877BC">
      <w:pPr>
        <w:pStyle w:val="ConsPlusNormal"/>
        <w:jc w:val="both"/>
      </w:pPr>
    </w:p>
    <w:p w:rsidR="00A877BC" w:rsidRDefault="00A877BC">
      <w:pPr>
        <w:pStyle w:val="ConsPlusNormal"/>
        <w:jc w:val="center"/>
      </w:pPr>
      <w:r>
        <w:t>Рисунок 9.1.3. Зональность пространственного</w:t>
      </w:r>
    </w:p>
    <w:p w:rsidR="00A877BC" w:rsidRDefault="00A877BC">
      <w:pPr>
        <w:pStyle w:val="ConsPlusNormal"/>
        <w:jc w:val="center"/>
      </w:pPr>
      <w:r>
        <w:t>развития территории НАО</w:t>
      </w:r>
    </w:p>
    <w:p w:rsidR="00A877BC" w:rsidRDefault="00A877BC">
      <w:pPr>
        <w:pStyle w:val="ConsPlusNormal"/>
        <w:jc w:val="both"/>
      </w:pPr>
    </w:p>
    <w:p w:rsidR="00A877BC" w:rsidRDefault="00A877BC">
      <w:pPr>
        <w:pStyle w:val="ConsPlusNormal"/>
        <w:ind w:firstLine="540"/>
        <w:jc w:val="both"/>
      </w:pPr>
      <w:r>
        <w:t>Современное пространственное развитие округа характеризуется несколькими обособленными зонами с точки зрения условий и предпосылок социально-экономического развития (рисунок 9.1.3):</w:t>
      </w:r>
    </w:p>
    <w:p w:rsidR="00A877BC" w:rsidRDefault="00A877BC">
      <w:pPr>
        <w:pStyle w:val="ConsPlusNormal"/>
        <w:spacing w:before="220"/>
        <w:ind w:firstLine="540"/>
        <w:jc w:val="both"/>
      </w:pPr>
      <w:r>
        <w:t>- центральное ядро Ненецкого автономного округа;</w:t>
      </w:r>
    </w:p>
    <w:p w:rsidR="00A877BC" w:rsidRDefault="00A877BC">
      <w:pPr>
        <w:pStyle w:val="ConsPlusNormal"/>
        <w:spacing w:before="220"/>
        <w:ind w:firstLine="540"/>
        <w:jc w:val="both"/>
      </w:pPr>
      <w:r>
        <w:t>- западный и восточный коридоры развития;</w:t>
      </w:r>
    </w:p>
    <w:p w:rsidR="00A877BC" w:rsidRDefault="00A877BC">
      <w:pPr>
        <w:pStyle w:val="ConsPlusNormal"/>
        <w:spacing w:before="220"/>
        <w:ind w:firstLine="540"/>
        <w:jc w:val="both"/>
      </w:pPr>
      <w:r>
        <w:t>- группа прибрежных поселений-изолятов (анклавов);</w:t>
      </w:r>
    </w:p>
    <w:p w:rsidR="00A877BC" w:rsidRDefault="00A877BC">
      <w:pPr>
        <w:pStyle w:val="ConsPlusNormal"/>
        <w:spacing w:before="220"/>
        <w:ind w:firstLine="540"/>
        <w:jc w:val="both"/>
      </w:pPr>
      <w:r>
        <w:t>- условно бездорожные пространства вне сети постоянных поселений.</w:t>
      </w:r>
    </w:p>
    <w:p w:rsidR="00A877BC" w:rsidRDefault="00A877BC">
      <w:pPr>
        <w:pStyle w:val="ConsPlusNormal"/>
        <w:spacing w:before="220"/>
        <w:ind w:firstLine="540"/>
        <w:jc w:val="both"/>
      </w:pPr>
      <w:r>
        <w:t>Ключевые особенности и проблемы пространственного развития Ненецкого автономного округа:</w:t>
      </w:r>
    </w:p>
    <w:p w:rsidR="00A877BC" w:rsidRDefault="00A877BC">
      <w:pPr>
        <w:pStyle w:val="ConsPlusNormal"/>
        <w:spacing w:before="220"/>
        <w:ind w:firstLine="540"/>
        <w:jc w:val="both"/>
      </w:pPr>
      <w:r>
        <w:t>- сильная концентрация населения и бизнеса в центральном ядре Ненецкого автономного округа (в пределах 50 км от Нарьян-Мара), позволяющая получить экономический эффект масштаба даже в условиях низкой (в целом) численности населения;</w:t>
      </w:r>
    </w:p>
    <w:p w:rsidR="00A877BC" w:rsidRDefault="00A877BC">
      <w:pPr>
        <w:pStyle w:val="ConsPlusNormal"/>
        <w:spacing w:before="220"/>
        <w:ind w:firstLine="540"/>
        <w:jc w:val="both"/>
      </w:pPr>
      <w:r>
        <w:t>- дисперсное расселение за пределами основного ядра, наличие удаленных поселений, низкий уровень транспортной доступности, преобладание дорогостоящих видов транспорта (авиаперевозки), и как следствие - высокие затраты на обеспечение жизнедеятельности и экономического развития;</w:t>
      </w:r>
    </w:p>
    <w:p w:rsidR="00A877BC" w:rsidRDefault="00A877BC">
      <w:pPr>
        <w:pStyle w:val="ConsPlusNormal"/>
        <w:spacing w:before="220"/>
        <w:ind w:firstLine="540"/>
        <w:jc w:val="both"/>
      </w:pPr>
      <w:r>
        <w:lastRenderedPageBreak/>
        <w:t>- качественное различие двух подзон зоны дисперсного расселения по уровню удаленности и связанного с ним состояния экономики и социально-культурного развития:</w:t>
      </w:r>
    </w:p>
    <w:p w:rsidR="00A877BC" w:rsidRDefault="00A877BC">
      <w:pPr>
        <w:pStyle w:val="ConsPlusNormal"/>
        <w:spacing w:before="220"/>
        <w:ind w:left="540"/>
        <w:jc w:val="both"/>
      </w:pPr>
      <w:r>
        <w:t>а) исторически сложившиеся коридоры концентрации экономической деятельности с умеренной транспортной проницаемостью (зимники, реки) - (западный, связанный с ранней поморской колонизацией, и восточный, связанный с освоением углеводородных ресурсов округа);</w:t>
      </w:r>
    </w:p>
    <w:p w:rsidR="00A877BC" w:rsidRDefault="00A877BC">
      <w:pPr>
        <w:pStyle w:val="ConsPlusNormal"/>
        <w:spacing w:before="220"/>
        <w:ind w:left="540"/>
        <w:jc w:val="both"/>
      </w:pPr>
      <w:r>
        <w:t>б) совокупность изолированных приморских поселений, которые при некотором допущении можно отнести к классическим "старопромышленным" населенным пунктам, подразумевая сворачивание вызвавшего их к жизни экономического цикла каботажного плавания вдоль СМП и морского рыболовства середины XX века; с напряженным состоянием экономики, социальной инфраструктуры и жилого фонда, низким качеством жизни, высоким уровнем алкоголизации и др.;</w:t>
      </w:r>
    </w:p>
    <w:p w:rsidR="00A877BC" w:rsidRDefault="00A877BC">
      <w:pPr>
        <w:pStyle w:val="ConsPlusNormal"/>
        <w:spacing w:before="220"/>
        <w:ind w:firstLine="540"/>
        <w:jc w:val="both"/>
      </w:pPr>
      <w:r>
        <w:t>- наличие специфического ареала "корпоративной экономики" с высоким уровнем освоенности территории;</w:t>
      </w:r>
    </w:p>
    <w:p w:rsidR="00A877BC" w:rsidRDefault="00A877BC">
      <w:pPr>
        <w:pStyle w:val="ConsPlusNormal"/>
        <w:spacing w:before="220"/>
        <w:ind w:firstLine="540"/>
        <w:jc w:val="both"/>
      </w:pPr>
      <w:r>
        <w:t>- "транспортная дивергенция" округа, выражающаяся в том, что часть территории имеет лучшую транспортную связность с соседними территориями, чем с административным центром.</w:t>
      </w:r>
    </w:p>
    <w:p w:rsidR="00A877BC" w:rsidRDefault="00A877BC">
      <w:pPr>
        <w:pStyle w:val="ConsPlusNormal"/>
        <w:spacing w:before="220"/>
        <w:ind w:firstLine="540"/>
        <w:jc w:val="both"/>
      </w:pPr>
      <w:r>
        <w:t>В итоге в округе выделяется четыре зоны тяготения внешних связей. Часть поселений западной части округа лучше (и с меньшими издержками) связана через город Мезень с Архангельском, чем с Нарьян-Маром. На востоке Усть-Кара и Каратайка, аналогично, лучше связаны с Воркутой (через зимники, в том числе корпоративные). Нарьян-Мар, центральные и южные поселения округа в экономическом отношении связаны с внешним миром преимущественно через автодорогу (частично зимник) Усинск - Нарьян-Мар (в прошлом основной транспортной магистралью здесь был водный путь по Печоре). Наконец, возникновение приморских поселений советской волны освоения (п. Амдерма) вызвано освоением месторождений полезных ископаемых и необходимостью охраны государственной границы страны. Территориальная удаленность данных поселений от основных сухопутных транспортных коридоров обуславливает использование морского и воздушного транспорта в качестве приоритетных видов транспорта.</w:t>
      </w:r>
    </w:p>
    <w:p w:rsidR="00A877BC" w:rsidRDefault="00A877BC">
      <w:pPr>
        <w:pStyle w:val="ConsPlusNormal"/>
        <w:jc w:val="both"/>
      </w:pPr>
    </w:p>
    <w:p w:rsidR="00A877BC" w:rsidRDefault="00A877BC">
      <w:pPr>
        <w:pStyle w:val="ConsPlusTitle"/>
        <w:ind w:firstLine="540"/>
        <w:jc w:val="both"/>
        <w:outlineLvl w:val="4"/>
      </w:pPr>
      <w:r>
        <w:t>9.2. Приоритеты, цели, задачи и направления пространственного развития Ненецкого автономного округа на долгосрочный период</w:t>
      </w:r>
    </w:p>
    <w:p w:rsidR="00A877BC" w:rsidRDefault="00A877BC">
      <w:pPr>
        <w:pStyle w:val="ConsPlusNormal"/>
        <w:jc w:val="both"/>
      </w:pPr>
    </w:p>
    <w:p w:rsidR="00A877BC" w:rsidRDefault="00A877BC">
      <w:pPr>
        <w:pStyle w:val="ConsPlusNormal"/>
        <w:ind w:firstLine="540"/>
        <w:jc w:val="both"/>
      </w:pPr>
      <w:r>
        <w:t>Приоритетами пространственного развития Ненецкого автономного округа являются формирование полицентрической структуры системы расселения, обеспечивающей устойчивое развитие территории Ненецкого автономного округа с учетом местного климата, этносоциальной структуры населения, конъюнктурности перспектив развития экономической базы и неустойчивости природных систем.</w:t>
      </w:r>
    </w:p>
    <w:p w:rsidR="00A877BC" w:rsidRDefault="00A877BC">
      <w:pPr>
        <w:pStyle w:val="ConsPlusNormal"/>
        <w:spacing w:before="220"/>
        <w:ind w:firstLine="540"/>
        <w:jc w:val="both"/>
      </w:pPr>
      <w:r>
        <w:t>Исходя из особенностей социально-экономического развития и зонирования территории, можно выделить четыре модели пространственной организации, которые отражают преобладающий тип хозяйственного освоения территории:</w:t>
      </w:r>
    </w:p>
    <w:p w:rsidR="00A877BC" w:rsidRDefault="00A877BC">
      <w:pPr>
        <w:pStyle w:val="ConsPlusNormal"/>
        <w:spacing w:before="220"/>
        <w:ind w:firstLine="540"/>
        <w:jc w:val="both"/>
      </w:pPr>
      <w:r>
        <w:t>- модель автохтонного расселения;</w:t>
      </w:r>
    </w:p>
    <w:p w:rsidR="00A877BC" w:rsidRDefault="00A877BC">
      <w:pPr>
        <w:pStyle w:val="ConsPlusNormal"/>
        <w:spacing w:before="220"/>
        <w:ind w:firstLine="540"/>
        <w:jc w:val="both"/>
      </w:pPr>
      <w:r>
        <w:t>- модель индустриального освоения;</w:t>
      </w:r>
    </w:p>
    <w:p w:rsidR="00A877BC" w:rsidRDefault="00A877BC">
      <w:pPr>
        <w:pStyle w:val="ConsPlusNormal"/>
        <w:spacing w:before="220"/>
        <w:ind w:firstLine="540"/>
        <w:jc w:val="both"/>
      </w:pPr>
      <w:r>
        <w:t>- модель городских форм расселения;</w:t>
      </w:r>
    </w:p>
    <w:p w:rsidR="00A877BC" w:rsidRDefault="00A877BC">
      <w:pPr>
        <w:pStyle w:val="ConsPlusNormal"/>
        <w:spacing w:before="220"/>
        <w:ind w:firstLine="540"/>
        <w:jc w:val="both"/>
      </w:pPr>
      <w:r>
        <w:t>- модель объектов военно-стратегического назначения.</w:t>
      </w:r>
    </w:p>
    <w:p w:rsidR="00A877BC" w:rsidRDefault="00A877BC">
      <w:pPr>
        <w:pStyle w:val="ConsPlusNormal"/>
        <w:spacing w:before="220"/>
        <w:ind w:firstLine="540"/>
        <w:jc w:val="both"/>
      </w:pPr>
      <w:r>
        <w:t xml:space="preserve">Модель автохтонного расселения формируется на территориях распространения традиционно сложившихся систем природопользования Арктической зоны - оленеводческих, </w:t>
      </w:r>
      <w:r>
        <w:lastRenderedPageBreak/>
        <w:t>скотоводческих, а также рыболовного и охотничьего промыслов. К данной модели относятся сельские поселения различной величины, сезонные и временные поселения на местах промыслов, а также сеть мобильных и стационарных поселений оленеводов.</w:t>
      </w:r>
    </w:p>
    <w:p w:rsidR="00A877BC" w:rsidRDefault="00A877BC">
      <w:pPr>
        <w:pStyle w:val="ConsPlusNormal"/>
        <w:spacing w:before="220"/>
        <w:ind w:firstLine="540"/>
        <w:jc w:val="both"/>
      </w:pPr>
      <w:r>
        <w:t>Модель индустриального освоения формируется вблизи мест концентрации разрабатываемых месторождений углеводородов и иных природно-минеральных ресурсов Арктической зоны. Развитие модели сильно зависит от программ ресурсного освоения, а также от колебаний общемировой экономической конъюнктуры. К данной модели относятся ресурсные поселения, а также вахтовые поселки при местах добычи. К настоящему моменту к индустриальным зонам освоения можно отнести территории западного и восточного коридоров развития.</w:t>
      </w:r>
    </w:p>
    <w:p w:rsidR="00A877BC" w:rsidRDefault="00A877BC">
      <w:pPr>
        <w:pStyle w:val="ConsPlusNormal"/>
        <w:spacing w:before="220"/>
        <w:ind w:firstLine="540"/>
        <w:jc w:val="both"/>
      </w:pPr>
      <w:r>
        <w:t>Модель городских форм расселения представляют собой систему поселений городского типа Ненецкого автономного округа. Эти поселения призваны выполнять организационно-хозяйственные функции развития прилегающих территорий, а также служить центрами интеллектуального и исследовательского сопровождения развития территории. Перспективные портовые поселения (Амдерма, Индига) также будут являться опорными пунктами инфраструктурной поддержки и обеспечения мореплавания по трассе СМП. Экономическое развитие модели городского расселения будет строиться на взаимодействии традиционной системы хозяйствования и постиндустриально-наукоемкой, построенной на экономике знаний.</w:t>
      </w:r>
    </w:p>
    <w:p w:rsidR="00A877BC" w:rsidRDefault="00A877BC">
      <w:pPr>
        <w:pStyle w:val="ConsPlusNormal"/>
        <w:spacing w:before="220"/>
        <w:ind w:firstLine="540"/>
        <w:jc w:val="both"/>
      </w:pPr>
      <w:r>
        <w:t>Модель объектов военно-стратегического назначения формируется в приграничных областях на островах и в прибрежной зоне Северного Ледовитого океана. Развитие данной модели предусмотрено для выполнения задач военно-пограничного и научно-наблюдательного контроля. К данной модели относятся военные базы и пограничные заставы, полярные станции.</w:t>
      </w:r>
    </w:p>
    <w:p w:rsidR="00A877BC" w:rsidRDefault="00A877BC">
      <w:pPr>
        <w:pStyle w:val="ConsPlusNormal"/>
        <w:spacing w:before="220"/>
        <w:ind w:firstLine="540"/>
        <w:jc w:val="both"/>
      </w:pPr>
      <w:r>
        <w:t>Целями пространственного развития Ненецкого автономного округа являются формирование и развитие Ненецкой опорной зоны, повышение конкурентоспособности экономики за счет развития эффективных экономических специализаций, развитие автодорожной сети.</w:t>
      </w:r>
    </w:p>
    <w:p w:rsidR="00A877BC" w:rsidRDefault="00A877BC">
      <w:pPr>
        <w:pStyle w:val="ConsPlusNormal"/>
        <w:spacing w:before="220"/>
        <w:ind w:firstLine="540"/>
        <w:jc w:val="both"/>
      </w:pPr>
      <w:r>
        <w:t xml:space="preserve">Согласно </w:t>
      </w:r>
      <w:hyperlink r:id="rId45" w:history="1">
        <w:r>
          <w:rPr>
            <w:color w:val="0000FF"/>
          </w:rPr>
          <w:t>Указу</w:t>
        </w:r>
      </w:hyperlink>
      <w:r>
        <w:t xml:space="preserve"> N 204, национальному проекту "Безопасные и качественные автомобильные дороги", проекту Стратегии пространственного развития Российской Федерации, государственной программе Российской Федерации "Социально-экономическое развитие Арктической зоны Российской Федерации" основными задачами пространственного развития Ненецкого автономного округа являются:</w:t>
      </w:r>
    </w:p>
    <w:p w:rsidR="00A877BC" w:rsidRDefault="00A877BC">
      <w:pPr>
        <w:pStyle w:val="ConsPlusNormal"/>
        <w:spacing w:before="220"/>
        <w:ind w:firstLine="540"/>
        <w:jc w:val="both"/>
      </w:pPr>
      <w:r>
        <w:t>- развитие транспортной коммуникации между административным центром Ненецкого автономного округа с другими городами;</w:t>
      </w:r>
    </w:p>
    <w:p w:rsidR="00A877BC" w:rsidRDefault="00A877BC">
      <w:pPr>
        <w:pStyle w:val="ConsPlusNormal"/>
        <w:spacing w:before="220"/>
        <w:ind w:firstLine="540"/>
        <w:jc w:val="both"/>
      </w:pPr>
      <w:r>
        <w:t>- реализация конкурентных преимуществ через развитие эффективных экономических специализаций;</w:t>
      </w:r>
    </w:p>
    <w:p w:rsidR="00A877BC" w:rsidRDefault="00A877BC">
      <w:pPr>
        <w:pStyle w:val="ConsPlusNormal"/>
        <w:spacing w:before="220"/>
        <w:ind w:firstLine="540"/>
        <w:jc w:val="both"/>
      </w:pPr>
      <w:r>
        <w:t>- реализация инвестиционных проектов и создание объектов инфраструктуры, связанных с добычей углеводородного сырья и развитием Северного морского пути.</w:t>
      </w:r>
    </w:p>
    <w:p w:rsidR="00A877BC" w:rsidRDefault="00A877BC">
      <w:pPr>
        <w:pStyle w:val="ConsPlusNormal"/>
        <w:jc w:val="both"/>
      </w:pPr>
    </w:p>
    <w:p w:rsidR="00A877BC" w:rsidRDefault="00A877BC">
      <w:pPr>
        <w:pStyle w:val="ConsPlusTitle"/>
        <w:ind w:firstLine="540"/>
        <w:jc w:val="both"/>
        <w:outlineLvl w:val="4"/>
      </w:pPr>
      <w:r>
        <w:t>9.3. Сроки достижения приоритетов, целей и задач пространственного развития Ненецкого автономного округа на долгосрочный период</w:t>
      </w:r>
    </w:p>
    <w:p w:rsidR="00A877BC" w:rsidRDefault="00A877BC">
      <w:pPr>
        <w:pStyle w:val="ConsPlusNormal"/>
        <w:jc w:val="both"/>
      </w:pPr>
    </w:p>
    <w:p w:rsidR="00A877BC" w:rsidRDefault="00A877BC">
      <w:pPr>
        <w:pStyle w:val="ConsPlusNormal"/>
        <w:ind w:firstLine="540"/>
        <w:jc w:val="both"/>
      </w:pPr>
      <w:r>
        <w:t>Достижение стратегических целей в сфере пространственного развития планируется за счет поэтапного решения взаимоувязанных задач на основе выполнения совокупности следующих мероприятий.</w:t>
      </w:r>
    </w:p>
    <w:p w:rsidR="00A877BC" w:rsidRDefault="00A877BC">
      <w:pPr>
        <w:pStyle w:val="ConsPlusNormal"/>
        <w:spacing w:before="220"/>
        <w:ind w:firstLine="540"/>
        <w:jc w:val="both"/>
      </w:pPr>
      <w:r>
        <w:t>На первом этапе до 2024 года предполагается:</w:t>
      </w:r>
    </w:p>
    <w:p w:rsidR="00A877BC" w:rsidRDefault="00A877BC">
      <w:pPr>
        <w:pStyle w:val="ConsPlusNormal"/>
        <w:spacing w:before="220"/>
        <w:ind w:firstLine="540"/>
        <w:jc w:val="both"/>
      </w:pPr>
      <w:r>
        <w:t xml:space="preserve">- завершение строительства автомобильной дороги Нарьян-Мар - Усинск - Сыктывкар. До завершения строительства круглогодичного сообщения в 2022 г. предполагается ежегодное строительство и содержание автозимника Нарьян-Мар - Усинск (по состоянию на 2018 г. - 71,0 км с </w:t>
      </w:r>
      <w:r>
        <w:lastRenderedPageBreak/>
        <w:t>ежегодной тенденцией к снижению);</w:t>
      </w:r>
    </w:p>
    <w:p w:rsidR="00A877BC" w:rsidRDefault="00A877BC">
      <w:pPr>
        <w:pStyle w:val="ConsPlusNormal"/>
        <w:spacing w:before="220"/>
        <w:ind w:firstLine="540"/>
        <w:jc w:val="both"/>
      </w:pPr>
      <w:r>
        <w:t>- осуществить базовую подготовку организационного и нормативно-правового обеспечения реализации пространственного развития Ненецкого автономного округа, включая выделение на территории округа перспективных центров экономического роста и минерально-сырьевых центров, разработку концепции развития Ненецкой опорной зоны и стратегии ее социально-экономического развития;</w:t>
      </w:r>
    </w:p>
    <w:p w:rsidR="00A877BC" w:rsidRDefault="00A877BC">
      <w:pPr>
        <w:pStyle w:val="ConsPlusNormal"/>
        <w:spacing w:before="220"/>
        <w:ind w:firstLine="540"/>
        <w:jc w:val="both"/>
      </w:pPr>
      <w:r>
        <w:t>- определение в национальных и федеральных проектах, государственных программах Российской Федерации и федеральных целевых программах приоритета финансирования объектов и мероприятий в Арктической зоне Российской Федерации;</w:t>
      </w:r>
    </w:p>
    <w:p w:rsidR="00A877BC" w:rsidRDefault="00A877BC">
      <w:pPr>
        <w:pStyle w:val="ConsPlusNormal"/>
        <w:spacing w:before="220"/>
        <w:ind w:firstLine="540"/>
        <w:jc w:val="both"/>
      </w:pPr>
      <w:r>
        <w:t>- расширение перечня отраслей экономической специализации Ненецкого автономного округа за счет нефте- и газопереработки, услуг в сфере морских портов;</w:t>
      </w:r>
    </w:p>
    <w:p w:rsidR="00A877BC" w:rsidRDefault="00A877BC">
      <w:pPr>
        <w:pStyle w:val="ConsPlusNormal"/>
        <w:spacing w:before="220"/>
        <w:ind w:firstLine="540"/>
        <w:jc w:val="both"/>
      </w:pPr>
      <w:r>
        <w:t>- создание территории опережающего развития для комплексной поддержки взаимосвязанных производственных, инфраструктурных и социальных проектов;</w:t>
      </w:r>
    </w:p>
    <w:p w:rsidR="00A877BC" w:rsidRDefault="00A877BC">
      <w:pPr>
        <w:pStyle w:val="ConsPlusNormal"/>
        <w:spacing w:before="220"/>
        <w:ind w:firstLine="540"/>
        <w:jc w:val="both"/>
      </w:pPr>
      <w:r>
        <w:t>- реализация проектов развития всех видов инфраструктурного обеспечения (транспортного, инженерного, социального), включенных в государственные программы Ненецкого автономного округа.</w:t>
      </w:r>
    </w:p>
    <w:p w:rsidR="00A877BC" w:rsidRDefault="00A877BC">
      <w:pPr>
        <w:pStyle w:val="ConsPlusNormal"/>
        <w:spacing w:before="220"/>
        <w:ind w:firstLine="540"/>
        <w:jc w:val="both"/>
      </w:pPr>
      <w:r>
        <w:t>На втором этапе до 2030 г. предполагается:</w:t>
      </w:r>
    </w:p>
    <w:p w:rsidR="00A877BC" w:rsidRDefault="00A877BC">
      <w:pPr>
        <w:pStyle w:val="ConsPlusNormal"/>
        <w:spacing w:before="220"/>
        <w:ind w:firstLine="540"/>
        <w:jc w:val="both"/>
      </w:pPr>
      <w:r>
        <w:t>- заселение новых точек экономического роста и стимулирование граждан к проживанию в данных поселениях;</w:t>
      </w:r>
    </w:p>
    <w:p w:rsidR="00A877BC" w:rsidRDefault="00A877BC">
      <w:pPr>
        <w:pStyle w:val="ConsPlusNormal"/>
        <w:spacing w:before="220"/>
        <w:ind w:firstLine="540"/>
        <w:jc w:val="both"/>
      </w:pPr>
      <w:r>
        <w:t>- снятие инфраструктурных ограничений развития центров экономического роста за счет формирования круглогодично функционирующего транспортного каркаса, модернизации и развития инженерной и социальной инфраструктуры;</w:t>
      </w:r>
    </w:p>
    <w:p w:rsidR="00A877BC" w:rsidRDefault="00A877BC">
      <w:pPr>
        <w:pStyle w:val="ConsPlusNormal"/>
        <w:spacing w:before="220"/>
        <w:ind w:firstLine="540"/>
        <w:jc w:val="both"/>
      </w:pPr>
      <w:r>
        <w:t>- при благоприятной внешней конъюнктуре - строительство глубоководного порта с размещением в одном из следующих населенных пунктов: п. Индига, п. Амдерма, п. Усть-Кара;</w:t>
      </w:r>
    </w:p>
    <w:p w:rsidR="00A877BC" w:rsidRDefault="00A877BC">
      <w:pPr>
        <w:pStyle w:val="ConsPlusNormal"/>
        <w:spacing w:before="220"/>
        <w:ind w:firstLine="540"/>
        <w:jc w:val="both"/>
      </w:pPr>
      <w:r>
        <w:t>- реконструкция аэропортов Нарьян-Мар, Амдерма;</w:t>
      </w:r>
    </w:p>
    <w:p w:rsidR="00A877BC" w:rsidRDefault="00A877BC">
      <w:pPr>
        <w:pStyle w:val="ConsPlusNormal"/>
        <w:spacing w:before="220"/>
        <w:ind w:firstLine="540"/>
        <w:jc w:val="both"/>
      </w:pPr>
      <w:r>
        <w:t>- улучшение транспортной доступности центров экономической активности за счет ежегодного строительства и содержание автозимников:</w:t>
      </w:r>
    </w:p>
    <w:p w:rsidR="00A877BC" w:rsidRDefault="00A877BC">
      <w:pPr>
        <w:pStyle w:val="ConsPlusNormal"/>
        <w:spacing w:before="220"/>
        <w:ind w:firstLine="540"/>
        <w:jc w:val="both"/>
      </w:pPr>
      <w:r>
        <w:t>- Коткино - Харьяга - новое строительство (63 км);</w:t>
      </w:r>
    </w:p>
    <w:p w:rsidR="00A877BC" w:rsidRDefault="00A877BC">
      <w:pPr>
        <w:pStyle w:val="ConsPlusNormal"/>
        <w:spacing w:before="220"/>
        <w:ind w:firstLine="540"/>
        <w:jc w:val="both"/>
      </w:pPr>
      <w:r>
        <w:t>- подъезд от зимней автомобильной дороги РН-Северная нефть к п. Харута (26 км);</w:t>
      </w:r>
    </w:p>
    <w:p w:rsidR="00A877BC" w:rsidRDefault="00A877BC">
      <w:pPr>
        <w:pStyle w:val="ConsPlusNormal"/>
        <w:spacing w:before="220"/>
        <w:ind w:firstLine="540"/>
        <w:jc w:val="both"/>
      </w:pPr>
      <w:r>
        <w:t>- Хорей-Вер - Мусюршор (12 км);</w:t>
      </w:r>
    </w:p>
    <w:p w:rsidR="00A877BC" w:rsidRDefault="00A877BC">
      <w:pPr>
        <w:pStyle w:val="ConsPlusNormal"/>
        <w:spacing w:before="220"/>
        <w:ind w:firstLine="540"/>
        <w:jc w:val="both"/>
      </w:pPr>
      <w:r>
        <w:t>- Нарьян-Мар - Тельвиска (6 км);</w:t>
      </w:r>
    </w:p>
    <w:p w:rsidR="00A877BC" w:rsidRDefault="00A877BC">
      <w:pPr>
        <w:pStyle w:val="ConsPlusNormal"/>
        <w:spacing w:before="220"/>
        <w:ind w:firstLine="540"/>
        <w:jc w:val="both"/>
      </w:pPr>
      <w:r>
        <w:t>- Мезень - Несь - Ома - Нижняя Пеша;</w:t>
      </w:r>
    </w:p>
    <w:p w:rsidR="00A877BC" w:rsidRDefault="00A877BC">
      <w:pPr>
        <w:pStyle w:val="ConsPlusNormal"/>
        <w:spacing w:before="220"/>
        <w:ind w:firstLine="540"/>
        <w:jc w:val="both"/>
      </w:pPr>
      <w:r>
        <w:t>- подключение Ненецкого автономного округа к системам магистральных трубопроводов ПАО "Газпром".</w:t>
      </w:r>
    </w:p>
    <w:p w:rsidR="00A877BC" w:rsidRDefault="00A877BC">
      <w:pPr>
        <w:pStyle w:val="ConsPlusNormal"/>
        <w:jc w:val="both"/>
      </w:pPr>
    </w:p>
    <w:p w:rsidR="00A877BC" w:rsidRDefault="00A877BC">
      <w:pPr>
        <w:pStyle w:val="ConsPlusTitle"/>
        <w:ind w:firstLine="540"/>
        <w:jc w:val="both"/>
        <w:outlineLvl w:val="4"/>
      </w:pPr>
      <w:r>
        <w:t>9.4. Приоритеты и направления пространственного развития муниципальных образований, основные направления территориальной организации местного самоуправления</w:t>
      </w:r>
    </w:p>
    <w:p w:rsidR="00A877BC" w:rsidRDefault="00A877BC">
      <w:pPr>
        <w:pStyle w:val="ConsPlusNormal"/>
        <w:jc w:val="both"/>
      </w:pPr>
    </w:p>
    <w:p w:rsidR="00A877BC" w:rsidRDefault="00A877BC">
      <w:pPr>
        <w:pStyle w:val="ConsPlusNormal"/>
        <w:ind w:firstLine="540"/>
        <w:jc w:val="both"/>
      </w:pPr>
      <w:r>
        <w:t>Общие направления развития муниципальных образований</w:t>
      </w:r>
    </w:p>
    <w:p w:rsidR="00A877BC" w:rsidRDefault="00A877BC">
      <w:pPr>
        <w:pStyle w:val="ConsPlusNormal"/>
        <w:spacing w:before="220"/>
        <w:ind w:firstLine="540"/>
        <w:jc w:val="both"/>
      </w:pPr>
      <w:r>
        <w:lastRenderedPageBreak/>
        <w:t>В соответствии со Схемой территориального планирования Ненецкого автономного округа для каждого населенного пункта определен уровень градостроительного развития:</w:t>
      </w:r>
    </w:p>
    <w:p w:rsidR="00A877BC" w:rsidRDefault="00A877BC">
      <w:pPr>
        <w:pStyle w:val="ConsPlusNormal"/>
        <w:spacing w:before="220"/>
        <w:ind w:firstLine="540"/>
        <w:jc w:val="both"/>
      </w:pPr>
      <w:r>
        <w:t>- без градостроительного развития;</w:t>
      </w:r>
    </w:p>
    <w:p w:rsidR="00A877BC" w:rsidRDefault="00A877BC">
      <w:pPr>
        <w:pStyle w:val="ConsPlusNormal"/>
        <w:spacing w:before="220"/>
        <w:ind w:firstLine="540"/>
        <w:jc w:val="both"/>
      </w:pPr>
      <w:r>
        <w:t>- умеренного градостроительного развития;</w:t>
      </w:r>
    </w:p>
    <w:p w:rsidR="00A877BC" w:rsidRDefault="00A877BC">
      <w:pPr>
        <w:pStyle w:val="ConsPlusNormal"/>
        <w:spacing w:before="220"/>
        <w:ind w:firstLine="540"/>
        <w:jc w:val="both"/>
      </w:pPr>
      <w:r>
        <w:t>- активного градостроительного развития.</w:t>
      </w:r>
    </w:p>
    <w:p w:rsidR="00A877BC" w:rsidRDefault="00A877BC">
      <w:pPr>
        <w:pStyle w:val="ConsPlusNormal"/>
        <w:spacing w:before="220"/>
        <w:ind w:firstLine="540"/>
        <w:jc w:val="both"/>
      </w:pPr>
      <w:r>
        <w:t>Не предусматривается градостроительного развития в малочисленных населенных пунктах, не являющихся административными центрами сельских поселений, со слаборазвитой инфраструктурой, на территории которых предусматривается сохранение действующих жизнеобеспечивающих объектов и первичных мест приложения труда.</w:t>
      </w:r>
    </w:p>
    <w:p w:rsidR="00A877BC" w:rsidRDefault="00A877BC">
      <w:pPr>
        <w:pStyle w:val="ConsPlusNormal"/>
        <w:spacing w:before="220"/>
        <w:ind w:firstLine="540"/>
        <w:jc w:val="both"/>
      </w:pPr>
      <w:r>
        <w:t>Населенными пунктами с умеренным градостроительным развитием являются административные центры сельских поселений, в которых предусматривается минимально необходимое развитие социальной, инженерной инфраструктур и размещение производственных объектов, не влекущих значительных инвестиционных затрат, преимущественно в сфере агропромышленного комплекса.</w:t>
      </w:r>
    </w:p>
    <w:p w:rsidR="00A877BC" w:rsidRDefault="00A877BC">
      <w:pPr>
        <w:pStyle w:val="ConsPlusNormal"/>
        <w:spacing w:before="220"/>
        <w:ind w:firstLine="540"/>
        <w:jc w:val="both"/>
      </w:pPr>
      <w:r>
        <w:t>Населенные пункты активного градостроительного развития будут являться промышленными подцентрами и социальными якорями Заполярного района.</w:t>
      </w:r>
    </w:p>
    <w:p w:rsidR="00A877BC" w:rsidRDefault="00A877BC">
      <w:pPr>
        <w:pStyle w:val="ConsPlusNormal"/>
        <w:spacing w:before="220"/>
        <w:ind w:firstLine="540"/>
        <w:jc w:val="both"/>
      </w:pPr>
      <w:r>
        <w:t>Помимо г. Нарьян-Мар и рп Искателей, активное градостроительное развитие предусматривается в следующих сельских населенных пунктах:</w:t>
      </w:r>
    </w:p>
    <w:p w:rsidR="00A877BC" w:rsidRDefault="00A877BC">
      <w:pPr>
        <w:pStyle w:val="ConsPlusNormal"/>
        <w:spacing w:before="220"/>
        <w:ind w:firstLine="540"/>
        <w:jc w:val="both"/>
      </w:pPr>
      <w:r>
        <w:t>- п. Амдерма - укрепление геополитического положения Российской Федерации в Арктической зоне, развитие Северного морского пути, развитие фундаментальных научных исследований в Арктике;</w:t>
      </w:r>
    </w:p>
    <w:p w:rsidR="00A877BC" w:rsidRDefault="00A877BC">
      <w:pPr>
        <w:pStyle w:val="ConsPlusNormal"/>
        <w:spacing w:before="220"/>
        <w:ind w:firstLine="540"/>
        <w:jc w:val="both"/>
      </w:pPr>
      <w:r>
        <w:t>- п. Индига - создание крупного транспортно-логистического комплекса, размещения железнодорожной станции, создания крупного многопрофильного арктического порта и терминала для транспортировки углеводородов;</w:t>
      </w:r>
    </w:p>
    <w:p w:rsidR="00A877BC" w:rsidRDefault="00A877BC">
      <w:pPr>
        <w:pStyle w:val="ConsPlusNormal"/>
        <w:spacing w:before="220"/>
        <w:ind w:firstLine="540"/>
        <w:jc w:val="both"/>
      </w:pPr>
      <w:r>
        <w:t>- п. Красное - формирование пригородной зоны окружной столицы и агломерации Нарьян-Мар-Искателей-Красное, создание дополнительных мест приложения труда, укрепление межселенных связей;</w:t>
      </w:r>
    </w:p>
    <w:p w:rsidR="00A877BC" w:rsidRDefault="00A877BC">
      <w:pPr>
        <w:pStyle w:val="ConsPlusNormal"/>
        <w:spacing w:before="220"/>
        <w:ind w:firstLine="540"/>
        <w:jc w:val="both"/>
      </w:pPr>
      <w:r>
        <w:t>- п. Нельмин-Нос - укрепление как этнокультурного центра, развитие животноводства, звероводства;</w:t>
      </w:r>
    </w:p>
    <w:p w:rsidR="00A877BC" w:rsidRDefault="00A877BC">
      <w:pPr>
        <w:pStyle w:val="ConsPlusNormal"/>
        <w:spacing w:before="220"/>
        <w:ind w:firstLine="540"/>
        <w:jc w:val="both"/>
      </w:pPr>
      <w:r>
        <w:t>- п. Усть-Кара - развитие промышленного подцентра Ненецкого автономного округа, за счет разработки месторождений угля и строительства железнодорожной станции.</w:t>
      </w:r>
    </w:p>
    <w:p w:rsidR="00A877BC" w:rsidRDefault="00A877BC">
      <w:pPr>
        <w:pStyle w:val="ConsPlusNormal"/>
        <w:jc w:val="both"/>
      </w:pPr>
    </w:p>
    <w:p w:rsidR="00A877BC" w:rsidRDefault="00A877BC">
      <w:pPr>
        <w:pStyle w:val="ConsPlusNormal"/>
        <w:jc w:val="both"/>
      </w:pPr>
      <w:r>
        <w:t>Потенциал объединения муниципальных образований Ненецкого автономного округа</w:t>
      </w:r>
    </w:p>
    <w:p w:rsidR="00A877BC" w:rsidRDefault="00A877BC">
      <w:pPr>
        <w:pStyle w:val="ConsPlusNormal"/>
        <w:spacing w:before="220"/>
        <w:ind w:firstLine="540"/>
        <w:jc w:val="both"/>
      </w:pPr>
      <w:r>
        <w:t>Методология Организации экономического сотрудничества и развития (далее - ОЭСР) предполагает в качестве драйвера экономического роста создание межпоселенческих рынков труда. Экономический потенциал поселений в таком случае объединяется, возникает синергетический эффект.</w:t>
      </w:r>
    </w:p>
    <w:p w:rsidR="00A877BC" w:rsidRDefault="00A877BC">
      <w:pPr>
        <w:pStyle w:val="ConsPlusNormal"/>
        <w:spacing w:before="220"/>
        <w:ind w:firstLine="540"/>
        <w:jc w:val="both"/>
      </w:pPr>
      <w:r>
        <w:t xml:space="preserve">Ключевая проблема поселений Ненецкого автономного округа заключается в их низком уровне экономического развития и существенной территориальной разобщенности. Вследствие этого говорить о прямом применении методологии ОЭСР невозможно, так как практически ни одно сельское поселение за счет налоговых и неналоговых доходов не может обеспечивать функционирование органов местного самоуправления. По состоянию на 2018 год только один </w:t>
      </w:r>
      <w:r>
        <w:lastRenderedPageBreak/>
        <w:t>сельсовет Ненецкого автономного округа может обеспечивать содержание органов местного самоуправления за счет налоговых и неналоговых доходов, генерируемых на территории сельского поселения (МО "Хорей-Верский сельсовет"). В остальных сельских поселениях Ненецкого автономного округа расходы на содержание органов местного самоуправления превышают налоговые и неналоговые доходы в 2,2 - 16,8 раз, в среднем - в 5,9 раза (таблица 9.4.1). Показатели Ненецкого автономного округа существенно превышают аналогичные среднероссийские показатели (0,7) и других северных регионов: Ямало-Ненецкого АО (1,9) и Чукотского АО (4,0). Кроме того, средняя доля расходов на общегосударственные вопросы в общем объеме расходов по сельским поселения округа составляет 47%, тогда как в среднем по России и по северным регионам - 29%.</w:t>
      </w:r>
    </w:p>
    <w:p w:rsidR="00A877BC" w:rsidRDefault="00A877BC">
      <w:pPr>
        <w:pStyle w:val="ConsPlusNormal"/>
        <w:jc w:val="both"/>
      </w:pPr>
    </w:p>
    <w:p w:rsidR="00A877BC" w:rsidRDefault="00A877BC">
      <w:pPr>
        <w:pStyle w:val="ConsPlusNormal"/>
        <w:ind w:firstLine="540"/>
        <w:jc w:val="both"/>
      </w:pPr>
      <w:r>
        <w:t>Таблица 9.4.1. Утвержденные показатели бюджетов поселений Ненецкого автономного округа в 2018 г.</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00"/>
        <w:gridCol w:w="3231"/>
        <w:gridCol w:w="2324"/>
        <w:gridCol w:w="2320"/>
      </w:tblGrid>
      <w:tr w:rsidR="00A877BC">
        <w:tc>
          <w:tcPr>
            <w:tcW w:w="700" w:type="dxa"/>
          </w:tcPr>
          <w:p w:rsidR="00A877BC" w:rsidRDefault="00A877BC">
            <w:pPr>
              <w:pStyle w:val="ConsPlusNormal"/>
              <w:jc w:val="center"/>
            </w:pPr>
            <w:r>
              <w:t>N п/п</w:t>
            </w:r>
          </w:p>
        </w:tc>
        <w:tc>
          <w:tcPr>
            <w:tcW w:w="3231" w:type="dxa"/>
          </w:tcPr>
          <w:p w:rsidR="00A877BC" w:rsidRDefault="00A877BC">
            <w:pPr>
              <w:pStyle w:val="ConsPlusNormal"/>
              <w:jc w:val="center"/>
            </w:pPr>
            <w:r>
              <w:t>Наименование муниципального образования</w:t>
            </w:r>
          </w:p>
        </w:tc>
        <w:tc>
          <w:tcPr>
            <w:tcW w:w="2324" w:type="dxa"/>
          </w:tcPr>
          <w:p w:rsidR="00A877BC" w:rsidRDefault="00A877BC">
            <w:pPr>
              <w:pStyle w:val="ConsPlusNormal"/>
              <w:jc w:val="center"/>
            </w:pPr>
            <w:r>
              <w:t>Отношение расходов на общегосударственные вопросы к налоговым и неналоговым доходам, единиц</w:t>
            </w:r>
          </w:p>
        </w:tc>
        <w:tc>
          <w:tcPr>
            <w:tcW w:w="2320" w:type="dxa"/>
          </w:tcPr>
          <w:p w:rsidR="00A877BC" w:rsidRDefault="00A877BC">
            <w:pPr>
              <w:pStyle w:val="ConsPlusNormal"/>
              <w:jc w:val="center"/>
            </w:pPr>
            <w:r>
              <w:t>Доля расходов на общегосударственные вопросы в общем объеме расходов, %</w:t>
            </w:r>
          </w:p>
        </w:tc>
      </w:tr>
      <w:tr w:rsidR="00A877BC">
        <w:tc>
          <w:tcPr>
            <w:tcW w:w="700" w:type="dxa"/>
          </w:tcPr>
          <w:p w:rsidR="00A877BC" w:rsidRDefault="00A877BC">
            <w:pPr>
              <w:pStyle w:val="ConsPlusNormal"/>
              <w:jc w:val="center"/>
            </w:pPr>
            <w:r>
              <w:t>1.</w:t>
            </w:r>
          </w:p>
        </w:tc>
        <w:tc>
          <w:tcPr>
            <w:tcW w:w="3231" w:type="dxa"/>
          </w:tcPr>
          <w:p w:rsidR="00A877BC" w:rsidRDefault="00A877BC">
            <w:pPr>
              <w:pStyle w:val="ConsPlusNormal"/>
            </w:pPr>
            <w:r>
              <w:t>МО "Колгуевский сельсовет"</w:t>
            </w:r>
          </w:p>
        </w:tc>
        <w:tc>
          <w:tcPr>
            <w:tcW w:w="2324" w:type="dxa"/>
          </w:tcPr>
          <w:p w:rsidR="00A877BC" w:rsidRDefault="00A877BC">
            <w:pPr>
              <w:pStyle w:val="ConsPlusNormal"/>
              <w:jc w:val="center"/>
            </w:pPr>
            <w:r>
              <w:t>16,8</w:t>
            </w:r>
          </w:p>
        </w:tc>
        <w:tc>
          <w:tcPr>
            <w:tcW w:w="2320" w:type="dxa"/>
          </w:tcPr>
          <w:p w:rsidR="00A877BC" w:rsidRDefault="00A877BC">
            <w:pPr>
              <w:pStyle w:val="ConsPlusNormal"/>
              <w:jc w:val="center"/>
            </w:pPr>
            <w:r>
              <w:t>45</w:t>
            </w:r>
          </w:p>
        </w:tc>
      </w:tr>
      <w:tr w:rsidR="00A877BC">
        <w:tc>
          <w:tcPr>
            <w:tcW w:w="700" w:type="dxa"/>
          </w:tcPr>
          <w:p w:rsidR="00A877BC" w:rsidRDefault="00A877BC">
            <w:pPr>
              <w:pStyle w:val="ConsPlusNormal"/>
              <w:jc w:val="center"/>
            </w:pPr>
            <w:r>
              <w:t>2.</w:t>
            </w:r>
          </w:p>
        </w:tc>
        <w:tc>
          <w:tcPr>
            <w:tcW w:w="3231" w:type="dxa"/>
          </w:tcPr>
          <w:p w:rsidR="00A877BC" w:rsidRDefault="00A877BC">
            <w:pPr>
              <w:pStyle w:val="ConsPlusNormal"/>
            </w:pPr>
            <w:r>
              <w:t>МО "Малоземельский сельсовет"</w:t>
            </w:r>
          </w:p>
        </w:tc>
        <w:tc>
          <w:tcPr>
            <w:tcW w:w="2324" w:type="dxa"/>
          </w:tcPr>
          <w:p w:rsidR="00A877BC" w:rsidRDefault="00A877BC">
            <w:pPr>
              <w:pStyle w:val="ConsPlusNormal"/>
              <w:jc w:val="center"/>
            </w:pPr>
            <w:r>
              <w:t>11,8</w:t>
            </w:r>
          </w:p>
        </w:tc>
        <w:tc>
          <w:tcPr>
            <w:tcW w:w="2320" w:type="dxa"/>
          </w:tcPr>
          <w:p w:rsidR="00A877BC" w:rsidRDefault="00A877BC">
            <w:pPr>
              <w:pStyle w:val="ConsPlusNormal"/>
              <w:jc w:val="center"/>
            </w:pPr>
            <w:r>
              <w:t>46</w:t>
            </w:r>
          </w:p>
        </w:tc>
      </w:tr>
      <w:tr w:rsidR="00A877BC">
        <w:tc>
          <w:tcPr>
            <w:tcW w:w="700" w:type="dxa"/>
          </w:tcPr>
          <w:p w:rsidR="00A877BC" w:rsidRDefault="00A877BC">
            <w:pPr>
              <w:pStyle w:val="ConsPlusNormal"/>
              <w:jc w:val="center"/>
            </w:pPr>
            <w:r>
              <w:t>3.</w:t>
            </w:r>
          </w:p>
        </w:tc>
        <w:tc>
          <w:tcPr>
            <w:tcW w:w="3231" w:type="dxa"/>
          </w:tcPr>
          <w:p w:rsidR="00A877BC" w:rsidRDefault="00A877BC">
            <w:pPr>
              <w:pStyle w:val="ConsPlusNormal"/>
            </w:pPr>
            <w:r>
              <w:t>МО "Хоседа-Хардский сельсовет"</w:t>
            </w:r>
          </w:p>
        </w:tc>
        <w:tc>
          <w:tcPr>
            <w:tcW w:w="2324" w:type="dxa"/>
          </w:tcPr>
          <w:p w:rsidR="00A877BC" w:rsidRDefault="00A877BC">
            <w:pPr>
              <w:pStyle w:val="ConsPlusNormal"/>
              <w:jc w:val="center"/>
            </w:pPr>
            <w:r>
              <w:t>9,1</w:t>
            </w:r>
          </w:p>
        </w:tc>
        <w:tc>
          <w:tcPr>
            <w:tcW w:w="2320" w:type="dxa"/>
          </w:tcPr>
          <w:p w:rsidR="00A877BC" w:rsidRDefault="00A877BC">
            <w:pPr>
              <w:pStyle w:val="ConsPlusNormal"/>
              <w:jc w:val="center"/>
            </w:pPr>
            <w:r>
              <w:t>55</w:t>
            </w:r>
          </w:p>
        </w:tc>
      </w:tr>
      <w:tr w:rsidR="00A877BC">
        <w:tc>
          <w:tcPr>
            <w:tcW w:w="700" w:type="dxa"/>
          </w:tcPr>
          <w:p w:rsidR="00A877BC" w:rsidRDefault="00A877BC">
            <w:pPr>
              <w:pStyle w:val="ConsPlusNormal"/>
              <w:jc w:val="center"/>
            </w:pPr>
            <w:r>
              <w:t>4.</w:t>
            </w:r>
          </w:p>
        </w:tc>
        <w:tc>
          <w:tcPr>
            <w:tcW w:w="3231" w:type="dxa"/>
          </w:tcPr>
          <w:p w:rsidR="00A877BC" w:rsidRDefault="00A877BC">
            <w:pPr>
              <w:pStyle w:val="ConsPlusNormal"/>
            </w:pPr>
            <w:r>
              <w:t>МО "Карский сельсовет"</w:t>
            </w:r>
          </w:p>
        </w:tc>
        <w:tc>
          <w:tcPr>
            <w:tcW w:w="2324" w:type="dxa"/>
          </w:tcPr>
          <w:p w:rsidR="00A877BC" w:rsidRDefault="00A877BC">
            <w:pPr>
              <w:pStyle w:val="ConsPlusNormal"/>
              <w:jc w:val="center"/>
            </w:pPr>
            <w:r>
              <w:t>9,0</w:t>
            </w:r>
          </w:p>
        </w:tc>
        <w:tc>
          <w:tcPr>
            <w:tcW w:w="2320" w:type="dxa"/>
          </w:tcPr>
          <w:p w:rsidR="00A877BC" w:rsidRDefault="00A877BC">
            <w:pPr>
              <w:pStyle w:val="ConsPlusNormal"/>
              <w:jc w:val="center"/>
            </w:pPr>
            <w:r>
              <w:t>66</w:t>
            </w:r>
          </w:p>
        </w:tc>
      </w:tr>
      <w:tr w:rsidR="00A877BC">
        <w:tc>
          <w:tcPr>
            <w:tcW w:w="700" w:type="dxa"/>
          </w:tcPr>
          <w:p w:rsidR="00A877BC" w:rsidRDefault="00A877BC">
            <w:pPr>
              <w:pStyle w:val="ConsPlusNormal"/>
              <w:jc w:val="center"/>
            </w:pPr>
            <w:r>
              <w:t>5.</w:t>
            </w:r>
          </w:p>
        </w:tc>
        <w:tc>
          <w:tcPr>
            <w:tcW w:w="3231" w:type="dxa"/>
          </w:tcPr>
          <w:p w:rsidR="00A877BC" w:rsidRDefault="00A877BC">
            <w:pPr>
              <w:pStyle w:val="ConsPlusNormal"/>
            </w:pPr>
            <w:r>
              <w:t>МО "Шоинский сельсовет"</w:t>
            </w:r>
          </w:p>
        </w:tc>
        <w:tc>
          <w:tcPr>
            <w:tcW w:w="2324" w:type="dxa"/>
          </w:tcPr>
          <w:p w:rsidR="00A877BC" w:rsidRDefault="00A877BC">
            <w:pPr>
              <w:pStyle w:val="ConsPlusNormal"/>
              <w:jc w:val="center"/>
            </w:pPr>
            <w:r>
              <w:t>7,9</w:t>
            </w:r>
          </w:p>
        </w:tc>
        <w:tc>
          <w:tcPr>
            <w:tcW w:w="2320" w:type="dxa"/>
          </w:tcPr>
          <w:p w:rsidR="00A877BC" w:rsidRDefault="00A877BC">
            <w:pPr>
              <w:pStyle w:val="ConsPlusNormal"/>
              <w:jc w:val="center"/>
            </w:pPr>
            <w:r>
              <w:t>62</w:t>
            </w:r>
          </w:p>
        </w:tc>
      </w:tr>
      <w:tr w:rsidR="00A877BC">
        <w:tc>
          <w:tcPr>
            <w:tcW w:w="700" w:type="dxa"/>
          </w:tcPr>
          <w:p w:rsidR="00A877BC" w:rsidRDefault="00A877BC">
            <w:pPr>
              <w:pStyle w:val="ConsPlusNormal"/>
              <w:jc w:val="center"/>
            </w:pPr>
            <w:r>
              <w:t>6.</w:t>
            </w:r>
          </w:p>
        </w:tc>
        <w:tc>
          <w:tcPr>
            <w:tcW w:w="3231" w:type="dxa"/>
          </w:tcPr>
          <w:p w:rsidR="00A877BC" w:rsidRDefault="00A877BC">
            <w:pPr>
              <w:pStyle w:val="ConsPlusNormal"/>
            </w:pPr>
            <w:r>
              <w:t>МО "Юшарский сельсовет"</w:t>
            </w:r>
          </w:p>
        </w:tc>
        <w:tc>
          <w:tcPr>
            <w:tcW w:w="2324" w:type="dxa"/>
          </w:tcPr>
          <w:p w:rsidR="00A877BC" w:rsidRDefault="00A877BC">
            <w:pPr>
              <w:pStyle w:val="ConsPlusNormal"/>
              <w:jc w:val="center"/>
            </w:pPr>
            <w:r>
              <w:t>6,2</w:t>
            </w:r>
          </w:p>
        </w:tc>
        <w:tc>
          <w:tcPr>
            <w:tcW w:w="2320" w:type="dxa"/>
          </w:tcPr>
          <w:p w:rsidR="00A877BC" w:rsidRDefault="00A877BC">
            <w:pPr>
              <w:pStyle w:val="ConsPlusNormal"/>
              <w:jc w:val="center"/>
            </w:pPr>
            <w:r>
              <w:t>70</w:t>
            </w:r>
          </w:p>
        </w:tc>
      </w:tr>
      <w:tr w:rsidR="00A877BC">
        <w:tc>
          <w:tcPr>
            <w:tcW w:w="700" w:type="dxa"/>
          </w:tcPr>
          <w:p w:rsidR="00A877BC" w:rsidRDefault="00A877BC">
            <w:pPr>
              <w:pStyle w:val="ConsPlusNormal"/>
              <w:jc w:val="center"/>
            </w:pPr>
            <w:r>
              <w:t>7.</w:t>
            </w:r>
          </w:p>
        </w:tc>
        <w:tc>
          <w:tcPr>
            <w:tcW w:w="3231" w:type="dxa"/>
          </w:tcPr>
          <w:p w:rsidR="00A877BC" w:rsidRDefault="00A877BC">
            <w:pPr>
              <w:pStyle w:val="ConsPlusNormal"/>
            </w:pPr>
            <w:r>
              <w:t>МО "Тиманский сельсовет"</w:t>
            </w:r>
          </w:p>
        </w:tc>
        <w:tc>
          <w:tcPr>
            <w:tcW w:w="2324" w:type="dxa"/>
          </w:tcPr>
          <w:p w:rsidR="00A877BC" w:rsidRDefault="00A877BC">
            <w:pPr>
              <w:pStyle w:val="ConsPlusNormal"/>
              <w:jc w:val="center"/>
            </w:pPr>
            <w:r>
              <w:t>5,9</w:t>
            </w:r>
          </w:p>
        </w:tc>
        <w:tc>
          <w:tcPr>
            <w:tcW w:w="2320" w:type="dxa"/>
          </w:tcPr>
          <w:p w:rsidR="00A877BC" w:rsidRDefault="00A877BC">
            <w:pPr>
              <w:pStyle w:val="ConsPlusNormal"/>
              <w:jc w:val="center"/>
            </w:pPr>
            <w:r>
              <w:t>32</w:t>
            </w:r>
          </w:p>
        </w:tc>
      </w:tr>
      <w:tr w:rsidR="00A877BC">
        <w:tc>
          <w:tcPr>
            <w:tcW w:w="700" w:type="dxa"/>
          </w:tcPr>
          <w:p w:rsidR="00A877BC" w:rsidRDefault="00A877BC">
            <w:pPr>
              <w:pStyle w:val="ConsPlusNormal"/>
              <w:jc w:val="center"/>
            </w:pPr>
            <w:r>
              <w:t>8.</w:t>
            </w:r>
          </w:p>
        </w:tc>
        <w:tc>
          <w:tcPr>
            <w:tcW w:w="3231" w:type="dxa"/>
          </w:tcPr>
          <w:p w:rsidR="00A877BC" w:rsidRDefault="00A877BC">
            <w:pPr>
              <w:pStyle w:val="ConsPlusNormal"/>
            </w:pPr>
            <w:r>
              <w:t>МО "Коткинский сельсовет"</w:t>
            </w:r>
          </w:p>
        </w:tc>
        <w:tc>
          <w:tcPr>
            <w:tcW w:w="2324" w:type="dxa"/>
          </w:tcPr>
          <w:p w:rsidR="00A877BC" w:rsidRDefault="00A877BC">
            <w:pPr>
              <w:pStyle w:val="ConsPlusNormal"/>
              <w:jc w:val="center"/>
            </w:pPr>
            <w:r>
              <w:t>5,5</w:t>
            </w:r>
          </w:p>
        </w:tc>
        <w:tc>
          <w:tcPr>
            <w:tcW w:w="2320" w:type="dxa"/>
          </w:tcPr>
          <w:p w:rsidR="00A877BC" w:rsidRDefault="00A877BC">
            <w:pPr>
              <w:pStyle w:val="ConsPlusNormal"/>
              <w:jc w:val="center"/>
            </w:pPr>
            <w:r>
              <w:t>33</w:t>
            </w:r>
          </w:p>
        </w:tc>
      </w:tr>
      <w:tr w:rsidR="00A877BC">
        <w:tc>
          <w:tcPr>
            <w:tcW w:w="700" w:type="dxa"/>
          </w:tcPr>
          <w:p w:rsidR="00A877BC" w:rsidRDefault="00A877BC">
            <w:pPr>
              <w:pStyle w:val="ConsPlusNormal"/>
              <w:jc w:val="center"/>
            </w:pPr>
            <w:r>
              <w:t>9.</w:t>
            </w:r>
          </w:p>
        </w:tc>
        <w:tc>
          <w:tcPr>
            <w:tcW w:w="3231" w:type="dxa"/>
          </w:tcPr>
          <w:p w:rsidR="00A877BC" w:rsidRDefault="00A877BC">
            <w:pPr>
              <w:pStyle w:val="ConsPlusNormal"/>
            </w:pPr>
            <w:r>
              <w:t>МО "Омский сельсовет"</w:t>
            </w:r>
          </w:p>
        </w:tc>
        <w:tc>
          <w:tcPr>
            <w:tcW w:w="2324" w:type="dxa"/>
          </w:tcPr>
          <w:p w:rsidR="00A877BC" w:rsidRDefault="00A877BC">
            <w:pPr>
              <w:pStyle w:val="ConsPlusNormal"/>
              <w:jc w:val="center"/>
            </w:pPr>
            <w:r>
              <w:t>5,5</w:t>
            </w:r>
          </w:p>
        </w:tc>
        <w:tc>
          <w:tcPr>
            <w:tcW w:w="2320" w:type="dxa"/>
          </w:tcPr>
          <w:p w:rsidR="00A877BC" w:rsidRDefault="00A877BC">
            <w:pPr>
              <w:pStyle w:val="ConsPlusNormal"/>
              <w:jc w:val="center"/>
            </w:pPr>
            <w:r>
              <w:t>46</w:t>
            </w:r>
          </w:p>
        </w:tc>
      </w:tr>
      <w:tr w:rsidR="00A877BC">
        <w:tc>
          <w:tcPr>
            <w:tcW w:w="700" w:type="dxa"/>
          </w:tcPr>
          <w:p w:rsidR="00A877BC" w:rsidRDefault="00A877BC">
            <w:pPr>
              <w:pStyle w:val="ConsPlusNormal"/>
              <w:jc w:val="center"/>
            </w:pPr>
            <w:r>
              <w:t>10.</w:t>
            </w:r>
          </w:p>
        </w:tc>
        <w:tc>
          <w:tcPr>
            <w:tcW w:w="3231" w:type="dxa"/>
          </w:tcPr>
          <w:p w:rsidR="00A877BC" w:rsidRDefault="00A877BC">
            <w:pPr>
              <w:pStyle w:val="ConsPlusNormal"/>
            </w:pPr>
            <w:r>
              <w:t>МО "Канинский сельсовет"</w:t>
            </w:r>
          </w:p>
        </w:tc>
        <w:tc>
          <w:tcPr>
            <w:tcW w:w="2324" w:type="dxa"/>
          </w:tcPr>
          <w:p w:rsidR="00A877BC" w:rsidRDefault="00A877BC">
            <w:pPr>
              <w:pStyle w:val="ConsPlusNormal"/>
              <w:jc w:val="center"/>
            </w:pPr>
            <w:r>
              <w:t>5,1</w:t>
            </w:r>
          </w:p>
        </w:tc>
        <w:tc>
          <w:tcPr>
            <w:tcW w:w="2320" w:type="dxa"/>
          </w:tcPr>
          <w:p w:rsidR="00A877BC" w:rsidRDefault="00A877BC">
            <w:pPr>
              <w:pStyle w:val="ConsPlusNormal"/>
              <w:jc w:val="center"/>
            </w:pPr>
            <w:r>
              <w:t>34</w:t>
            </w:r>
          </w:p>
        </w:tc>
      </w:tr>
      <w:tr w:rsidR="00A877BC">
        <w:tc>
          <w:tcPr>
            <w:tcW w:w="700" w:type="dxa"/>
          </w:tcPr>
          <w:p w:rsidR="00A877BC" w:rsidRDefault="00A877BC">
            <w:pPr>
              <w:pStyle w:val="ConsPlusNormal"/>
              <w:jc w:val="center"/>
            </w:pPr>
            <w:r>
              <w:t>11.</w:t>
            </w:r>
          </w:p>
        </w:tc>
        <w:tc>
          <w:tcPr>
            <w:tcW w:w="3231" w:type="dxa"/>
          </w:tcPr>
          <w:p w:rsidR="00A877BC" w:rsidRDefault="00A877BC">
            <w:pPr>
              <w:pStyle w:val="ConsPlusNormal"/>
            </w:pPr>
            <w:r>
              <w:t>МО "Великовисочный сельсовет"</w:t>
            </w:r>
          </w:p>
        </w:tc>
        <w:tc>
          <w:tcPr>
            <w:tcW w:w="2324" w:type="dxa"/>
          </w:tcPr>
          <w:p w:rsidR="00A877BC" w:rsidRDefault="00A877BC">
            <w:pPr>
              <w:pStyle w:val="ConsPlusNormal"/>
              <w:jc w:val="center"/>
            </w:pPr>
            <w:r>
              <w:t>4,3</w:t>
            </w:r>
          </w:p>
        </w:tc>
        <w:tc>
          <w:tcPr>
            <w:tcW w:w="2320" w:type="dxa"/>
          </w:tcPr>
          <w:p w:rsidR="00A877BC" w:rsidRDefault="00A877BC">
            <w:pPr>
              <w:pStyle w:val="ConsPlusNormal"/>
              <w:jc w:val="center"/>
            </w:pPr>
            <w:r>
              <w:t>43</w:t>
            </w:r>
          </w:p>
        </w:tc>
      </w:tr>
      <w:tr w:rsidR="00A877BC">
        <w:tc>
          <w:tcPr>
            <w:tcW w:w="700" w:type="dxa"/>
          </w:tcPr>
          <w:p w:rsidR="00A877BC" w:rsidRDefault="00A877BC">
            <w:pPr>
              <w:pStyle w:val="ConsPlusNormal"/>
              <w:jc w:val="center"/>
            </w:pPr>
            <w:r>
              <w:t>12.</w:t>
            </w:r>
          </w:p>
        </w:tc>
        <w:tc>
          <w:tcPr>
            <w:tcW w:w="3231" w:type="dxa"/>
          </w:tcPr>
          <w:p w:rsidR="00A877BC" w:rsidRDefault="00A877BC">
            <w:pPr>
              <w:pStyle w:val="ConsPlusNormal"/>
            </w:pPr>
            <w:r>
              <w:t>МО "Тельвисочный сельсовет"</w:t>
            </w:r>
          </w:p>
        </w:tc>
        <w:tc>
          <w:tcPr>
            <w:tcW w:w="2324" w:type="dxa"/>
          </w:tcPr>
          <w:p w:rsidR="00A877BC" w:rsidRDefault="00A877BC">
            <w:pPr>
              <w:pStyle w:val="ConsPlusNormal"/>
              <w:jc w:val="center"/>
            </w:pPr>
            <w:r>
              <w:t>4,1</w:t>
            </w:r>
          </w:p>
        </w:tc>
        <w:tc>
          <w:tcPr>
            <w:tcW w:w="2320" w:type="dxa"/>
          </w:tcPr>
          <w:p w:rsidR="00A877BC" w:rsidRDefault="00A877BC">
            <w:pPr>
              <w:pStyle w:val="ConsPlusNormal"/>
              <w:jc w:val="center"/>
            </w:pPr>
            <w:r>
              <w:t>44</w:t>
            </w:r>
          </w:p>
        </w:tc>
      </w:tr>
      <w:tr w:rsidR="00A877BC">
        <w:tc>
          <w:tcPr>
            <w:tcW w:w="700" w:type="dxa"/>
          </w:tcPr>
          <w:p w:rsidR="00A877BC" w:rsidRDefault="00A877BC">
            <w:pPr>
              <w:pStyle w:val="ConsPlusNormal"/>
              <w:jc w:val="center"/>
            </w:pPr>
            <w:r>
              <w:t>13.</w:t>
            </w:r>
          </w:p>
        </w:tc>
        <w:tc>
          <w:tcPr>
            <w:tcW w:w="3231" w:type="dxa"/>
          </w:tcPr>
          <w:p w:rsidR="00A877BC" w:rsidRDefault="00A877BC">
            <w:pPr>
              <w:pStyle w:val="ConsPlusNormal"/>
            </w:pPr>
            <w:r>
              <w:t>МО "Поселок Амдерма"</w:t>
            </w:r>
          </w:p>
        </w:tc>
        <w:tc>
          <w:tcPr>
            <w:tcW w:w="2324" w:type="dxa"/>
          </w:tcPr>
          <w:p w:rsidR="00A877BC" w:rsidRDefault="00A877BC">
            <w:pPr>
              <w:pStyle w:val="ConsPlusNormal"/>
              <w:jc w:val="center"/>
            </w:pPr>
            <w:r>
              <w:t>4,0</w:t>
            </w:r>
          </w:p>
        </w:tc>
        <w:tc>
          <w:tcPr>
            <w:tcW w:w="2320" w:type="dxa"/>
          </w:tcPr>
          <w:p w:rsidR="00A877BC" w:rsidRDefault="00A877BC">
            <w:pPr>
              <w:pStyle w:val="ConsPlusNormal"/>
              <w:jc w:val="center"/>
            </w:pPr>
            <w:r>
              <w:t>58</w:t>
            </w:r>
          </w:p>
        </w:tc>
      </w:tr>
      <w:tr w:rsidR="00A877BC">
        <w:tc>
          <w:tcPr>
            <w:tcW w:w="700" w:type="dxa"/>
          </w:tcPr>
          <w:p w:rsidR="00A877BC" w:rsidRDefault="00A877BC">
            <w:pPr>
              <w:pStyle w:val="ConsPlusNormal"/>
              <w:jc w:val="center"/>
            </w:pPr>
            <w:r>
              <w:t>14.</w:t>
            </w:r>
          </w:p>
        </w:tc>
        <w:tc>
          <w:tcPr>
            <w:tcW w:w="3231" w:type="dxa"/>
          </w:tcPr>
          <w:p w:rsidR="00A877BC" w:rsidRDefault="00A877BC">
            <w:pPr>
              <w:pStyle w:val="ConsPlusNormal"/>
            </w:pPr>
            <w:r>
              <w:t>МО "Пустозерский сельсовет"</w:t>
            </w:r>
          </w:p>
        </w:tc>
        <w:tc>
          <w:tcPr>
            <w:tcW w:w="2324" w:type="dxa"/>
          </w:tcPr>
          <w:p w:rsidR="00A877BC" w:rsidRDefault="00A877BC">
            <w:pPr>
              <w:pStyle w:val="ConsPlusNormal"/>
              <w:jc w:val="center"/>
            </w:pPr>
            <w:r>
              <w:t>3,8</w:t>
            </w:r>
          </w:p>
        </w:tc>
        <w:tc>
          <w:tcPr>
            <w:tcW w:w="2320" w:type="dxa"/>
          </w:tcPr>
          <w:p w:rsidR="00A877BC" w:rsidRDefault="00A877BC">
            <w:pPr>
              <w:pStyle w:val="ConsPlusNormal"/>
              <w:jc w:val="center"/>
            </w:pPr>
            <w:r>
              <w:t>30</w:t>
            </w:r>
          </w:p>
        </w:tc>
      </w:tr>
      <w:tr w:rsidR="00A877BC">
        <w:tc>
          <w:tcPr>
            <w:tcW w:w="700" w:type="dxa"/>
          </w:tcPr>
          <w:p w:rsidR="00A877BC" w:rsidRDefault="00A877BC">
            <w:pPr>
              <w:pStyle w:val="ConsPlusNormal"/>
              <w:jc w:val="center"/>
            </w:pPr>
            <w:r>
              <w:t>15.</w:t>
            </w:r>
          </w:p>
        </w:tc>
        <w:tc>
          <w:tcPr>
            <w:tcW w:w="3231" w:type="dxa"/>
          </w:tcPr>
          <w:p w:rsidR="00A877BC" w:rsidRDefault="00A877BC">
            <w:pPr>
              <w:pStyle w:val="ConsPlusNormal"/>
            </w:pPr>
            <w:r>
              <w:t>МО "Пешский сельсовет"</w:t>
            </w:r>
          </w:p>
        </w:tc>
        <w:tc>
          <w:tcPr>
            <w:tcW w:w="2324" w:type="dxa"/>
          </w:tcPr>
          <w:p w:rsidR="00A877BC" w:rsidRDefault="00A877BC">
            <w:pPr>
              <w:pStyle w:val="ConsPlusNormal"/>
              <w:jc w:val="center"/>
            </w:pPr>
            <w:r>
              <w:t>3,2</w:t>
            </w:r>
          </w:p>
        </w:tc>
        <w:tc>
          <w:tcPr>
            <w:tcW w:w="2320" w:type="dxa"/>
          </w:tcPr>
          <w:p w:rsidR="00A877BC" w:rsidRDefault="00A877BC">
            <w:pPr>
              <w:pStyle w:val="ConsPlusNormal"/>
              <w:jc w:val="center"/>
            </w:pPr>
            <w:r>
              <w:t>30</w:t>
            </w:r>
          </w:p>
        </w:tc>
      </w:tr>
      <w:tr w:rsidR="00A877BC">
        <w:tc>
          <w:tcPr>
            <w:tcW w:w="700" w:type="dxa"/>
          </w:tcPr>
          <w:p w:rsidR="00A877BC" w:rsidRDefault="00A877BC">
            <w:pPr>
              <w:pStyle w:val="ConsPlusNormal"/>
              <w:jc w:val="center"/>
            </w:pPr>
            <w:r>
              <w:t>16.</w:t>
            </w:r>
          </w:p>
        </w:tc>
        <w:tc>
          <w:tcPr>
            <w:tcW w:w="3231" w:type="dxa"/>
          </w:tcPr>
          <w:p w:rsidR="00A877BC" w:rsidRDefault="00A877BC">
            <w:pPr>
              <w:pStyle w:val="ConsPlusNormal"/>
            </w:pPr>
            <w:r>
              <w:t>МО "Приморско-Куйский сельсовет"</w:t>
            </w:r>
          </w:p>
        </w:tc>
        <w:tc>
          <w:tcPr>
            <w:tcW w:w="2324" w:type="dxa"/>
          </w:tcPr>
          <w:p w:rsidR="00A877BC" w:rsidRDefault="00A877BC">
            <w:pPr>
              <w:pStyle w:val="ConsPlusNormal"/>
              <w:jc w:val="center"/>
            </w:pPr>
            <w:r>
              <w:t>2,9</w:t>
            </w:r>
          </w:p>
        </w:tc>
        <w:tc>
          <w:tcPr>
            <w:tcW w:w="2320" w:type="dxa"/>
          </w:tcPr>
          <w:p w:rsidR="00A877BC" w:rsidRDefault="00A877BC">
            <w:pPr>
              <w:pStyle w:val="ConsPlusNormal"/>
              <w:jc w:val="center"/>
            </w:pPr>
            <w:r>
              <w:t>40</w:t>
            </w:r>
          </w:p>
        </w:tc>
      </w:tr>
      <w:tr w:rsidR="00A877BC">
        <w:tc>
          <w:tcPr>
            <w:tcW w:w="700" w:type="dxa"/>
          </w:tcPr>
          <w:p w:rsidR="00A877BC" w:rsidRDefault="00A877BC">
            <w:pPr>
              <w:pStyle w:val="ConsPlusNormal"/>
              <w:jc w:val="center"/>
            </w:pPr>
            <w:r>
              <w:lastRenderedPageBreak/>
              <w:t>17.</w:t>
            </w:r>
          </w:p>
        </w:tc>
        <w:tc>
          <w:tcPr>
            <w:tcW w:w="3231" w:type="dxa"/>
          </w:tcPr>
          <w:p w:rsidR="00A877BC" w:rsidRDefault="00A877BC">
            <w:pPr>
              <w:pStyle w:val="ConsPlusNormal"/>
            </w:pPr>
            <w:r>
              <w:t>МО "Андегский сельсовет"</w:t>
            </w:r>
          </w:p>
        </w:tc>
        <w:tc>
          <w:tcPr>
            <w:tcW w:w="2324" w:type="dxa"/>
          </w:tcPr>
          <w:p w:rsidR="00A877BC" w:rsidRDefault="00A877BC">
            <w:pPr>
              <w:pStyle w:val="ConsPlusNormal"/>
              <w:jc w:val="center"/>
            </w:pPr>
            <w:r>
              <w:t>2,2</w:t>
            </w:r>
          </w:p>
        </w:tc>
        <w:tc>
          <w:tcPr>
            <w:tcW w:w="2320" w:type="dxa"/>
          </w:tcPr>
          <w:p w:rsidR="00A877BC" w:rsidRDefault="00A877BC">
            <w:pPr>
              <w:pStyle w:val="ConsPlusNormal"/>
              <w:jc w:val="center"/>
            </w:pPr>
            <w:r>
              <w:t>58</w:t>
            </w:r>
          </w:p>
        </w:tc>
      </w:tr>
      <w:tr w:rsidR="00A877BC">
        <w:tc>
          <w:tcPr>
            <w:tcW w:w="700" w:type="dxa"/>
          </w:tcPr>
          <w:p w:rsidR="00A877BC" w:rsidRDefault="00A877BC">
            <w:pPr>
              <w:pStyle w:val="ConsPlusNormal"/>
              <w:jc w:val="center"/>
            </w:pPr>
            <w:r>
              <w:t>18.</w:t>
            </w:r>
          </w:p>
        </w:tc>
        <w:tc>
          <w:tcPr>
            <w:tcW w:w="3231" w:type="dxa"/>
          </w:tcPr>
          <w:p w:rsidR="00A877BC" w:rsidRDefault="00A877BC">
            <w:pPr>
              <w:pStyle w:val="ConsPlusNormal"/>
            </w:pPr>
            <w:r>
              <w:t>МО "Хорей-Верский сельсовет"</w:t>
            </w:r>
          </w:p>
        </w:tc>
        <w:tc>
          <w:tcPr>
            <w:tcW w:w="2324" w:type="dxa"/>
          </w:tcPr>
          <w:p w:rsidR="00A877BC" w:rsidRDefault="00A877BC">
            <w:pPr>
              <w:pStyle w:val="ConsPlusNormal"/>
              <w:jc w:val="center"/>
            </w:pPr>
            <w:r>
              <w:t>0,8</w:t>
            </w:r>
          </w:p>
        </w:tc>
        <w:tc>
          <w:tcPr>
            <w:tcW w:w="2320" w:type="dxa"/>
          </w:tcPr>
          <w:p w:rsidR="00A877BC" w:rsidRDefault="00A877BC">
            <w:pPr>
              <w:pStyle w:val="ConsPlusNormal"/>
              <w:jc w:val="center"/>
            </w:pPr>
            <w:r>
              <w:t>50</w:t>
            </w:r>
          </w:p>
        </w:tc>
      </w:tr>
      <w:tr w:rsidR="00A877BC">
        <w:tc>
          <w:tcPr>
            <w:tcW w:w="700" w:type="dxa"/>
          </w:tcPr>
          <w:p w:rsidR="00A877BC" w:rsidRDefault="00A877BC">
            <w:pPr>
              <w:pStyle w:val="ConsPlusNormal"/>
              <w:jc w:val="center"/>
            </w:pPr>
            <w:r>
              <w:t>19.</w:t>
            </w:r>
          </w:p>
        </w:tc>
        <w:tc>
          <w:tcPr>
            <w:tcW w:w="3231" w:type="dxa"/>
          </w:tcPr>
          <w:p w:rsidR="00A877BC" w:rsidRDefault="00A877BC">
            <w:pPr>
              <w:pStyle w:val="ConsPlusNormal"/>
            </w:pPr>
            <w:r>
              <w:t>МО "Городское поселение "Рабочий поселок Искателей"</w:t>
            </w:r>
          </w:p>
        </w:tc>
        <w:tc>
          <w:tcPr>
            <w:tcW w:w="2324" w:type="dxa"/>
          </w:tcPr>
          <w:p w:rsidR="00A877BC" w:rsidRDefault="00A877BC">
            <w:pPr>
              <w:pStyle w:val="ConsPlusNormal"/>
              <w:jc w:val="center"/>
            </w:pPr>
            <w:r>
              <w:t>0,7</w:t>
            </w:r>
          </w:p>
        </w:tc>
        <w:tc>
          <w:tcPr>
            <w:tcW w:w="2320" w:type="dxa"/>
          </w:tcPr>
          <w:p w:rsidR="00A877BC" w:rsidRDefault="00A877BC">
            <w:pPr>
              <w:pStyle w:val="ConsPlusNormal"/>
              <w:jc w:val="center"/>
            </w:pPr>
            <w:r>
              <w:t>26</w:t>
            </w:r>
          </w:p>
        </w:tc>
      </w:tr>
    </w:tbl>
    <w:p w:rsidR="00A877BC" w:rsidRDefault="00A877BC">
      <w:pPr>
        <w:pStyle w:val="ConsPlusNormal"/>
        <w:jc w:val="both"/>
      </w:pPr>
    </w:p>
    <w:p w:rsidR="00A877BC" w:rsidRDefault="00A877BC">
      <w:pPr>
        <w:pStyle w:val="ConsPlusNormal"/>
        <w:ind w:firstLine="540"/>
        <w:jc w:val="both"/>
      </w:pPr>
      <w:r>
        <w:t>С учетом тяжелого экономического положения муниципальных образований поселенческого уровня Ненецкого автономного округа ключевой задачей по состоянию на 2018 год является оптимизация структуры расходов и поиск новых источников финансирования социальных и инфраструктурных расходов поселений. В связи с этим далее следующие предложения по объединению муниципальных образований приведены по географическому признаку. В перспективе, с созданием сколько-нибудь устойчивых предприятий муниципальной экономики, будет возможным применение методологии получения синергетического эффекта для экономики сельских поселений.</w:t>
      </w:r>
    </w:p>
    <w:p w:rsidR="00A877BC" w:rsidRDefault="00A877BC">
      <w:pPr>
        <w:pStyle w:val="ConsPlusNormal"/>
        <w:spacing w:before="220"/>
        <w:ind w:firstLine="540"/>
        <w:jc w:val="both"/>
      </w:pPr>
      <w:r>
        <w:t>Таким образом, на текущем этапе развития Ненецкого автономного округа в рамках объединения муниципальных образований актуальны две задачи: (а) расходы на общегосударственные вопросы должны быть приближены к налоговым и неналоговым доходам бюджетов муниципальных образований, (б) средняя доля расходов на общегосударственные вопросы должна быть доведена до 30%, как в среднем по России.</w:t>
      </w:r>
    </w:p>
    <w:p w:rsidR="00A877BC" w:rsidRDefault="00A877BC">
      <w:pPr>
        <w:pStyle w:val="ConsPlusNormal"/>
        <w:spacing w:before="220"/>
        <w:ind w:firstLine="540"/>
        <w:jc w:val="both"/>
      </w:pPr>
      <w:r>
        <w:t>Снижение расходов на общегосударственные нужды за счет объединения муниципальных образований позволит сократить данные диспропорции. Объединение можно проводить по двум сценариям. Первый сценарий - объединить близлежащие сельские и городские поселения по географическому принципу (см. рисунок 9.4.1, номера в списке соответствуют рисунку):</w:t>
      </w:r>
    </w:p>
    <w:p w:rsidR="00A877BC" w:rsidRDefault="00A877BC">
      <w:pPr>
        <w:pStyle w:val="ConsPlusNormal"/>
        <w:spacing w:before="220"/>
        <w:ind w:firstLine="540"/>
        <w:jc w:val="both"/>
      </w:pPr>
      <w:r>
        <w:t>1. МО "Юшарский сельсовет" с МО "Карский сельсовет" и МО "Поселок Амдерма" с центром в п. Амдерма.</w:t>
      </w:r>
    </w:p>
    <w:p w:rsidR="00A877BC" w:rsidRDefault="00A877BC">
      <w:pPr>
        <w:pStyle w:val="ConsPlusNormal"/>
        <w:spacing w:before="220"/>
        <w:ind w:firstLine="540"/>
        <w:jc w:val="both"/>
      </w:pPr>
      <w:r>
        <w:t>2. МО "Тельвисочный сельсовет" и МО "Городское поселение "Рабочий поселок Искателей" с центром в р.п. Искателей.</w:t>
      </w:r>
    </w:p>
    <w:p w:rsidR="00A877BC" w:rsidRDefault="00A877BC">
      <w:pPr>
        <w:pStyle w:val="ConsPlusNormal"/>
        <w:spacing w:before="220"/>
        <w:ind w:firstLine="540"/>
        <w:jc w:val="both"/>
      </w:pPr>
      <w:r>
        <w:t>3. МО "Малоземельский сельсовет" с МО "Андегский сельсовет" с центром в поселке Нельмин-Нос, либо - присоединение МО "Андегский сельсовет" к г. Нарьян-Мар.</w:t>
      </w:r>
    </w:p>
    <w:p w:rsidR="00A877BC" w:rsidRDefault="00A877BC">
      <w:pPr>
        <w:pStyle w:val="ConsPlusNormal"/>
        <w:spacing w:before="220"/>
        <w:ind w:firstLine="540"/>
        <w:jc w:val="both"/>
      </w:pPr>
      <w:r>
        <w:t>4. МО "Коткинский сельсовет" с МО "Великовисочный сельсовет" с центром в селе Велковисочное.</w:t>
      </w:r>
    </w:p>
    <w:p w:rsidR="00A877BC" w:rsidRDefault="00A877BC">
      <w:pPr>
        <w:pStyle w:val="ConsPlusNormal"/>
        <w:spacing w:before="220"/>
        <w:ind w:firstLine="540"/>
        <w:jc w:val="both"/>
      </w:pPr>
      <w:r>
        <w:t>5. МО "Омский сельсовет" с МО "Пешский сельсовет" с центром в селе Нижняя Пеша.</w:t>
      </w:r>
    </w:p>
    <w:p w:rsidR="00A877BC" w:rsidRDefault="00A877BC">
      <w:pPr>
        <w:pStyle w:val="ConsPlusNormal"/>
        <w:spacing w:before="220"/>
        <w:ind w:firstLine="540"/>
        <w:jc w:val="both"/>
      </w:pPr>
      <w:r>
        <w:t>6. МО "Шоинский сельсовет" с МО "Канинский сельсовет" с центром в селе Несь.</w:t>
      </w:r>
    </w:p>
    <w:p w:rsidR="00A877BC" w:rsidRDefault="00A877BC">
      <w:pPr>
        <w:pStyle w:val="ConsPlusNormal"/>
        <w:spacing w:before="220"/>
        <w:ind w:firstLine="540"/>
        <w:jc w:val="both"/>
      </w:pPr>
      <w:r>
        <w:t>С учетом целевой оптимизации расходов на общегосударственные вопросы в размере 20% от текущего объема расходов будут достигнуты следующие результаты:</w:t>
      </w:r>
    </w:p>
    <w:p w:rsidR="00A877BC" w:rsidRDefault="00A877BC">
      <w:pPr>
        <w:pStyle w:val="ConsPlusNormal"/>
        <w:spacing w:before="220"/>
        <w:ind w:firstLine="540"/>
        <w:jc w:val="both"/>
      </w:pPr>
      <w:r>
        <w:t>- высвободится порядка 47 млн рублей ежегодно для направления на иные статьи расходов местных бюджетов;</w:t>
      </w:r>
    </w:p>
    <w:p w:rsidR="00A877BC" w:rsidRDefault="00A877BC">
      <w:pPr>
        <w:pStyle w:val="ConsPlusNormal"/>
        <w:spacing w:before="220"/>
        <w:ind w:firstLine="540"/>
        <w:jc w:val="both"/>
      </w:pPr>
      <w:r>
        <w:t>- среднее отношение расходов на общегосударственные вопросы к налоговым и неналоговым доходам сократится с 5,9 до 4,9;</w:t>
      </w:r>
    </w:p>
    <w:p w:rsidR="00A877BC" w:rsidRDefault="00A877BC">
      <w:pPr>
        <w:pStyle w:val="ConsPlusNormal"/>
        <w:spacing w:before="220"/>
        <w:ind w:firstLine="540"/>
        <w:jc w:val="both"/>
      </w:pPr>
      <w:r>
        <w:t>- средняя доля расходов на общегосударственные вопросы в общем объеме расходов сократится с 47% до 38%.</w:t>
      </w:r>
    </w:p>
    <w:p w:rsidR="00A877BC" w:rsidRDefault="00A877BC">
      <w:pPr>
        <w:pStyle w:val="ConsPlusNormal"/>
        <w:jc w:val="both"/>
      </w:pPr>
    </w:p>
    <w:p w:rsidR="00A877BC" w:rsidRDefault="00A877BC">
      <w:pPr>
        <w:pStyle w:val="ConsPlusNormal"/>
        <w:jc w:val="center"/>
      </w:pPr>
      <w:r w:rsidRPr="00595A53">
        <w:rPr>
          <w:position w:val="-210"/>
        </w:rPr>
        <w:lastRenderedPageBreak/>
        <w:pict>
          <v:shape id="_x0000_i1036" style="width:436.05pt;height:221.75pt" coordsize="" o:spt="100" adj="0,,0" path="" filled="f" stroked="f">
            <v:stroke joinstyle="miter"/>
            <v:imagedata r:id="rId46" o:title="base_24465_42662_32779"/>
            <v:formulas/>
            <v:path o:connecttype="segments"/>
          </v:shape>
        </w:pict>
      </w:r>
    </w:p>
    <w:p w:rsidR="00A877BC" w:rsidRDefault="00A877BC">
      <w:pPr>
        <w:pStyle w:val="ConsPlusNormal"/>
        <w:jc w:val="center"/>
      </w:pPr>
      <w:r>
        <w:t>Рисунок 9.4.1. Сценарий объединения сельских</w:t>
      </w:r>
    </w:p>
    <w:p w:rsidR="00A877BC" w:rsidRDefault="00A877BC">
      <w:pPr>
        <w:pStyle w:val="ConsPlusNormal"/>
        <w:jc w:val="center"/>
      </w:pPr>
      <w:r>
        <w:t>поселений по географическому признаку</w:t>
      </w:r>
    </w:p>
    <w:p w:rsidR="00A877BC" w:rsidRDefault="00A877BC">
      <w:pPr>
        <w:pStyle w:val="ConsPlusNormal"/>
        <w:jc w:val="both"/>
      </w:pPr>
    </w:p>
    <w:p w:rsidR="00A877BC" w:rsidRDefault="00A877BC">
      <w:pPr>
        <w:pStyle w:val="ConsPlusNormal"/>
        <w:ind w:firstLine="540"/>
        <w:jc w:val="both"/>
      </w:pPr>
      <w:r>
        <w:t>Второй сценарий - используя опыт иных субъектов РФ, провести реформу местного самоуправления с расширением роли городских округов. В данном случае будет необходимо:</w:t>
      </w:r>
    </w:p>
    <w:p w:rsidR="00A877BC" w:rsidRDefault="00A877BC">
      <w:pPr>
        <w:pStyle w:val="ConsPlusNormal"/>
        <w:spacing w:before="220"/>
        <w:ind w:firstLine="540"/>
        <w:jc w:val="both"/>
      </w:pPr>
      <w:r>
        <w:t>- объединить в один городской округ г. Нарьян-Мар, рп Искателей, близлежащие сельские поселения по реке Печоре;</w:t>
      </w:r>
    </w:p>
    <w:p w:rsidR="00A877BC" w:rsidRDefault="00A877BC">
      <w:pPr>
        <w:pStyle w:val="ConsPlusNormal"/>
        <w:spacing w:before="220"/>
        <w:ind w:firstLine="540"/>
        <w:jc w:val="both"/>
      </w:pPr>
      <w:r>
        <w:t>- объединить в три сельских поселения муниципальные образования на западе, востоке и юго-востоке округа; роль муниципального района будет заключаться в управлении отдаленными от г. Нарьян-Мара и рп Искателей территориями.</w:t>
      </w:r>
    </w:p>
    <w:p w:rsidR="00A877BC" w:rsidRDefault="00A877BC">
      <w:pPr>
        <w:pStyle w:val="ConsPlusNormal"/>
        <w:spacing w:before="220"/>
        <w:ind w:firstLine="540"/>
        <w:jc w:val="both"/>
      </w:pPr>
      <w:r>
        <w:t>Реализация данного сценария позволит высвободить до 35% средств от текущего объема расходов на общегосударственные вопросы сельских поселений - порядка 100 миллионов рублей в год.</w:t>
      </w:r>
    </w:p>
    <w:p w:rsidR="00A877BC" w:rsidRDefault="00A877BC">
      <w:pPr>
        <w:pStyle w:val="ConsPlusNormal"/>
        <w:spacing w:before="220"/>
        <w:ind w:firstLine="540"/>
        <w:jc w:val="both"/>
      </w:pPr>
      <w:r>
        <w:t>Критерии определения населенных пунктов Ненецкого автономного округа с низкими перспективами развития.</w:t>
      </w:r>
    </w:p>
    <w:p w:rsidR="00A877BC" w:rsidRDefault="00A877BC">
      <w:pPr>
        <w:pStyle w:val="ConsPlusNormal"/>
        <w:spacing w:before="220"/>
        <w:ind w:firstLine="540"/>
        <w:jc w:val="both"/>
      </w:pPr>
      <w:r>
        <w:t>Анализ сложившейся территориальной организации местного самоуправления Ненецкого автономного округа свидетельствует о целесообразности ее реорганизации. Это обусловлено, в первую очередь низким объемом доходов местных бюджетов и невозможностью выполнять в полном объеме полномочия органов местного самоуправления за счет налоговых и неналоговых поступлений. Особенно остро данный вопрос стоит в сельсоветах, где расположены населенные пункты с численностью населения менее 100 чел. (13 деревень, или 27% от их общего количества в Ненецком автономном округе), и с населением менее 50 чел. - 15% (7 деревень).</w:t>
      </w:r>
    </w:p>
    <w:p w:rsidR="00A877BC" w:rsidRDefault="00A877BC">
      <w:pPr>
        <w:pStyle w:val="ConsPlusNormal"/>
        <w:spacing w:before="220"/>
        <w:ind w:firstLine="540"/>
        <w:jc w:val="both"/>
      </w:pPr>
      <w:r>
        <w:t>На горизонте до 2021 года будет проведена комплексная оценка социально-экономических перспектив развития малых поселений округа с численностью населения менее 50 человек. По каждому из поселений оценка будет проведена по следующим критериям:</w:t>
      </w:r>
    </w:p>
    <w:p w:rsidR="00A877BC" w:rsidRDefault="00A877BC">
      <w:pPr>
        <w:pStyle w:val="ConsPlusNormal"/>
        <w:spacing w:before="220"/>
        <w:ind w:firstLine="540"/>
        <w:jc w:val="both"/>
      </w:pPr>
      <w:r>
        <w:t>- объем производства товаров, работ, услуг;</w:t>
      </w:r>
    </w:p>
    <w:p w:rsidR="00A877BC" w:rsidRDefault="00A877BC">
      <w:pPr>
        <w:pStyle w:val="ConsPlusNormal"/>
        <w:spacing w:before="220"/>
        <w:ind w:firstLine="540"/>
        <w:jc w:val="both"/>
      </w:pPr>
      <w:r>
        <w:t>- число рабочих мест, за исключением органов власти всех уровней;</w:t>
      </w:r>
    </w:p>
    <w:p w:rsidR="00A877BC" w:rsidRDefault="00A877BC">
      <w:pPr>
        <w:pStyle w:val="ConsPlusNormal"/>
        <w:spacing w:before="220"/>
        <w:ind w:firstLine="540"/>
        <w:jc w:val="both"/>
      </w:pPr>
      <w:r>
        <w:t>- затраты бюджетов всех уровней на обеспечение жизнедеятельности в поселении;</w:t>
      </w:r>
    </w:p>
    <w:p w:rsidR="00A877BC" w:rsidRDefault="00A877BC">
      <w:pPr>
        <w:pStyle w:val="ConsPlusNormal"/>
        <w:spacing w:before="220"/>
        <w:ind w:firstLine="540"/>
        <w:jc w:val="both"/>
      </w:pPr>
      <w:r>
        <w:t>- половозрастная структура населения;</w:t>
      </w:r>
    </w:p>
    <w:p w:rsidR="00A877BC" w:rsidRDefault="00A877BC">
      <w:pPr>
        <w:pStyle w:val="ConsPlusNormal"/>
        <w:spacing w:before="220"/>
        <w:ind w:firstLine="540"/>
        <w:jc w:val="both"/>
      </w:pPr>
      <w:r>
        <w:lastRenderedPageBreak/>
        <w:t>- мнение постоянно проживающих на территории поселения граждан о перспективах развития поселения;</w:t>
      </w:r>
    </w:p>
    <w:p w:rsidR="00A877BC" w:rsidRDefault="00A877BC">
      <w:pPr>
        <w:pStyle w:val="ConsPlusNormal"/>
        <w:spacing w:before="220"/>
        <w:ind w:firstLine="540"/>
        <w:jc w:val="both"/>
      </w:pPr>
      <w:r>
        <w:t>- инфраструктура поселения;</w:t>
      </w:r>
    </w:p>
    <w:p w:rsidR="00A877BC" w:rsidRDefault="00A877BC">
      <w:pPr>
        <w:pStyle w:val="ConsPlusNormal"/>
        <w:spacing w:before="220"/>
        <w:ind w:firstLine="540"/>
        <w:jc w:val="both"/>
      </w:pPr>
      <w:r>
        <w:t>- включенность в планы развития приоритетных отраслей округа.</w:t>
      </w:r>
    </w:p>
    <w:p w:rsidR="00A877BC" w:rsidRDefault="00A877BC">
      <w:pPr>
        <w:pStyle w:val="ConsPlusNormal"/>
        <w:spacing w:before="220"/>
        <w:ind w:firstLine="540"/>
        <w:jc w:val="both"/>
      </w:pPr>
      <w:r>
        <w:t>По итогам рассмотрения указанных выше критериев будет подготовлено заключение о дальнейших перспективах развития поселения. Возможными решениями по итогам оценки могут быть: подготовка и реализация антикризисного плана развития поселения, упразднение поселения с обеспечением повышенного стандарта социальных гарантий постоянно проживающим жителям - при условии получения согласия жителей в установленном законодательством порядке.</w:t>
      </w:r>
    </w:p>
    <w:p w:rsidR="00A877BC" w:rsidRDefault="00A877BC">
      <w:pPr>
        <w:pStyle w:val="ConsPlusNormal"/>
        <w:spacing w:before="220"/>
        <w:ind w:firstLine="540"/>
        <w:jc w:val="both"/>
      </w:pPr>
      <w:r>
        <w:t>Перечень поселений Ненецкого автономного округа с численностью менее 50 человек по состоянию на конец 2018 г.:</w:t>
      </w:r>
    </w:p>
    <w:p w:rsidR="00A877BC" w:rsidRDefault="00A877BC">
      <w:pPr>
        <w:pStyle w:val="ConsPlusNormal"/>
        <w:spacing w:before="220"/>
        <w:ind w:firstLine="540"/>
        <w:jc w:val="both"/>
      </w:pPr>
      <w:r>
        <w:t>1. д. Белушье МО "Пешский сельсовет" (50 человек);</w:t>
      </w:r>
    </w:p>
    <w:p w:rsidR="00A877BC" w:rsidRDefault="00A877BC">
      <w:pPr>
        <w:pStyle w:val="ConsPlusNormal"/>
        <w:spacing w:before="220"/>
        <w:ind w:firstLine="540"/>
        <w:jc w:val="both"/>
      </w:pPr>
      <w:r>
        <w:t>2. д. Пылемец МО "Великовисочный сельсовет" (44 человека);</w:t>
      </w:r>
    </w:p>
    <w:p w:rsidR="00A877BC" w:rsidRDefault="00A877BC">
      <w:pPr>
        <w:pStyle w:val="ConsPlusNormal"/>
        <w:spacing w:before="220"/>
        <w:ind w:firstLine="540"/>
        <w:jc w:val="both"/>
      </w:pPr>
      <w:r>
        <w:t>3. д. Волонга МО "Пешский сельсовет" (35 человек);</w:t>
      </w:r>
    </w:p>
    <w:p w:rsidR="00A877BC" w:rsidRDefault="00A877BC">
      <w:pPr>
        <w:pStyle w:val="ConsPlusNormal"/>
        <w:spacing w:before="220"/>
        <w:ind w:firstLine="540"/>
        <w:jc w:val="both"/>
      </w:pPr>
      <w:r>
        <w:t>4. д. Устье МО "Тельвисочный сельсовет" (22 человека);</w:t>
      </w:r>
    </w:p>
    <w:p w:rsidR="00A877BC" w:rsidRDefault="00A877BC">
      <w:pPr>
        <w:pStyle w:val="ConsPlusNormal"/>
        <w:spacing w:before="220"/>
        <w:ind w:firstLine="540"/>
        <w:jc w:val="both"/>
      </w:pPr>
      <w:r>
        <w:t>5. д. Мгла МО "Канинский сельсовет" (19 человек);</w:t>
      </w:r>
    </w:p>
    <w:p w:rsidR="00A877BC" w:rsidRDefault="00A877BC">
      <w:pPr>
        <w:pStyle w:val="ConsPlusNormal"/>
        <w:spacing w:before="220"/>
        <w:ind w:firstLine="540"/>
        <w:jc w:val="both"/>
      </w:pPr>
      <w:r>
        <w:t>6. д. Осколково МО "Приморско-Куйский сельсовет" (8 человек);</w:t>
      </w:r>
    </w:p>
    <w:p w:rsidR="00A877BC" w:rsidRDefault="00A877BC">
      <w:pPr>
        <w:pStyle w:val="ConsPlusNormal"/>
        <w:spacing w:before="220"/>
        <w:ind w:firstLine="540"/>
        <w:jc w:val="both"/>
      </w:pPr>
      <w:r>
        <w:t>7. д. Черная МО "Приморско-Куйский сельсовет" (5 человек).</w:t>
      </w:r>
    </w:p>
    <w:p w:rsidR="00A877BC" w:rsidRDefault="00A877BC">
      <w:pPr>
        <w:pStyle w:val="ConsPlusNormal"/>
        <w:jc w:val="both"/>
      </w:pPr>
    </w:p>
    <w:p w:rsidR="00A877BC" w:rsidRDefault="00A877BC">
      <w:pPr>
        <w:pStyle w:val="ConsPlusTitle"/>
        <w:ind w:firstLine="540"/>
        <w:jc w:val="both"/>
        <w:outlineLvl w:val="4"/>
      </w:pPr>
      <w:r>
        <w:t>9.5. Приоритеты и направления пространственного развития в области развития транспорта</w:t>
      </w:r>
    </w:p>
    <w:p w:rsidR="00A877BC" w:rsidRDefault="00A877BC">
      <w:pPr>
        <w:pStyle w:val="ConsPlusNormal"/>
        <w:jc w:val="both"/>
      </w:pPr>
    </w:p>
    <w:p w:rsidR="00A877BC" w:rsidRDefault="00A877BC">
      <w:pPr>
        <w:pStyle w:val="ConsPlusNormal"/>
        <w:ind w:firstLine="540"/>
        <w:jc w:val="both"/>
      </w:pPr>
      <w:r>
        <w:t>Развитие водного транспорта.</w:t>
      </w:r>
    </w:p>
    <w:p w:rsidR="00A877BC" w:rsidRDefault="00A877BC">
      <w:pPr>
        <w:pStyle w:val="ConsPlusNormal"/>
        <w:spacing w:before="220"/>
        <w:ind w:firstLine="540"/>
        <w:jc w:val="both"/>
      </w:pPr>
      <w:r>
        <w:t>Морской транспорт</w:t>
      </w:r>
    </w:p>
    <w:p w:rsidR="00A877BC" w:rsidRDefault="00A877BC">
      <w:pPr>
        <w:pStyle w:val="ConsPlusNormal"/>
        <w:spacing w:before="220"/>
        <w:ind w:firstLine="540"/>
        <w:jc w:val="both"/>
      </w:pPr>
      <w:r>
        <w:t>Предусматривается реконструкция Нарьян-Марского морского порта с целью увеличения производственных мощностей и грузооборота:</w:t>
      </w:r>
    </w:p>
    <w:p w:rsidR="00A877BC" w:rsidRDefault="00A877BC">
      <w:pPr>
        <w:pStyle w:val="ConsPlusNormal"/>
        <w:spacing w:before="220"/>
        <w:ind w:firstLine="540"/>
        <w:jc w:val="both"/>
      </w:pPr>
      <w:r>
        <w:t>- проведение дноуглубительных работ подходного канала в Печорской губе (на судоходном канале на входе в акваторию);</w:t>
      </w:r>
    </w:p>
    <w:p w:rsidR="00A877BC" w:rsidRDefault="00A877BC">
      <w:pPr>
        <w:pStyle w:val="ConsPlusNormal"/>
        <w:spacing w:before="220"/>
        <w:ind w:firstLine="540"/>
        <w:jc w:val="both"/>
      </w:pPr>
      <w:r>
        <w:t>- реконструкция причальных сооружений порта.</w:t>
      </w:r>
    </w:p>
    <w:p w:rsidR="00A877BC" w:rsidRDefault="00A877BC">
      <w:pPr>
        <w:pStyle w:val="ConsPlusNormal"/>
        <w:spacing w:before="220"/>
        <w:ind w:firstLine="540"/>
        <w:jc w:val="both"/>
      </w:pPr>
      <w:r>
        <w:t>Схема реконструкции такова: первоначально строится "с нуля" обрушенный причал N 5, при этом эксплуатация порта будет продолжаться за счет существующего причала N 4 и деревянных причалов N 1 и N 2. Затем, после завершения строительства причала N 5, а также всех новых зданий и сооружений, в реконструкцию "включается" четвертый, самый основной на данный момент причал.</w:t>
      </w:r>
    </w:p>
    <w:p w:rsidR="00A877BC" w:rsidRDefault="00A877BC">
      <w:pPr>
        <w:pStyle w:val="ConsPlusNormal"/>
        <w:spacing w:before="220"/>
        <w:ind w:firstLine="540"/>
        <w:jc w:val="both"/>
      </w:pPr>
      <w:r>
        <w:t>В связи с новыми перспективами экономического освоения территории Ненецкого автономного округа и повышением интенсивности эксплуатации Северного морского пути могут появиться реальные условия для возрождения удаленного терминала Амдерма морского порта Нарьян-Мар, который в настоящее время находится в неудовлетворительном состоянии.</w:t>
      </w:r>
    </w:p>
    <w:p w:rsidR="00A877BC" w:rsidRDefault="00A877BC">
      <w:pPr>
        <w:pStyle w:val="ConsPlusNormal"/>
        <w:spacing w:before="220"/>
        <w:ind w:firstLine="540"/>
        <w:jc w:val="both"/>
      </w:pPr>
      <w:r>
        <w:t xml:space="preserve">Мощным стартом нового этапа освоения Арктики - высокотехнологичного и эффективного - может стать выход к мировому океану, не зависящий от других государств. Его сможет обеспечить </w:t>
      </w:r>
      <w:r>
        <w:lastRenderedPageBreak/>
        <w:t>создание глубоководного незамерзающего порта в близи поселка Индига, природные условия которого обеспечивают свободный вход крупнотоннажного флота с Атлантики в круглогодичном режиме плавания с привлечением ледокольных средств в течение 3 - 4 месяцев. Особо отмечается стратегическая значимость строительства нового порта Индига на трассе Северного морского пути.</w:t>
      </w:r>
    </w:p>
    <w:p w:rsidR="00A877BC" w:rsidRDefault="00A877BC">
      <w:pPr>
        <w:pStyle w:val="ConsPlusNormal"/>
        <w:spacing w:before="220"/>
        <w:ind w:firstLine="540"/>
        <w:jc w:val="both"/>
      </w:pPr>
      <w:r>
        <w:t>Основными целями, преследуемыми при строительстве нового морского порта, являются: развитие арктических регионов, освоение арктического шельфа, использование выгодного географического положения, потенциала Северного морского пути, сокращение транспортных расходов и сроков доставки грузов по сравнению с традиционными маршрутами и повышения конкурентоспособности экспортных товаров, снижение геополитических рисков, сдерживающих развитие экономического потенциала России.</w:t>
      </w:r>
    </w:p>
    <w:p w:rsidR="00A877BC" w:rsidRDefault="00A877BC">
      <w:pPr>
        <w:pStyle w:val="ConsPlusNormal"/>
        <w:spacing w:before="220"/>
        <w:ind w:firstLine="540"/>
        <w:jc w:val="both"/>
      </w:pPr>
      <w:r>
        <w:t>Новый морской порт на севере страны (от строящегося порта Сабетта на запад через пролив Карские ворота до Мурманска на протяжении почти 3-х тысяч километров нет ни одного порта, который мог бы осуществлять полноценную поддержку движения грузов по Севморпути) будет служить базой для освоения минерально-сырьевых богатств западной части Арктики.</w:t>
      </w:r>
    </w:p>
    <w:p w:rsidR="00A877BC" w:rsidRDefault="00A877BC">
      <w:pPr>
        <w:pStyle w:val="ConsPlusNormal"/>
        <w:spacing w:before="220"/>
        <w:ind w:firstLine="540"/>
        <w:jc w:val="both"/>
      </w:pPr>
      <w:r>
        <w:t>Характеристики нового порта:</w:t>
      </w:r>
    </w:p>
    <w:p w:rsidR="00A877BC" w:rsidRDefault="00A877BC">
      <w:pPr>
        <w:pStyle w:val="ConsPlusNormal"/>
        <w:spacing w:before="220"/>
        <w:ind w:firstLine="540"/>
        <w:jc w:val="both"/>
      </w:pPr>
      <w:r>
        <w:t>- глубины у берега - до 18 м, возможность принимать танкеры дедвейтом до 100 тыс. т;</w:t>
      </w:r>
    </w:p>
    <w:p w:rsidR="00A877BC" w:rsidRDefault="00A877BC">
      <w:pPr>
        <w:pStyle w:val="ConsPlusNormal"/>
        <w:spacing w:before="220"/>
        <w:ind w:firstLine="540"/>
        <w:jc w:val="both"/>
      </w:pPr>
      <w:r>
        <w:t>- период навигации - круглогодично, возможность прохода судов ледового класса без ледокольного сопровождения в районе Индигской губы в течение 185 дней, в период тяжелой ледовой обстановки, характерной с февраля по апрель, высокая соленость вод способствуют тому, что льды гораздо легче поддаются механическому разрушению;</w:t>
      </w:r>
    </w:p>
    <w:p w:rsidR="00A877BC" w:rsidRDefault="00A877BC">
      <w:pPr>
        <w:pStyle w:val="ConsPlusNormal"/>
        <w:spacing w:before="220"/>
        <w:ind w:firstLine="540"/>
        <w:jc w:val="both"/>
      </w:pPr>
      <w:r>
        <w:t>- пропускная способность (проектная) - 40 млн т/год;</w:t>
      </w:r>
    </w:p>
    <w:p w:rsidR="00A877BC" w:rsidRDefault="00A877BC">
      <w:pPr>
        <w:pStyle w:val="ConsPlusNormal"/>
        <w:spacing w:before="220"/>
        <w:ind w:firstLine="540"/>
        <w:jc w:val="both"/>
      </w:pPr>
      <w:r>
        <w:t>- расположение на берегу Баренцева моря - открытость для выхода судов в Атлантику и Мировой океан - по Северному морскому пути.</w:t>
      </w:r>
    </w:p>
    <w:p w:rsidR="00A877BC" w:rsidRDefault="00A877BC">
      <w:pPr>
        <w:pStyle w:val="ConsPlusNormal"/>
        <w:spacing w:before="220"/>
        <w:ind w:firstLine="540"/>
        <w:jc w:val="both"/>
      </w:pPr>
      <w:r>
        <w:t>Строительство морского порта намечено в три этапа:</w:t>
      </w:r>
    </w:p>
    <w:p w:rsidR="00A877BC" w:rsidRDefault="00A877BC">
      <w:pPr>
        <w:pStyle w:val="ConsPlusNormal"/>
        <w:spacing w:before="220"/>
        <w:ind w:firstLine="540"/>
        <w:jc w:val="both"/>
      </w:pPr>
      <w:r>
        <w:t>- 1 этап - глубоководный морской порт, газопроводы от Кумжинского и Коровинского месторождений, завод СПГ (4 млн т в год);</w:t>
      </w:r>
    </w:p>
    <w:p w:rsidR="00A877BC" w:rsidRDefault="00A877BC">
      <w:pPr>
        <w:pStyle w:val="ConsPlusNormal"/>
        <w:spacing w:before="220"/>
        <w:ind w:firstLine="540"/>
        <w:jc w:val="both"/>
      </w:pPr>
      <w:r>
        <w:t>- 2 этап - нефтяной терминал и нефтеперерабатывающий завод;</w:t>
      </w:r>
    </w:p>
    <w:p w:rsidR="00A877BC" w:rsidRDefault="00A877BC">
      <w:pPr>
        <w:pStyle w:val="ConsPlusNormal"/>
        <w:spacing w:before="220"/>
        <w:ind w:firstLine="540"/>
        <w:jc w:val="both"/>
      </w:pPr>
      <w:r>
        <w:t>- 3 этап - контейнерный терминал.</w:t>
      </w:r>
    </w:p>
    <w:p w:rsidR="00A877BC" w:rsidRDefault="00A877BC">
      <w:pPr>
        <w:pStyle w:val="ConsPlusNormal"/>
        <w:spacing w:before="220"/>
        <w:ind w:firstLine="540"/>
        <w:jc w:val="both"/>
      </w:pPr>
      <w:r>
        <w:t>Кроме того, в АО "ЦНИИМФ" (Санкт-Петербург) в 2006 г. разработано концептуальное предложение по строительству нового многопрофильного порта мощностью 40 млн т в год. Акватория будущего порта достаточно защищена от воздействия экстремальных погодных условий. Развитие порта позволит создать благоприятные условия для обустройства трубопроводного транспорта по схеме "Харьяга-Индига" с организацией терминала отгрузки в районе мыса Большой Румяничный.</w:t>
      </w:r>
    </w:p>
    <w:p w:rsidR="00A877BC" w:rsidRDefault="00A877BC">
      <w:pPr>
        <w:pStyle w:val="ConsPlusNormal"/>
        <w:spacing w:before="220"/>
        <w:ind w:firstLine="540"/>
        <w:jc w:val="both"/>
      </w:pPr>
      <w:r>
        <w:t>Кроме этого, в п. Индига планируется построить базу портового флота и базу ликвидации аварийных разливов нефтепродуктов.</w:t>
      </w:r>
    </w:p>
    <w:p w:rsidR="00A877BC" w:rsidRDefault="00A877BC">
      <w:pPr>
        <w:pStyle w:val="ConsPlusNormal"/>
        <w:spacing w:before="220"/>
        <w:ind w:firstLine="540"/>
        <w:jc w:val="both"/>
      </w:pPr>
      <w:r>
        <w:t>На освоение данного проекта потребуется порядка 260 млрд рублей. В настоящее время стоит задача привлечения инвесторов.</w:t>
      </w:r>
    </w:p>
    <w:p w:rsidR="00A877BC" w:rsidRDefault="00A877BC">
      <w:pPr>
        <w:pStyle w:val="ConsPlusNormal"/>
        <w:spacing w:before="220"/>
        <w:ind w:firstLine="540"/>
        <w:jc w:val="both"/>
      </w:pPr>
      <w:r>
        <w:t>Грузовая база, объем и источники финансирования проектов, упомянутых в настоящем блоке, не подтверждены. Проведение мероприятий по "упаковке" данных проектов является одним из главных приоритетов настоящей стратегии.</w:t>
      </w:r>
    </w:p>
    <w:p w:rsidR="00A877BC" w:rsidRDefault="00A877BC">
      <w:pPr>
        <w:pStyle w:val="ConsPlusNormal"/>
        <w:spacing w:before="220"/>
        <w:ind w:firstLine="540"/>
        <w:jc w:val="both"/>
      </w:pPr>
      <w:r>
        <w:lastRenderedPageBreak/>
        <w:t>В части дноуглубления реки Печоры.</w:t>
      </w:r>
    </w:p>
    <w:p w:rsidR="00A877BC" w:rsidRDefault="00A877BC">
      <w:pPr>
        <w:pStyle w:val="ConsPlusNormal"/>
        <w:spacing w:before="220"/>
        <w:ind w:firstLine="540"/>
        <w:jc w:val="both"/>
      </w:pPr>
      <w:r>
        <w:t>В целях повышения уровня обеспеченности гарантированных габаритов судовых ходов на внутренних водах реки Печоры необходимо предусмотреть увеличение объемов финансирования на содержание внутренних водных путей и гидротехнических сооружений, которое, в том числе, позволит увеличить объемы дноуглубительных работ на реке Печора от г. Печора до г. Нарьян-Мар в период с 2020 по 2024 годы.</w:t>
      </w:r>
    </w:p>
    <w:p w:rsidR="00A877BC" w:rsidRDefault="00A877BC">
      <w:pPr>
        <w:pStyle w:val="ConsPlusNormal"/>
        <w:spacing w:before="220"/>
        <w:ind w:firstLine="540"/>
        <w:jc w:val="both"/>
      </w:pPr>
      <w:r>
        <w:t>Воздушный транспорт Задачи в области развития воздушного транспорта на территории Ненецкого автономного округа:</w:t>
      </w:r>
    </w:p>
    <w:p w:rsidR="00A877BC" w:rsidRDefault="00A877BC">
      <w:pPr>
        <w:pStyle w:val="ConsPlusNormal"/>
        <w:spacing w:before="220"/>
        <w:ind w:firstLine="540"/>
        <w:jc w:val="both"/>
      </w:pPr>
      <w:r>
        <w:t>1. Обновление парка воздушных судов АО "Нарьян-Марский ОАО", состоящего из 17 вертолетов Ми-8 различных модификаций, выпущенных в период с 1981 года по 1991 год, и 8 самолетов Ан-2, выпущенных в период с 1968 года по 1987 год. В период 2015 - 2020 гг. заканчивается календарный ресурс у трех вертолетов Ми-8Т и трех вертолетов Ми-8МТВ-1. В 2021, 2022, 2025 и 2026 годах заканчивается календарный ресурс еще у восьми вертолетов - по 2 в каждом указанном году. Таким образом, до 2026 года необходимо приобретение минимум 14 вертолетов типа Ми-8 для восполнения парка воздушных судов. Учитывая расширение маршрутной сети местных воздушных линий и потребность в вертолетных перевозках компаний-недропользователей потребуется приобретение дополнительных вертолетов. Требуется замена технически и морально устаревшего самолета Ан-2 на имеющие более оптимальные технико-экономические характеристики воздушные суда, способные при этом производить взлет/посадку на взлетно-посадочные полосы, на которые способен производить взлет/посадку самолет Ан-2.</w:t>
      </w:r>
    </w:p>
    <w:p w:rsidR="00A877BC" w:rsidRDefault="00A877BC">
      <w:pPr>
        <w:pStyle w:val="ConsPlusNormal"/>
        <w:spacing w:before="220"/>
        <w:ind w:firstLine="540"/>
        <w:jc w:val="both"/>
      </w:pPr>
      <w:r>
        <w:t>2. Реконструкция аэропортового комплекса аэропорта Нарьян-Мар и поддержание в нормативном состоянии вертолетных площадок и взлетно-посадочных полос в поселениях округа. В настоящее время взлетно-посадочная полоса аэропорта Нарьян-Мар по своему техническому состоянию не позволяет принимать воздушные суда с максимальной взлетной массой свыше 60 тонн более двух раз в день.</w:t>
      </w:r>
    </w:p>
    <w:p w:rsidR="00A877BC" w:rsidRDefault="00A877BC">
      <w:pPr>
        <w:pStyle w:val="ConsPlusNormal"/>
        <w:spacing w:before="220"/>
        <w:ind w:firstLine="540"/>
        <w:jc w:val="both"/>
      </w:pPr>
      <w:r>
        <w:t>3. Строительство грузопассажирского терминала в аэропорту Нарьян-Мар для обслуживания авиапассажиров, как на межрегиональных, так и на местных воздушных линиях, включая перевозку вахт на месторождения, обработки груза и багажа, размещения погранично-таможенного пункта для обеспечения полетов на морские буровые установки (оффшорные перевозки) и организации чартерных международных полетов.</w:t>
      </w:r>
    </w:p>
    <w:p w:rsidR="00A877BC" w:rsidRDefault="00A877BC">
      <w:pPr>
        <w:pStyle w:val="ConsPlusNormal"/>
        <w:spacing w:before="220"/>
        <w:ind w:firstLine="540"/>
        <w:jc w:val="both"/>
      </w:pPr>
      <w:r>
        <w:t>4. Строительство в Нарьян-Маре гостиницы для размещения транзитных пассажиров.</w:t>
      </w:r>
    </w:p>
    <w:p w:rsidR="00A877BC" w:rsidRDefault="00A877BC">
      <w:pPr>
        <w:pStyle w:val="ConsPlusNormal"/>
        <w:spacing w:before="220"/>
        <w:ind w:firstLine="540"/>
        <w:jc w:val="both"/>
      </w:pPr>
      <w:r>
        <w:t>5. Текущий ремонт вертолетных площадок и взлетно-посадочных полос в поселениях округа для поддержания их в состоянии летной годности, их укомплектование оборудованием, необходимым для осуществления полетов и организации пассажирских перевозок.</w:t>
      </w:r>
    </w:p>
    <w:p w:rsidR="00A877BC" w:rsidRDefault="00A877BC">
      <w:pPr>
        <w:pStyle w:val="ConsPlusNormal"/>
        <w:spacing w:before="220"/>
        <w:ind w:firstLine="540"/>
        <w:jc w:val="both"/>
      </w:pPr>
      <w:r>
        <w:t>6. Реконструкция или строительство служебно-пассажирских зданий в поселениях округа для обслуживания пассажиров и размещения персонала вертолетных площадок и взлетно-посадочных полос.</w:t>
      </w:r>
    </w:p>
    <w:p w:rsidR="00A877BC" w:rsidRDefault="00A877BC">
      <w:pPr>
        <w:pStyle w:val="ConsPlusNormal"/>
        <w:spacing w:before="220"/>
        <w:ind w:firstLine="540"/>
        <w:jc w:val="both"/>
      </w:pPr>
      <w:r>
        <w:t>Железнодорожный транспорт.</w:t>
      </w:r>
    </w:p>
    <w:p w:rsidR="00A877BC" w:rsidRDefault="00A877BC">
      <w:pPr>
        <w:pStyle w:val="ConsPlusNormal"/>
        <w:spacing w:before="220"/>
        <w:ind w:firstLine="540"/>
        <w:jc w:val="both"/>
      </w:pPr>
      <w:r>
        <w:t>Железнодорожный вид транспорта на сегодняшний день отсутствует на территории округа.</w:t>
      </w:r>
    </w:p>
    <w:p w:rsidR="00A877BC" w:rsidRDefault="00A877BC">
      <w:pPr>
        <w:pStyle w:val="ConsPlusNormal"/>
        <w:spacing w:before="220"/>
        <w:ind w:firstLine="540"/>
        <w:jc w:val="both"/>
      </w:pPr>
      <w:r>
        <w:t>В перспективе рассматриваются варианты строительства двух направлений.</w:t>
      </w:r>
    </w:p>
    <w:p w:rsidR="00A877BC" w:rsidRDefault="00A877BC">
      <w:pPr>
        <w:pStyle w:val="ConsPlusNormal"/>
        <w:spacing w:before="220"/>
        <w:ind w:firstLine="540"/>
        <w:jc w:val="both"/>
      </w:pPr>
      <w:r>
        <w:t xml:space="preserve">Первое направление - железная дорога Воркута - Усть-Кара. Строительство этого участка возможно при условии освоения запасов угля в районе Усть-Кара - Амдерма и отказа от модернизации причальных комплексов Амдермы и Усть-Кары. Несмотря на то, что строительство данного железнодорожного направления включено в Схему территориального планирования </w:t>
      </w:r>
      <w:r>
        <w:lastRenderedPageBreak/>
        <w:t>Российской Федерации в области федерального транспорта, окончательного решения не принято.</w:t>
      </w:r>
    </w:p>
    <w:p w:rsidR="00A877BC" w:rsidRDefault="00A877BC">
      <w:pPr>
        <w:pStyle w:val="ConsPlusNormal"/>
        <w:spacing w:before="220"/>
        <w:ind w:firstLine="540"/>
        <w:jc w:val="both"/>
      </w:pPr>
      <w:r>
        <w:t>Второе направление - это строительство железнодорожного пути на участке Сосногорск - Индига. Предполагается, что данная железная дорога сможет усилить транспортно-транзитную функцию арктического побережья Российской Федерации и составить реальную конкуренцию другим транспортным направлениям. Реализация данного проекта связана с созданием глубоководного порта в близи поселка Индига, который рассматривается как точка отгрузки экспортной промышленной продукции с предприятий Республики Коми, Пермского края, УрФО, СибФО, ДВФО вместо портов Прибалтики и Украины. При этом грузовая база у Баренцкомура практически полностью совпадает с грузовой базой Белкомура (Архангельск - Карпогоры - Сыктывкар-Гайны-Соликамск), что создает определенные риски для реализации проекта. Недостатком проекта "Баренцкомур" по сравнению с "Белкомуром" также является больший объем нового железнодорожного строительства (на 221 км нового строительства больше, чем по направлению Соликамск-Архангельск).</w:t>
      </w:r>
    </w:p>
    <w:p w:rsidR="00A877BC" w:rsidRDefault="00A877BC">
      <w:pPr>
        <w:pStyle w:val="ConsPlusNormal"/>
        <w:spacing w:before="220"/>
        <w:ind w:firstLine="540"/>
        <w:jc w:val="both"/>
      </w:pPr>
      <w:r>
        <w:t>До конца 2020 года совместно с организациями бизнеса будут проведены предварительные исследования потенциальной грузовой базы железнодорожных коридоров и определена стоимость их строительства.</w:t>
      </w:r>
    </w:p>
    <w:p w:rsidR="00A877BC" w:rsidRDefault="00A877BC">
      <w:pPr>
        <w:pStyle w:val="ConsPlusNormal"/>
        <w:spacing w:before="220"/>
        <w:ind w:firstLine="540"/>
        <w:jc w:val="both"/>
      </w:pPr>
      <w:r>
        <w:t>Автомобильный транспорт Основной перспективной задачей в части развития автомобильных дорог на территории округа является завершение строительства автомобильной дороги Нарьян-Мар - Усинск. Недостроенный участок дороги имеет протяженность 80,5 км. Данный проект является ключевым объектом строительства участков Северного транспортного коридора Санкт-Петербург - Медвежьегорск - Каргополь - Сыктывкар - Кудымкар - Пермь с подъездом к Воркуте, Нарьян-Мару, Салехарду, Соликамску и решает важную стратегическую задачу для Ненецкого автономного округа - обеспечение доступа к инфраструктурной сети Республики Коми. Стратегическая важность данной дороги обусловлена необходимостью развития нефтегазового и горнодобывающего комплексов в северных районах Республики Коми, Ненецком автономном округе, на шельфе Баренцева моря, строительства предприятий цветной металлургии, магистральных газопроводов с Тимано-Печорской нефтегазовой провинции и Ямальского газового месторождения. Строительство автомобильных дорог к населенным пунктам округа возможно в случае привлечения крупных инвесторов на территорию Ненецкого автономного округа и развитии сектора несырьевой экономики.</w:t>
      </w:r>
    </w:p>
    <w:p w:rsidR="00A877BC" w:rsidRDefault="00A877BC">
      <w:pPr>
        <w:pStyle w:val="ConsPlusNormal"/>
        <w:jc w:val="both"/>
      </w:pPr>
    </w:p>
    <w:p w:rsidR="00A877BC" w:rsidRDefault="00A877BC">
      <w:pPr>
        <w:pStyle w:val="ConsPlusTitle"/>
        <w:ind w:firstLine="540"/>
        <w:jc w:val="both"/>
        <w:outlineLvl w:val="4"/>
      </w:pPr>
      <w:r>
        <w:t>9.6. Приоритеты и направления пространственного развития в области энергетической инфраструктуры</w:t>
      </w:r>
    </w:p>
    <w:p w:rsidR="00A877BC" w:rsidRDefault="00A877BC">
      <w:pPr>
        <w:pStyle w:val="ConsPlusNormal"/>
        <w:jc w:val="both"/>
      </w:pPr>
    </w:p>
    <w:p w:rsidR="00A877BC" w:rsidRDefault="00A877BC">
      <w:pPr>
        <w:pStyle w:val="ConsPlusNormal"/>
        <w:ind w:firstLine="540"/>
        <w:jc w:val="both"/>
      </w:pPr>
      <w:r>
        <w:t>Особенностью энергосистемы Ненецкого автономного округа является ее децентрализованный характер и автономность, что обусловлено очаговым характером системы расселения. Вся территория округа условно делится на две зоны:</w:t>
      </w:r>
    </w:p>
    <w:p w:rsidR="00A877BC" w:rsidRDefault="00A877BC">
      <w:pPr>
        <w:pStyle w:val="ConsPlusNormal"/>
        <w:spacing w:before="220"/>
        <w:ind w:firstLine="540"/>
        <w:jc w:val="both"/>
      </w:pPr>
      <w:r>
        <w:t>- ареал Нарьян-Мар - рп Искателей - п. Красное - с. Тельвиска, который опирается на газовую электроэнергетику;</w:t>
      </w:r>
    </w:p>
    <w:p w:rsidR="00A877BC" w:rsidRDefault="00A877BC">
      <w:pPr>
        <w:pStyle w:val="ConsPlusNormal"/>
        <w:spacing w:before="220"/>
        <w:ind w:firstLine="540"/>
        <w:jc w:val="both"/>
      </w:pPr>
      <w:r>
        <w:t>- все остальные сельсоветы Заполярного района, где электроснабжение сельских населенных пунктов осуществляется от автономных дизельных электростанций (далее ДЭС), имеющихся в каждом из поселений.</w:t>
      </w:r>
    </w:p>
    <w:p w:rsidR="00A877BC" w:rsidRDefault="00A877BC">
      <w:pPr>
        <w:pStyle w:val="ConsPlusNormal"/>
        <w:spacing w:before="220"/>
        <w:jc w:val="both"/>
      </w:pPr>
      <w:r>
        <w:t>Объекты энергетической инфраструктуры также делятся на две технологически изолированные между собой группы:</w:t>
      </w:r>
    </w:p>
    <w:p w:rsidR="00A877BC" w:rsidRDefault="00A877BC">
      <w:pPr>
        <w:pStyle w:val="ConsPlusNormal"/>
        <w:spacing w:before="220"/>
        <w:ind w:firstLine="540"/>
        <w:jc w:val="both"/>
      </w:pPr>
      <w:r>
        <w:t>- объекты, находящиеся в государственной и муниципальной собственности, обеспечивающие энергообеспечение муниципальных образований;</w:t>
      </w:r>
    </w:p>
    <w:p w:rsidR="00A877BC" w:rsidRDefault="00A877BC">
      <w:pPr>
        <w:pStyle w:val="ConsPlusNormal"/>
        <w:spacing w:before="220"/>
        <w:ind w:firstLine="540"/>
        <w:jc w:val="both"/>
      </w:pPr>
      <w:r>
        <w:t xml:space="preserve">- объекты, находящиеся в частной собственности нефтегазовых компаний, которые </w:t>
      </w:r>
      <w:r>
        <w:lastRenderedPageBreak/>
        <w:t>ориентированы на энергообеспечение технологического процесса добычи, первичной переработки и транспортировки углеводородов.</w:t>
      </w:r>
    </w:p>
    <w:p w:rsidR="00A877BC" w:rsidRDefault="00A877BC">
      <w:pPr>
        <w:pStyle w:val="ConsPlusNormal"/>
        <w:spacing w:before="220"/>
        <w:ind w:firstLine="540"/>
        <w:jc w:val="both"/>
      </w:pPr>
      <w:r>
        <w:t>Энергетическая инфраструктура имеет высокий физический износ действующего оборудования и сетей, что определяет необходимость модернизации существующих и строительства новых объектов. При этом необходимо учитывать климатические особенности, сложившуюся структуру системы расселения и природно-ресурсный потенциал территории, позволяющий активно развивать как малую традиционную генерацию на основе доступных местных энергоносителей, так и возобновляемую энергетику, в первую очередь, ветроэнергетику &lt;18&gt;.</w:t>
      </w: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r>
        <w:t>&lt;18&gt; Согласно оценкам экспертов, для Ненецкого автономного округа характерны относительно высокие (более 5 м/с) среднегодовые скорости ветра. Максимальная же средняя скорость ветра (8-10 м/с) приходится на осенне-зимний период - период наибольшей потребности в электроэнергии и тепле. В 2016 году введена в эксплуатация ветродизельная электростанция в п. Амдерма, состоящая из четырех ветрогенераторов мощностью по 50 кВт, работающих в одной системе с дизель-генераторами общей мощностью 460 кВт. Дальнейшая установка ветродизельных комплексов позволит снизить зависимость территории от северного завоза и существенно уменьшить затраты на электро- и теплоэнергию как для бюджета, так и для населения.</w:t>
      </w:r>
    </w:p>
    <w:p w:rsidR="00A877BC" w:rsidRDefault="00A877BC">
      <w:pPr>
        <w:pStyle w:val="ConsPlusNormal"/>
        <w:jc w:val="both"/>
      </w:pPr>
    </w:p>
    <w:p w:rsidR="00A877BC" w:rsidRDefault="00A877BC">
      <w:pPr>
        <w:pStyle w:val="ConsPlusNormal"/>
        <w:ind w:firstLine="540"/>
        <w:jc w:val="both"/>
      </w:pPr>
      <w:r>
        <w:t>На перспективу существующая система электроснабжения сохраняется с изменениями, связанными с реконструкцией изношенных сетей и развитием альтернативной энергетики - ветрогенерации.</w:t>
      </w:r>
    </w:p>
    <w:p w:rsidR="00A877BC" w:rsidRDefault="00A877BC">
      <w:pPr>
        <w:pStyle w:val="ConsPlusNormal"/>
        <w:spacing w:before="220"/>
        <w:ind w:firstLine="540"/>
        <w:jc w:val="both"/>
      </w:pPr>
      <w:r>
        <w:t>Развитие сетей 35 кВ и выше напрямую зависит от развития нефтедобывающего комплекса, расширение существующих или разработки новых нефтепромысловых площадок. Необходимость в развитии сетей и объектов будет определяться энергосетевыми программами развития компаний, осуществляющий данную деятельность на территории Ненецкого автономного округа.</w:t>
      </w:r>
    </w:p>
    <w:p w:rsidR="00A877BC" w:rsidRDefault="00A877BC">
      <w:pPr>
        <w:pStyle w:val="ConsPlusNormal"/>
        <w:spacing w:before="220"/>
        <w:ind w:firstLine="540"/>
        <w:jc w:val="both"/>
      </w:pPr>
      <w:r>
        <w:t>Развитие сетей и объектов напряжения 20 кВ и ниже в населенных пунктах Ненецкого автономного округа будет иметь локальный характер, связанный с точечным развитием территории, и будет определяться программами комплексного развития коммунальной инфраструктуры.</w:t>
      </w:r>
    </w:p>
    <w:p w:rsidR="00A877BC" w:rsidRDefault="00A877BC">
      <w:pPr>
        <w:pStyle w:val="ConsPlusNormal"/>
        <w:spacing w:before="220"/>
        <w:ind w:firstLine="540"/>
        <w:jc w:val="both"/>
      </w:pPr>
      <w:r>
        <w:t>Согласно Схемы и программы развития электроэнергетики Ненецкого автономного округа на 2017 - 2021 годы основными направлениями развития электроэнергетики округа являются:</w:t>
      </w:r>
    </w:p>
    <w:p w:rsidR="00A877BC" w:rsidRDefault="00A877BC">
      <w:pPr>
        <w:pStyle w:val="ConsPlusNormal"/>
        <w:spacing w:before="220"/>
        <w:ind w:firstLine="540"/>
        <w:jc w:val="both"/>
      </w:pPr>
      <w:r>
        <w:t>- строительство возобновляемых источников энергии;</w:t>
      </w:r>
    </w:p>
    <w:p w:rsidR="00A877BC" w:rsidRDefault="00A877BC">
      <w:pPr>
        <w:pStyle w:val="ConsPlusNormal"/>
        <w:spacing w:before="220"/>
        <w:ind w:firstLine="540"/>
        <w:jc w:val="both"/>
      </w:pPr>
      <w:r>
        <w:t>- повышение энергетической эффективности объектов генерации и транспортировки энергетических ресурсов;</w:t>
      </w:r>
    </w:p>
    <w:p w:rsidR="00A877BC" w:rsidRDefault="00A877BC">
      <w:pPr>
        <w:pStyle w:val="ConsPlusNormal"/>
        <w:spacing w:before="220"/>
        <w:ind w:firstLine="540"/>
        <w:jc w:val="both"/>
      </w:pPr>
      <w:r>
        <w:t>- комплексная модернизация ДЭС, в сельских населенных пунктах с заменой выработавших свои ресурс ДГУ на новые;</w:t>
      </w:r>
    </w:p>
    <w:p w:rsidR="00A877BC" w:rsidRDefault="00A877BC">
      <w:pPr>
        <w:pStyle w:val="ConsPlusNormal"/>
        <w:spacing w:before="220"/>
        <w:ind w:firstLine="540"/>
        <w:jc w:val="both"/>
      </w:pPr>
      <w:r>
        <w:t>- мероприятия по переводу на централизованное электроснабжение части населенных пунктов Ненецкого автономного округа.</w:t>
      </w:r>
    </w:p>
    <w:p w:rsidR="00A877BC" w:rsidRDefault="00A877BC">
      <w:pPr>
        <w:pStyle w:val="ConsPlusNormal"/>
        <w:spacing w:before="220"/>
        <w:ind w:firstLine="540"/>
        <w:jc w:val="both"/>
      </w:pPr>
      <w:r>
        <w:t>Схемой территориального планирования Ненецкого автономного округа предусматривается развитие существующей схемы энергоснабжения района с проведением мероприятий по повышению надежности системы электроснабжения:</w:t>
      </w:r>
    </w:p>
    <w:p w:rsidR="00A877BC" w:rsidRDefault="00A877BC">
      <w:pPr>
        <w:pStyle w:val="ConsPlusNormal"/>
        <w:spacing w:before="220"/>
        <w:ind w:firstLine="540"/>
        <w:jc w:val="both"/>
      </w:pPr>
      <w:r>
        <w:t>- строительство ПС 35 кВ "Хорей-Вер";</w:t>
      </w:r>
    </w:p>
    <w:p w:rsidR="00A877BC" w:rsidRDefault="00A877BC">
      <w:pPr>
        <w:pStyle w:val="ConsPlusNormal"/>
        <w:spacing w:before="220"/>
        <w:ind w:firstLine="540"/>
        <w:jc w:val="both"/>
      </w:pPr>
      <w:r>
        <w:lastRenderedPageBreak/>
        <w:t>- строительство ВЛ 35 кВ "ПС-220кв Харьягинская" - "ПС 35 кВ Хорей-Вер", общей протяженностью 78 км;</w:t>
      </w:r>
    </w:p>
    <w:p w:rsidR="00A877BC" w:rsidRDefault="00A877BC">
      <w:pPr>
        <w:pStyle w:val="ConsPlusNormal"/>
        <w:spacing w:before="220"/>
        <w:ind w:firstLine="540"/>
        <w:jc w:val="both"/>
      </w:pPr>
      <w:r>
        <w:t>- строительство ветродизельных установок в г. Нарьян-Мар п. Каратайка, п. Усть-Кара, с. Несь;</w:t>
      </w:r>
    </w:p>
    <w:p w:rsidR="00A877BC" w:rsidRDefault="00A877BC">
      <w:pPr>
        <w:pStyle w:val="ConsPlusNormal"/>
        <w:spacing w:before="220"/>
        <w:ind w:firstLine="540"/>
        <w:jc w:val="both"/>
      </w:pPr>
      <w:r>
        <w:t>- строительство и реконструкция сетей 0,4 и 10(6) кВ;</w:t>
      </w:r>
    </w:p>
    <w:p w:rsidR="00A877BC" w:rsidRDefault="00A877BC">
      <w:pPr>
        <w:pStyle w:val="ConsPlusNormal"/>
        <w:spacing w:before="220"/>
        <w:ind w:firstLine="540"/>
        <w:jc w:val="both"/>
      </w:pPr>
      <w:r>
        <w:t>- комплексная модернизация ДЭС, в сельских населенных пунктах с заменой выработав их свой ресурс ДГУ на новые ДГУ с удельным расходом дизельного топлива 220-260 гр/кВт*ч;</w:t>
      </w:r>
    </w:p>
    <w:p w:rsidR="00A877BC" w:rsidRDefault="00A877BC">
      <w:pPr>
        <w:pStyle w:val="ConsPlusNormal"/>
        <w:spacing w:before="220"/>
        <w:ind w:firstLine="540"/>
        <w:jc w:val="both"/>
      </w:pPr>
      <w:r>
        <w:t>- реконструкция РУ ДЭС, установка приборов учета расхода топлива, выработанной и отпущенной электроэнергии.</w:t>
      </w:r>
    </w:p>
    <w:p w:rsidR="00A877BC" w:rsidRDefault="00A877BC">
      <w:pPr>
        <w:pStyle w:val="ConsPlusNormal"/>
        <w:jc w:val="both"/>
      </w:pPr>
    </w:p>
    <w:p w:rsidR="00A877BC" w:rsidRDefault="00A877BC">
      <w:pPr>
        <w:pStyle w:val="ConsPlusTitle"/>
        <w:ind w:firstLine="540"/>
        <w:jc w:val="both"/>
        <w:outlineLvl w:val="4"/>
      </w:pPr>
      <w:r>
        <w:t>9.7. Приоритеты и направления пространственного развития в области информационно-телекоммуникационной инфраструктуры</w:t>
      </w:r>
    </w:p>
    <w:p w:rsidR="00A877BC" w:rsidRDefault="00A877BC">
      <w:pPr>
        <w:pStyle w:val="ConsPlusNormal"/>
        <w:jc w:val="both"/>
      </w:pPr>
    </w:p>
    <w:p w:rsidR="00A877BC" w:rsidRDefault="00A877BC">
      <w:pPr>
        <w:pStyle w:val="ConsPlusNormal"/>
        <w:ind w:firstLine="540"/>
        <w:jc w:val="both"/>
      </w:pPr>
      <w:r>
        <w:t xml:space="preserve">В рамках реализации Федерального </w:t>
      </w:r>
      <w:hyperlink r:id="rId47" w:history="1">
        <w:r>
          <w:rPr>
            <w:color w:val="0000FF"/>
          </w:rPr>
          <w:t>закона</w:t>
        </w:r>
      </w:hyperlink>
      <w:r>
        <w:t xml:space="preserve"> от 07.07.2003 N 126-ФЗ "О связи" предполагается:</w:t>
      </w:r>
    </w:p>
    <w:p w:rsidR="00A877BC" w:rsidRDefault="00A877BC">
      <w:pPr>
        <w:pStyle w:val="ConsPlusNormal"/>
        <w:spacing w:before="220"/>
        <w:ind w:firstLine="540"/>
        <w:jc w:val="both"/>
      </w:pPr>
      <w:r>
        <w:t>- обеспечить населенные пункты с численностью населения от 250 до 500 человек доступом в сеть Интернет минимум с одной точки доступа на скорости не менее 10 Мбит/с на пользовательское оборудование за счет резервного фонда универсального обслуживания;</w:t>
      </w:r>
    </w:p>
    <w:p w:rsidR="00A877BC" w:rsidRDefault="00A877BC">
      <w:pPr>
        <w:pStyle w:val="ConsPlusNormal"/>
        <w:spacing w:before="220"/>
        <w:ind w:firstLine="540"/>
        <w:jc w:val="both"/>
      </w:pPr>
      <w:r>
        <w:t>- обеспечить населенные пункты с численностью населения от 500 до 10 000 человек доступом в сеть Интернет, путем строительства сетей связи в рамках инвестиционных планов, операторов связи, занимающих существенное положение в сети связи общего пользования на территориях не менее чем 2/3 субъектов РФ, в срок до 2018 года.</w:t>
      </w:r>
    </w:p>
    <w:p w:rsidR="00A877BC" w:rsidRDefault="00A877BC">
      <w:pPr>
        <w:pStyle w:val="ConsPlusNormal"/>
        <w:spacing w:before="220"/>
        <w:ind w:firstLine="540"/>
        <w:jc w:val="both"/>
      </w:pPr>
      <w:r>
        <w:t xml:space="preserve">Согласно Стратегии развития информационного общества Российской Федерации на 2017 - 2030 годы, утвержденной </w:t>
      </w:r>
      <w:hyperlink r:id="rId48" w:history="1">
        <w:r>
          <w:rPr>
            <w:color w:val="0000FF"/>
          </w:rPr>
          <w:t>Указом</w:t>
        </w:r>
      </w:hyperlink>
      <w:r>
        <w:t xml:space="preserve"> Президента РФ от 09.05.2017 N 203 уровень доступности для населения базовых услуг в сфере информационных и телекоммуникационных технологий должен составлять 100% в любом населенном пункте, независимо от его экономического веса и численности населения.</w:t>
      </w:r>
    </w:p>
    <w:p w:rsidR="00A877BC" w:rsidRDefault="00A877BC">
      <w:pPr>
        <w:pStyle w:val="ConsPlusNormal"/>
        <w:spacing w:before="220"/>
        <w:ind w:firstLine="540"/>
        <w:jc w:val="both"/>
      </w:pPr>
      <w:r>
        <w:t>Основными направлениями развития телекоммуникационного комплекса Ненецкого автономного округа являются:</w:t>
      </w:r>
    </w:p>
    <w:p w:rsidR="00A877BC" w:rsidRDefault="00A877BC">
      <w:pPr>
        <w:pStyle w:val="ConsPlusNormal"/>
        <w:spacing w:before="220"/>
        <w:ind w:firstLine="540"/>
        <w:jc w:val="both"/>
      </w:pPr>
      <w:r>
        <w:t>- улучшение качества связи телефонной сети общего пользования;</w:t>
      </w:r>
    </w:p>
    <w:p w:rsidR="00A877BC" w:rsidRDefault="00A877BC">
      <w:pPr>
        <w:pStyle w:val="ConsPlusNormal"/>
        <w:spacing w:before="220"/>
        <w:ind w:firstLine="540"/>
        <w:jc w:val="both"/>
      </w:pPr>
      <w:r>
        <w:t>- создание и развитие информационных телекоммуникационных сетей и сетей передачи данных;</w:t>
      </w:r>
    </w:p>
    <w:p w:rsidR="00A877BC" w:rsidRDefault="00A877BC">
      <w:pPr>
        <w:pStyle w:val="ConsPlusNormal"/>
        <w:spacing w:before="220"/>
        <w:ind w:firstLine="540"/>
        <w:jc w:val="both"/>
      </w:pPr>
      <w:r>
        <w:t>- расширение мультимедийных услуг, предоставляемых населению, включая "Интернет";</w:t>
      </w:r>
    </w:p>
    <w:p w:rsidR="00A877BC" w:rsidRDefault="00A877BC">
      <w:pPr>
        <w:pStyle w:val="ConsPlusNormal"/>
        <w:spacing w:before="220"/>
        <w:ind w:firstLine="540"/>
        <w:jc w:val="both"/>
      </w:pPr>
      <w:r>
        <w:t>- развитие эфирного радиовещания, осуществляемого в УКВ и FM диапазонах, за счет увеличения количества радиовещательных станций;</w:t>
      </w:r>
    </w:p>
    <w:p w:rsidR="00A877BC" w:rsidRDefault="00A877BC">
      <w:pPr>
        <w:pStyle w:val="ConsPlusNormal"/>
        <w:spacing w:before="220"/>
        <w:ind w:firstLine="540"/>
        <w:jc w:val="both"/>
      </w:pPr>
      <w:r>
        <w:t>- развитие сотовой связи за счет увеличения покрытия территории района сотовой связью различных операторов стандартов GSM и LTE;</w:t>
      </w:r>
    </w:p>
    <w:p w:rsidR="00A877BC" w:rsidRDefault="00A877BC">
      <w:pPr>
        <w:pStyle w:val="ConsPlusNormal"/>
        <w:spacing w:before="220"/>
        <w:ind w:firstLine="540"/>
        <w:jc w:val="both"/>
      </w:pPr>
      <w:r>
        <w:t>- дальнейшее развитие сети эфирного цифрового телевизионного вещания с увеличением количества и улучшения качества принимаемых телевизионных каналов.</w:t>
      </w:r>
    </w:p>
    <w:p w:rsidR="00A877BC" w:rsidRDefault="00A877BC">
      <w:pPr>
        <w:pStyle w:val="ConsPlusNormal"/>
        <w:spacing w:before="220"/>
        <w:ind w:firstLine="540"/>
        <w:jc w:val="both"/>
      </w:pPr>
      <w:r>
        <w:t>Схемой территориального планирования Ненецкого автономного округа предложено размещение Центра обработки данных в г. Нарьян-Мар. Для этих целей предусмотрена прокладка второй ВОЛС, общей протяженностью порядка 600 км.</w:t>
      </w:r>
    </w:p>
    <w:p w:rsidR="00A877BC" w:rsidRDefault="00A877BC">
      <w:pPr>
        <w:pStyle w:val="ConsPlusNormal"/>
        <w:spacing w:before="220"/>
        <w:ind w:firstLine="540"/>
        <w:jc w:val="both"/>
      </w:pPr>
      <w:r>
        <w:t>Также предусматривается:</w:t>
      </w:r>
    </w:p>
    <w:p w:rsidR="00A877BC" w:rsidRDefault="00A877BC">
      <w:pPr>
        <w:pStyle w:val="ConsPlusNormal"/>
        <w:spacing w:before="220"/>
        <w:ind w:firstLine="540"/>
        <w:jc w:val="both"/>
      </w:pPr>
      <w:r>
        <w:lastRenderedPageBreak/>
        <w:t>- расширение номенклатуры и объемов услуг, предоставляемых операторами связи на территории Ненецкого автономного округа;</w:t>
      </w:r>
    </w:p>
    <w:p w:rsidR="00A877BC" w:rsidRDefault="00A877BC">
      <w:pPr>
        <w:pStyle w:val="ConsPlusNormal"/>
        <w:spacing w:before="220"/>
        <w:ind w:firstLine="540"/>
        <w:jc w:val="both"/>
      </w:pPr>
      <w:r>
        <w:t>- реконструкция физически и морально устаревших и строительство новых объектов и сетей, обеспечивающих переход на современные технологии абонентского доступа.</w:t>
      </w:r>
    </w:p>
    <w:p w:rsidR="00A877BC" w:rsidRDefault="00A877BC">
      <w:pPr>
        <w:pStyle w:val="ConsPlusNormal"/>
        <w:spacing w:before="220"/>
        <w:ind w:firstLine="540"/>
        <w:jc w:val="both"/>
      </w:pPr>
      <w:r>
        <w:t>Развитие телефонной сети общего доступа целесообразно реализовать на однотипном оборудовании в виде современных автоматических телефонных станций и организации межстанционной связи с использованием волоконно-оптических линий.</w:t>
      </w:r>
    </w:p>
    <w:p w:rsidR="00A877BC" w:rsidRDefault="00A877BC">
      <w:pPr>
        <w:pStyle w:val="ConsPlusNormal"/>
        <w:spacing w:before="220"/>
        <w:ind w:firstLine="540"/>
        <w:jc w:val="both"/>
      </w:pPr>
      <w:r>
        <w:t>10. Результаты оценки финансовых ресурсов, необходимых для реализации стратегии</w:t>
      </w:r>
    </w:p>
    <w:p w:rsidR="00A877BC" w:rsidRDefault="00A877BC">
      <w:pPr>
        <w:pStyle w:val="ConsPlusNormal"/>
        <w:spacing w:before="220"/>
        <w:ind w:firstLine="540"/>
        <w:jc w:val="both"/>
      </w:pPr>
      <w:r>
        <w:t xml:space="preserve">Общий объем средств окружного бюджета на реализацию стратегии за период 2019-2030 гг. составит 288,1 млрд руб. Кроме того, в случае реализации мегапроектов, дополнительно понадобится, по предварительным оценкам, 1 326 млрд руб. в ценах 2018 г. за счет средств внебюджетных источников и средств федерального бюджета. Информация о направлениях расходов в разрезе этапов приведена в таблицах 10.1. и 10.2 (см. </w:t>
      </w:r>
      <w:hyperlink w:anchor="P533" w:history="1">
        <w:r>
          <w:rPr>
            <w:color w:val="0000FF"/>
          </w:rPr>
          <w:t>подраздел 3.3</w:t>
        </w:r>
      </w:hyperlink>
      <w:r>
        <w:t>).</w:t>
      </w:r>
    </w:p>
    <w:p w:rsidR="00A877BC" w:rsidRDefault="00A877BC">
      <w:pPr>
        <w:pStyle w:val="ConsPlusNormal"/>
        <w:jc w:val="both"/>
      </w:pPr>
    </w:p>
    <w:p w:rsidR="00A877BC" w:rsidRDefault="00A877BC">
      <w:pPr>
        <w:pStyle w:val="ConsPlusNormal"/>
        <w:ind w:firstLine="540"/>
        <w:jc w:val="both"/>
      </w:pPr>
      <w:r>
        <w:t>Таблица 10.1. Направления расходов окружного бюджета в целевой траектории "Устойчивый рост" в ценах 2018 г.</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04"/>
        <w:gridCol w:w="2311"/>
        <w:gridCol w:w="1618"/>
        <w:gridCol w:w="1618"/>
        <w:gridCol w:w="1618"/>
        <w:gridCol w:w="1247"/>
      </w:tblGrid>
      <w:tr w:rsidR="00A877BC">
        <w:tc>
          <w:tcPr>
            <w:tcW w:w="504" w:type="dxa"/>
          </w:tcPr>
          <w:p w:rsidR="00A877BC" w:rsidRDefault="00A877BC">
            <w:pPr>
              <w:pStyle w:val="ConsPlusNormal"/>
              <w:jc w:val="center"/>
            </w:pPr>
            <w:r>
              <w:t>N п/п</w:t>
            </w:r>
          </w:p>
        </w:tc>
        <w:tc>
          <w:tcPr>
            <w:tcW w:w="2311" w:type="dxa"/>
          </w:tcPr>
          <w:p w:rsidR="00A877BC" w:rsidRDefault="00A877BC">
            <w:pPr>
              <w:pStyle w:val="ConsPlusNormal"/>
              <w:jc w:val="center"/>
            </w:pPr>
            <w:r>
              <w:t>Направления расходов окружного бюджета Ненецкого автономного округа</w:t>
            </w:r>
          </w:p>
        </w:tc>
        <w:tc>
          <w:tcPr>
            <w:tcW w:w="1618" w:type="dxa"/>
          </w:tcPr>
          <w:p w:rsidR="00A877BC" w:rsidRDefault="00A877BC">
            <w:pPr>
              <w:pStyle w:val="ConsPlusNormal"/>
              <w:jc w:val="center"/>
            </w:pPr>
            <w:r>
              <w:t>I этап (2019 - 2021 гг.), млрд руб.</w:t>
            </w:r>
          </w:p>
        </w:tc>
        <w:tc>
          <w:tcPr>
            <w:tcW w:w="1618" w:type="dxa"/>
          </w:tcPr>
          <w:p w:rsidR="00A877BC" w:rsidRDefault="00A877BC">
            <w:pPr>
              <w:pStyle w:val="ConsPlusNormal"/>
              <w:jc w:val="center"/>
            </w:pPr>
            <w:r>
              <w:t>II этап (2021 - 2024 гг.), млрд руб.</w:t>
            </w:r>
          </w:p>
        </w:tc>
        <w:tc>
          <w:tcPr>
            <w:tcW w:w="1618" w:type="dxa"/>
          </w:tcPr>
          <w:p w:rsidR="00A877BC" w:rsidRDefault="00A877BC">
            <w:pPr>
              <w:pStyle w:val="ConsPlusNormal"/>
              <w:jc w:val="center"/>
            </w:pPr>
            <w:r>
              <w:t>III этап (2024 - 2030 гг.), млрд руб.</w:t>
            </w:r>
          </w:p>
        </w:tc>
        <w:tc>
          <w:tcPr>
            <w:tcW w:w="1247" w:type="dxa"/>
          </w:tcPr>
          <w:p w:rsidR="00A877BC" w:rsidRDefault="00A877BC">
            <w:pPr>
              <w:pStyle w:val="ConsPlusNormal"/>
              <w:jc w:val="center"/>
            </w:pPr>
            <w:r>
              <w:t>ИТОГО за весь период, млрд руб.</w:t>
            </w:r>
          </w:p>
        </w:tc>
      </w:tr>
      <w:tr w:rsidR="00A877BC">
        <w:tc>
          <w:tcPr>
            <w:tcW w:w="504" w:type="dxa"/>
          </w:tcPr>
          <w:p w:rsidR="00A877BC" w:rsidRDefault="00A877BC">
            <w:pPr>
              <w:pStyle w:val="ConsPlusNormal"/>
              <w:jc w:val="center"/>
            </w:pPr>
            <w:r>
              <w:t>1.</w:t>
            </w:r>
          </w:p>
        </w:tc>
        <w:tc>
          <w:tcPr>
            <w:tcW w:w="2311" w:type="dxa"/>
          </w:tcPr>
          <w:p w:rsidR="00A877BC" w:rsidRDefault="00A877BC">
            <w:pPr>
              <w:pStyle w:val="ConsPlusNormal"/>
            </w:pPr>
            <w:r>
              <w:t>Общегосударственные вопросы</w:t>
            </w:r>
          </w:p>
        </w:tc>
        <w:tc>
          <w:tcPr>
            <w:tcW w:w="1618" w:type="dxa"/>
          </w:tcPr>
          <w:p w:rsidR="00A877BC" w:rsidRDefault="00A877BC">
            <w:pPr>
              <w:pStyle w:val="ConsPlusNormal"/>
              <w:jc w:val="center"/>
            </w:pPr>
            <w:r>
              <w:t>3,6</w:t>
            </w:r>
          </w:p>
        </w:tc>
        <w:tc>
          <w:tcPr>
            <w:tcW w:w="1618" w:type="dxa"/>
          </w:tcPr>
          <w:p w:rsidR="00A877BC" w:rsidRDefault="00A877BC">
            <w:pPr>
              <w:pStyle w:val="ConsPlusNormal"/>
              <w:jc w:val="center"/>
            </w:pPr>
            <w:r>
              <w:t>3,7</w:t>
            </w:r>
          </w:p>
        </w:tc>
        <w:tc>
          <w:tcPr>
            <w:tcW w:w="1618" w:type="dxa"/>
          </w:tcPr>
          <w:p w:rsidR="00A877BC" w:rsidRDefault="00A877BC">
            <w:pPr>
              <w:pStyle w:val="ConsPlusNormal"/>
              <w:jc w:val="center"/>
            </w:pPr>
            <w:r>
              <w:t>7,2</w:t>
            </w:r>
          </w:p>
        </w:tc>
        <w:tc>
          <w:tcPr>
            <w:tcW w:w="1247" w:type="dxa"/>
          </w:tcPr>
          <w:p w:rsidR="00A877BC" w:rsidRDefault="00A877BC">
            <w:pPr>
              <w:pStyle w:val="ConsPlusNormal"/>
              <w:jc w:val="center"/>
            </w:pPr>
            <w:r>
              <w:t>14,6</w:t>
            </w:r>
          </w:p>
        </w:tc>
      </w:tr>
      <w:tr w:rsidR="00A877BC">
        <w:tc>
          <w:tcPr>
            <w:tcW w:w="504" w:type="dxa"/>
          </w:tcPr>
          <w:p w:rsidR="00A877BC" w:rsidRDefault="00A877BC">
            <w:pPr>
              <w:pStyle w:val="ConsPlusNormal"/>
              <w:jc w:val="center"/>
            </w:pPr>
            <w:r>
              <w:t>2.</w:t>
            </w:r>
          </w:p>
        </w:tc>
        <w:tc>
          <w:tcPr>
            <w:tcW w:w="2311" w:type="dxa"/>
          </w:tcPr>
          <w:p w:rsidR="00A877BC" w:rsidRDefault="00A877BC">
            <w:pPr>
              <w:pStyle w:val="ConsPlusNormal"/>
            </w:pPr>
            <w:r>
              <w:t>Национальная оборона</w:t>
            </w:r>
          </w:p>
        </w:tc>
        <w:tc>
          <w:tcPr>
            <w:tcW w:w="1618" w:type="dxa"/>
          </w:tcPr>
          <w:p w:rsidR="00A877BC" w:rsidRDefault="00A877BC">
            <w:pPr>
              <w:pStyle w:val="ConsPlusNormal"/>
              <w:jc w:val="center"/>
            </w:pPr>
            <w:r>
              <w:t>0,01</w:t>
            </w:r>
          </w:p>
        </w:tc>
        <w:tc>
          <w:tcPr>
            <w:tcW w:w="1618" w:type="dxa"/>
          </w:tcPr>
          <w:p w:rsidR="00A877BC" w:rsidRDefault="00A877BC">
            <w:pPr>
              <w:pStyle w:val="ConsPlusNormal"/>
              <w:jc w:val="center"/>
            </w:pPr>
            <w:r>
              <w:t>0,01</w:t>
            </w:r>
          </w:p>
        </w:tc>
        <w:tc>
          <w:tcPr>
            <w:tcW w:w="1618" w:type="dxa"/>
          </w:tcPr>
          <w:p w:rsidR="00A877BC" w:rsidRDefault="00A877BC">
            <w:pPr>
              <w:pStyle w:val="ConsPlusNormal"/>
              <w:jc w:val="center"/>
            </w:pPr>
            <w:r>
              <w:t>0,03</w:t>
            </w:r>
          </w:p>
        </w:tc>
        <w:tc>
          <w:tcPr>
            <w:tcW w:w="1247" w:type="dxa"/>
          </w:tcPr>
          <w:p w:rsidR="00A877BC" w:rsidRDefault="00A877BC">
            <w:pPr>
              <w:pStyle w:val="ConsPlusNormal"/>
              <w:jc w:val="center"/>
            </w:pPr>
            <w:r>
              <w:t>0,05</w:t>
            </w:r>
          </w:p>
        </w:tc>
      </w:tr>
      <w:tr w:rsidR="00A877BC">
        <w:tc>
          <w:tcPr>
            <w:tcW w:w="504" w:type="dxa"/>
          </w:tcPr>
          <w:p w:rsidR="00A877BC" w:rsidRDefault="00A877BC">
            <w:pPr>
              <w:pStyle w:val="ConsPlusNormal"/>
              <w:jc w:val="center"/>
            </w:pPr>
            <w:r>
              <w:t>3.</w:t>
            </w:r>
          </w:p>
        </w:tc>
        <w:tc>
          <w:tcPr>
            <w:tcW w:w="2311" w:type="dxa"/>
          </w:tcPr>
          <w:p w:rsidR="00A877BC" w:rsidRDefault="00A877BC">
            <w:pPr>
              <w:pStyle w:val="ConsPlusNormal"/>
            </w:pPr>
            <w:r>
              <w:t>Национальная безопасность и правоохранительная деятельность</w:t>
            </w:r>
          </w:p>
        </w:tc>
        <w:tc>
          <w:tcPr>
            <w:tcW w:w="1618" w:type="dxa"/>
          </w:tcPr>
          <w:p w:rsidR="00A877BC" w:rsidRDefault="00A877BC">
            <w:pPr>
              <w:pStyle w:val="ConsPlusNormal"/>
              <w:jc w:val="center"/>
            </w:pPr>
            <w:r>
              <w:t>0,8</w:t>
            </w:r>
          </w:p>
        </w:tc>
        <w:tc>
          <w:tcPr>
            <w:tcW w:w="1618" w:type="dxa"/>
          </w:tcPr>
          <w:p w:rsidR="00A877BC" w:rsidRDefault="00A877BC">
            <w:pPr>
              <w:pStyle w:val="ConsPlusNormal"/>
              <w:jc w:val="center"/>
            </w:pPr>
            <w:r>
              <w:t>0,9</w:t>
            </w:r>
          </w:p>
        </w:tc>
        <w:tc>
          <w:tcPr>
            <w:tcW w:w="1618" w:type="dxa"/>
          </w:tcPr>
          <w:p w:rsidR="00A877BC" w:rsidRDefault="00A877BC">
            <w:pPr>
              <w:pStyle w:val="ConsPlusNormal"/>
              <w:jc w:val="center"/>
            </w:pPr>
            <w:r>
              <w:t>2,1</w:t>
            </w:r>
          </w:p>
        </w:tc>
        <w:tc>
          <w:tcPr>
            <w:tcW w:w="1247" w:type="dxa"/>
          </w:tcPr>
          <w:p w:rsidR="00A877BC" w:rsidRDefault="00A877BC">
            <w:pPr>
              <w:pStyle w:val="ConsPlusNormal"/>
              <w:jc w:val="center"/>
            </w:pPr>
            <w:r>
              <w:t>3,9</w:t>
            </w:r>
          </w:p>
        </w:tc>
      </w:tr>
      <w:tr w:rsidR="00A877BC">
        <w:tc>
          <w:tcPr>
            <w:tcW w:w="504" w:type="dxa"/>
          </w:tcPr>
          <w:p w:rsidR="00A877BC" w:rsidRDefault="00A877BC">
            <w:pPr>
              <w:pStyle w:val="ConsPlusNormal"/>
              <w:jc w:val="center"/>
            </w:pPr>
            <w:r>
              <w:t>4.</w:t>
            </w:r>
          </w:p>
        </w:tc>
        <w:tc>
          <w:tcPr>
            <w:tcW w:w="2311" w:type="dxa"/>
          </w:tcPr>
          <w:p w:rsidR="00A877BC" w:rsidRDefault="00A877BC">
            <w:pPr>
              <w:pStyle w:val="ConsPlusNormal"/>
            </w:pPr>
            <w:r>
              <w:t>Национальная экономика</w:t>
            </w:r>
          </w:p>
        </w:tc>
        <w:tc>
          <w:tcPr>
            <w:tcW w:w="1618" w:type="dxa"/>
          </w:tcPr>
          <w:p w:rsidR="00A877BC" w:rsidRDefault="00A877BC">
            <w:pPr>
              <w:pStyle w:val="ConsPlusNormal"/>
              <w:jc w:val="center"/>
            </w:pPr>
            <w:r>
              <w:t>14,6</w:t>
            </w:r>
          </w:p>
        </w:tc>
        <w:tc>
          <w:tcPr>
            <w:tcW w:w="1618" w:type="dxa"/>
          </w:tcPr>
          <w:p w:rsidR="00A877BC" w:rsidRDefault="00A877BC">
            <w:pPr>
              <w:pStyle w:val="ConsPlusNormal"/>
              <w:jc w:val="center"/>
            </w:pPr>
            <w:r>
              <w:t>15,8</w:t>
            </w:r>
          </w:p>
        </w:tc>
        <w:tc>
          <w:tcPr>
            <w:tcW w:w="1618" w:type="dxa"/>
          </w:tcPr>
          <w:p w:rsidR="00A877BC" w:rsidRDefault="00A877BC">
            <w:pPr>
              <w:pStyle w:val="ConsPlusNormal"/>
              <w:jc w:val="center"/>
            </w:pPr>
            <w:r>
              <w:t>22,7</w:t>
            </w:r>
          </w:p>
        </w:tc>
        <w:tc>
          <w:tcPr>
            <w:tcW w:w="1247" w:type="dxa"/>
          </w:tcPr>
          <w:p w:rsidR="00A877BC" w:rsidRDefault="00A877BC">
            <w:pPr>
              <w:pStyle w:val="ConsPlusNormal"/>
              <w:jc w:val="center"/>
            </w:pPr>
            <w:r>
              <w:t>53,0</w:t>
            </w:r>
          </w:p>
        </w:tc>
      </w:tr>
      <w:tr w:rsidR="00A877BC">
        <w:tc>
          <w:tcPr>
            <w:tcW w:w="504" w:type="dxa"/>
          </w:tcPr>
          <w:p w:rsidR="00A877BC" w:rsidRDefault="00A877BC">
            <w:pPr>
              <w:pStyle w:val="ConsPlusNormal"/>
              <w:jc w:val="center"/>
            </w:pPr>
            <w:r>
              <w:t>5.</w:t>
            </w:r>
          </w:p>
        </w:tc>
        <w:tc>
          <w:tcPr>
            <w:tcW w:w="2311" w:type="dxa"/>
          </w:tcPr>
          <w:p w:rsidR="00A877BC" w:rsidRDefault="00A877BC">
            <w:pPr>
              <w:pStyle w:val="ConsPlusNormal"/>
            </w:pPr>
            <w:r>
              <w:t>Жилищно-коммунальное хозяйство</w:t>
            </w:r>
          </w:p>
        </w:tc>
        <w:tc>
          <w:tcPr>
            <w:tcW w:w="1618" w:type="dxa"/>
          </w:tcPr>
          <w:p w:rsidR="00A877BC" w:rsidRDefault="00A877BC">
            <w:pPr>
              <w:pStyle w:val="ConsPlusNormal"/>
              <w:jc w:val="center"/>
            </w:pPr>
            <w:r>
              <w:t>8,2</w:t>
            </w:r>
          </w:p>
        </w:tc>
        <w:tc>
          <w:tcPr>
            <w:tcW w:w="1618" w:type="dxa"/>
          </w:tcPr>
          <w:p w:rsidR="00A877BC" w:rsidRDefault="00A877BC">
            <w:pPr>
              <w:pStyle w:val="ConsPlusNormal"/>
              <w:jc w:val="center"/>
            </w:pPr>
            <w:r>
              <w:t>8,7</w:t>
            </w:r>
          </w:p>
        </w:tc>
        <w:tc>
          <w:tcPr>
            <w:tcW w:w="1618" w:type="dxa"/>
          </w:tcPr>
          <w:p w:rsidR="00A877BC" w:rsidRDefault="00A877BC">
            <w:pPr>
              <w:pStyle w:val="ConsPlusNormal"/>
              <w:jc w:val="center"/>
            </w:pPr>
            <w:r>
              <w:t>18,1</w:t>
            </w:r>
          </w:p>
        </w:tc>
        <w:tc>
          <w:tcPr>
            <w:tcW w:w="1247" w:type="dxa"/>
          </w:tcPr>
          <w:p w:rsidR="00A877BC" w:rsidRDefault="00A877BC">
            <w:pPr>
              <w:pStyle w:val="ConsPlusNormal"/>
              <w:jc w:val="center"/>
            </w:pPr>
            <w:r>
              <w:t>35,0</w:t>
            </w:r>
          </w:p>
        </w:tc>
      </w:tr>
      <w:tr w:rsidR="00A877BC">
        <w:tc>
          <w:tcPr>
            <w:tcW w:w="504" w:type="dxa"/>
          </w:tcPr>
          <w:p w:rsidR="00A877BC" w:rsidRDefault="00A877BC">
            <w:pPr>
              <w:pStyle w:val="ConsPlusNormal"/>
              <w:jc w:val="center"/>
            </w:pPr>
            <w:r>
              <w:t>6.</w:t>
            </w:r>
          </w:p>
        </w:tc>
        <w:tc>
          <w:tcPr>
            <w:tcW w:w="2311" w:type="dxa"/>
          </w:tcPr>
          <w:p w:rsidR="00A877BC" w:rsidRDefault="00A877BC">
            <w:pPr>
              <w:pStyle w:val="ConsPlusNormal"/>
            </w:pPr>
            <w:r>
              <w:t>Охрана окружающей среды</w:t>
            </w:r>
          </w:p>
        </w:tc>
        <w:tc>
          <w:tcPr>
            <w:tcW w:w="1618" w:type="dxa"/>
          </w:tcPr>
          <w:p w:rsidR="00A877BC" w:rsidRDefault="00A877BC">
            <w:pPr>
              <w:pStyle w:val="ConsPlusNormal"/>
              <w:jc w:val="center"/>
            </w:pPr>
            <w:r>
              <w:t>0,3</w:t>
            </w:r>
          </w:p>
        </w:tc>
        <w:tc>
          <w:tcPr>
            <w:tcW w:w="1618" w:type="dxa"/>
          </w:tcPr>
          <w:p w:rsidR="00A877BC" w:rsidRDefault="00A877BC">
            <w:pPr>
              <w:pStyle w:val="ConsPlusNormal"/>
              <w:jc w:val="center"/>
            </w:pPr>
            <w:r>
              <w:t>0,4</w:t>
            </w:r>
          </w:p>
        </w:tc>
        <w:tc>
          <w:tcPr>
            <w:tcW w:w="1618" w:type="dxa"/>
          </w:tcPr>
          <w:p w:rsidR="00A877BC" w:rsidRDefault="00A877BC">
            <w:pPr>
              <w:pStyle w:val="ConsPlusNormal"/>
              <w:jc w:val="center"/>
            </w:pPr>
            <w:r>
              <w:t>0,8</w:t>
            </w:r>
          </w:p>
        </w:tc>
        <w:tc>
          <w:tcPr>
            <w:tcW w:w="1247" w:type="dxa"/>
          </w:tcPr>
          <w:p w:rsidR="00A877BC" w:rsidRDefault="00A877BC">
            <w:pPr>
              <w:pStyle w:val="ConsPlusNormal"/>
              <w:jc w:val="center"/>
            </w:pPr>
            <w:r>
              <w:t>1,5</w:t>
            </w:r>
          </w:p>
        </w:tc>
      </w:tr>
      <w:tr w:rsidR="00A877BC">
        <w:tc>
          <w:tcPr>
            <w:tcW w:w="504" w:type="dxa"/>
          </w:tcPr>
          <w:p w:rsidR="00A877BC" w:rsidRDefault="00A877BC">
            <w:pPr>
              <w:pStyle w:val="ConsPlusNormal"/>
              <w:jc w:val="center"/>
            </w:pPr>
            <w:r>
              <w:t>7.</w:t>
            </w:r>
          </w:p>
        </w:tc>
        <w:tc>
          <w:tcPr>
            <w:tcW w:w="2311" w:type="dxa"/>
          </w:tcPr>
          <w:p w:rsidR="00A877BC" w:rsidRDefault="00A877BC">
            <w:pPr>
              <w:pStyle w:val="ConsPlusNormal"/>
            </w:pPr>
            <w:r>
              <w:t>Образование</w:t>
            </w:r>
          </w:p>
        </w:tc>
        <w:tc>
          <w:tcPr>
            <w:tcW w:w="1618" w:type="dxa"/>
          </w:tcPr>
          <w:p w:rsidR="00A877BC" w:rsidRDefault="00A877BC">
            <w:pPr>
              <w:pStyle w:val="ConsPlusNormal"/>
              <w:jc w:val="center"/>
            </w:pPr>
            <w:r>
              <w:t>14,7</w:t>
            </w:r>
          </w:p>
        </w:tc>
        <w:tc>
          <w:tcPr>
            <w:tcW w:w="1618" w:type="dxa"/>
          </w:tcPr>
          <w:p w:rsidR="00A877BC" w:rsidRDefault="00A877BC">
            <w:pPr>
              <w:pStyle w:val="ConsPlusNormal"/>
              <w:jc w:val="center"/>
            </w:pPr>
            <w:r>
              <w:t>15,1</w:t>
            </w:r>
          </w:p>
        </w:tc>
        <w:tc>
          <w:tcPr>
            <w:tcW w:w="1618" w:type="dxa"/>
          </w:tcPr>
          <w:p w:rsidR="00A877BC" w:rsidRDefault="00A877BC">
            <w:pPr>
              <w:pStyle w:val="ConsPlusNormal"/>
              <w:jc w:val="center"/>
            </w:pPr>
            <w:r>
              <w:t>29,4</w:t>
            </w:r>
          </w:p>
        </w:tc>
        <w:tc>
          <w:tcPr>
            <w:tcW w:w="1247" w:type="dxa"/>
          </w:tcPr>
          <w:p w:rsidR="00A877BC" w:rsidRDefault="00A877BC">
            <w:pPr>
              <w:pStyle w:val="ConsPlusNormal"/>
              <w:jc w:val="center"/>
            </w:pPr>
            <w:r>
              <w:t>59,2</w:t>
            </w:r>
          </w:p>
        </w:tc>
      </w:tr>
      <w:tr w:rsidR="00A877BC">
        <w:tc>
          <w:tcPr>
            <w:tcW w:w="504" w:type="dxa"/>
          </w:tcPr>
          <w:p w:rsidR="00A877BC" w:rsidRDefault="00A877BC">
            <w:pPr>
              <w:pStyle w:val="ConsPlusNormal"/>
              <w:jc w:val="center"/>
            </w:pPr>
            <w:r>
              <w:t>8.</w:t>
            </w:r>
          </w:p>
        </w:tc>
        <w:tc>
          <w:tcPr>
            <w:tcW w:w="2311" w:type="dxa"/>
          </w:tcPr>
          <w:p w:rsidR="00A877BC" w:rsidRDefault="00A877BC">
            <w:pPr>
              <w:pStyle w:val="ConsPlusNormal"/>
            </w:pPr>
            <w:r>
              <w:t>Культура, кинематография</w:t>
            </w:r>
          </w:p>
        </w:tc>
        <w:tc>
          <w:tcPr>
            <w:tcW w:w="1618" w:type="dxa"/>
          </w:tcPr>
          <w:p w:rsidR="00A877BC" w:rsidRDefault="00A877BC">
            <w:pPr>
              <w:pStyle w:val="ConsPlusNormal"/>
              <w:jc w:val="center"/>
            </w:pPr>
            <w:r>
              <w:t>2,5</w:t>
            </w:r>
          </w:p>
        </w:tc>
        <w:tc>
          <w:tcPr>
            <w:tcW w:w="1618" w:type="dxa"/>
          </w:tcPr>
          <w:p w:rsidR="00A877BC" w:rsidRDefault="00A877BC">
            <w:pPr>
              <w:pStyle w:val="ConsPlusNormal"/>
              <w:jc w:val="center"/>
            </w:pPr>
            <w:r>
              <w:t>3,2</w:t>
            </w:r>
          </w:p>
        </w:tc>
        <w:tc>
          <w:tcPr>
            <w:tcW w:w="1618" w:type="dxa"/>
          </w:tcPr>
          <w:p w:rsidR="00A877BC" w:rsidRDefault="00A877BC">
            <w:pPr>
              <w:pStyle w:val="ConsPlusNormal"/>
              <w:jc w:val="center"/>
            </w:pPr>
            <w:r>
              <w:t>9,5</w:t>
            </w:r>
          </w:p>
        </w:tc>
        <w:tc>
          <w:tcPr>
            <w:tcW w:w="1247" w:type="dxa"/>
          </w:tcPr>
          <w:p w:rsidR="00A877BC" w:rsidRDefault="00A877BC">
            <w:pPr>
              <w:pStyle w:val="ConsPlusNormal"/>
              <w:jc w:val="center"/>
            </w:pPr>
            <w:r>
              <w:t>15,2</w:t>
            </w:r>
          </w:p>
        </w:tc>
      </w:tr>
      <w:tr w:rsidR="00A877BC">
        <w:tc>
          <w:tcPr>
            <w:tcW w:w="504" w:type="dxa"/>
          </w:tcPr>
          <w:p w:rsidR="00A877BC" w:rsidRDefault="00A877BC">
            <w:pPr>
              <w:pStyle w:val="ConsPlusNormal"/>
              <w:jc w:val="center"/>
            </w:pPr>
            <w:r>
              <w:t>9.</w:t>
            </w:r>
          </w:p>
        </w:tc>
        <w:tc>
          <w:tcPr>
            <w:tcW w:w="2311" w:type="dxa"/>
          </w:tcPr>
          <w:p w:rsidR="00A877BC" w:rsidRDefault="00A877BC">
            <w:pPr>
              <w:pStyle w:val="ConsPlusNormal"/>
            </w:pPr>
            <w:r>
              <w:t>Здравоохранение</w:t>
            </w:r>
          </w:p>
        </w:tc>
        <w:tc>
          <w:tcPr>
            <w:tcW w:w="1618" w:type="dxa"/>
          </w:tcPr>
          <w:p w:rsidR="00A877BC" w:rsidRDefault="00A877BC">
            <w:pPr>
              <w:pStyle w:val="ConsPlusNormal"/>
              <w:jc w:val="center"/>
            </w:pPr>
            <w:r>
              <w:t>5,4</w:t>
            </w:r>
          </w:p>
        </w:tc>
        <w:tc>
          <w:tcPr>
            <w:tcW w:w="1618" w:type="dxa"/>
          </w:tcPr>
          <w:p w:rsidR="00A877BC" w:rsidRDefault="00A877BC">
            <w:pPr>
              <w:pStyle w:val="ConsPlusNormal"/>
              <w:jc w:val="center"/>
            </w:pPr>
            <w:r>
              <w:t>6,7</w:t>
            </w:r>
          </w:p>
        </w:tc>
        <w:tc>
          <w:tcPr>
            <w:tcW w:w="1618" w:type="dxa"/>
          </w:tcPr>
          <w:p w:rsidR="00A877BC" w:rsidRDefault="00A877BC">
            <w:pPr>
              <w:pStyle w:val="ConsPlusNormal"/>
              <w:jc w:val="center"/>
            </w:pPr>
            <w:r>
              <w:t>20,3</w:t>
            </w:r>
          </w:p>
        </w:tc>
        <w:tc>
          <w:tcPr>
            <w:tcW w:w="1247" w:type="dxa"/>
          </w:tcPr>
          <w:p w:rsidR="00A877BC" w:rsidRDefault="00A877BC">
            <w:pPr>
              <w:pStyle w:val="ConsPlusNormal"/>
              <w:jc w:val="center"/>
            </w:pPr>
            <w:r>
              <w:t>32,4</w:t>
            </w:r>
          </w:p>
        </w:tc>
      </w:tr>
      <w:tr w:rsidR="00A877BC">
        <w:tc>
          <w:tcPr>
            <w:tcW w:w="504" w:type="dxa"/>
          </w:tcPr>
          <w:p w:rsidR="00A877BC" w:rsidRDefault="00A877BC">
            <w:pPr>
              <w:pStyle w:val="ConsPlusNormal"/>
              <w:jc w:val="center"/>
            </w:pPr>
            <w:r>
              <w:t>10.</w:t>
            </w:r>
          </w:p>
        </w:tc>
        <w:tc>
          <w:tcPr>
            <w:tcW w:w="2311" w:type="dxa"/>
          </w:tcPr>
          <w:p w:rsidR="00A877BC" w:rsidRDefault="00A877BC">
            <w:pPr>
              <w:pStyle w:val="ConsPlusNormal"/>
            </w:pPr>
            <w:r>
              <w:t>Социальная политика</w:t>
            </w:r>
          </w:p>
        </w:tc>
        <w:tc>
          <w:tcPr>
            <w:tcW w:w="1618" w:type="dxa"/>
          </w:tcPr>
          <w:p w:rsidR="00A877BC" w:rsidRDefault="00A877BC">
            <w:pPr>
              <w:pStyle w:val="ConsPlusNormal"/>
              <w:jc w:val="center"/>
            </w:pPr>
            <w:r>
              <w:t>9,7</w:t>
            </w:r>
          </w:p>
        </w:tc>
        <w:tc>
          <w:tcPr>
            <w:tcW w:w="1618" w:type="dxa"/>
          </w:tcPr>
          <w:p w:rsidR="00A877BC" w:rsidRDefault="00A877BC">
            <w:pPr>
              <w:pStyle w:val="ConsPlusNormal"/>
              <w:jc w:val="center"/>
            </w:pPr>
            <w:r>
              <w:t>12,1</w:t>
            </w:r>
          </w:p>
        </w:tc>
        <w:tc>
          <w:tcPr>
            <w:tcW w:w="1618" w:type="dxa"/>
          </w:tcPr>
          <w:p w:rsidR="00A877BC" w:rsidRDefault="00A877BC">
            <w:pPr>
              <w:pStyle w:val="ConsPlusNormal"/>
              <w:jc w:val="center"/>
            </w:pPr>
            <w:r>
              <w:t>36,6</w:t>
            </w:r>
          </w:p>
        </w:tc>
        <w:tc>
          <w:tcPr>
            <w:tcW w:w="1247" w:type="dxa"/>
          </w:tcPr>
          <w:p w:rsidR="00A877BC" w:rsidRDefault="00A877BC">
            <w:pPr>
              <w:pStyle w:val="ConsPlusNormal"/>
              <w:jc w:val="center"/>
            </w:pPr>
            <w:r>
              <w:t>58,4</w:t>
            </w:r>
          </w:p>
        </w:tc>
      </w:tr>
      <w:tr w:rsidR="00A877BC">
        <w:tc>
          <w:tcPr>
            <w:tcW w:w="504" w:type="dxa"/>
          </w:tcPr>
          <w:p w:rsidR="00A877BC" w:rsidRDefault="00A877BC">
            <w:pPr>
              <w:pStyle w:val="ConsPlusNormal"/>
              <w:jc w:val="center"/>
            </w:pPr>
            <w:r>
              <w:lastRenderedPageBreak/>
              <w:t>11.</w:t>
            </w:r>
          </w:p>
        </w:tc>
        <w:tc>
          <w:tcPr>
            <w:tcW w:w="2311" w:type="dxa"/>
          </w:tcPr>
          <w:p w:rsidR="00A877BC" w:rsidRDefault="00A877BC">
            <w:pPr>
              <w:pStyle w:val="ConsPlusNormal"/>
            </w:pPr>
            <w:r>
              <w:t>Физическая культура и спорт</w:t>
            </w:r>
          </w:p>
        </w:tc>
        <w:tc>
          <w:tcPr>
            <w:tcW w:w="1618" w:type="dxa"/>
          </w:tcPr>
          <w:p w:rsidR="00A877BC" w:rsidRDefault="00A877BC">
            <w:pPr>
              <w:pStyle w:val="ConsPlusNormal"/>
              <w:jc w:val="center"/>
            </w:pPr>
            <w:r>
              <w:t>1,6</w:t>
            </w:r>
          </w:p>
        </w:tc>
        <w:tc>
          <w:tcPr>
            <w:tcW w:w="1618" w:type="dxa"/>
          </w:tcPr>
          <w:p w:rsidR="00A877BC" w:rsidRDefault="00A877BC">
            <w:pPr>
              <w:pStyle w:val="ConsPlusNormal"/>
              <w:jc w:val="center"/>
            </w:pPr>
            <w:r>
              <w:t>2,0</w:t>
            </w:r>
          </w:p>
        </w:tc>
        <w:tc>
          <w:tcPr>
            <w:tcW w:w="1618" w:type="dxa"/>
          </w:tcPr>
          <w:p w:rsidR="00A877BC" w:rsidRDefault="00A877BC">
            <w:pPr>
              <w:pStyle w:val="ConsPlusNormal"/>
              <w:jc w:val="center"/>
            </w:pPr>
            <w:r>
              <w:t>5,9</w:t>
            </w:r>
          </w:p>
        </w:tc>
        <w:tc>
          <w:tcPr>
            <w:tcW w:w="1247" w:type="dxa"/>
          </w:tcPr>
          <w:p w:rsidR="00A877BC" w:rsidRDefault="00A877BC">
            <w:pPr>
              <w:pStyle w:val="ConsPlusNormal"/>
              <w:jc w:val="center"/>
            </w:pPr>
            <w:r>
              <w:t>9,4</w:t>
            </w:r>
          </w:p>
        </w:tc>
      </w:tr>
      <w:tr w:rsidR="00A877BC">
        <w:tc>
          <w:tcPr>
            <w:tcW w:w="504" w:type="dxa"/>
          </w:tcPr>
          <w:p w:rsidR="00A877BC" w:rsidRDefault="00A877BC">
            <w:pPr>
              <w:pStyle w:val="ConsPlusNormal"/>
              <w:jc w:val="center"/>
            </w:pPr>
            <w:r>
              <w:t>12.</w:t>
            </w:r>
          </w:p>
        </w:tc>
        <w:tc>
          <w:tcPr>
            <w:tcW w:w="2311" w:type="dxa"/>
          </w:tcPr>
          <w:p w:rsidR="00A877BC" w:rsidRDefault="00A877BC">
            <w:pPr>
              <w:pStyle w:val="ConsPlusNormal"/>
            </w:pPr>
            <w:r>
              <w:t>Средства массовой информации</w:t>
            </w:r>
          </w:p>
        </w:tc>
        <w:tc>
          <w:tcPr>
            <w:tcW w:w="1618" w:type="dxa"/>
          </w:tcPr>
          <w:p w:rsidR="00A877BC" w:rsidRDefault="00A877BC">
            <w:pPr>
              <w:pStyle w:val="ConsPlusNormal"/>
              <w:jc w:val="center"/>
            </w:pPr>
            <w:r>
              <w:t>0,5</w:t>
            </w:r>
          </w:p>
        </w:tc>
        <w:tc>
          <w:tcPr>
            <w:tcW w:w="1618" w:type="dxa"/>
          </w:tcPr>
          <w:p w:rsidR="00A877BC" w:rsidRDefault="00A877BC">
            <w:pPr>
              <w:pStyle w:val="ConsPlusNormal"/>
              <w:jc w:val="center"/>
            </w:pPr>
            <w:r>
              <w:t>0,6</w:t>
            </w:r>
          </w:p>
        </w:tc>
        <w:tc>
          <w:tcPr>
            <w:tcW w:w="1618" w:type="dxa"/>
          </w:tcPr>
          <w:p w:rsidR="00A877BC" w:rsidRDefault="00A877BC">
            <w:pPr>
              <w:pStyle w:val="ConsPlusNormal"/>
              <w:jc w:val="center"/>
            </w:pPr>
            <w:r>
              <w:t>1,2</w:t>
            </w:r>
          </w:p>
        </w:tc>
        <w:tc>
          <w:tcPr>
            <w:tcW w:w="1247" w:type="dxa"/>
          </w:tcPr>
          <w:p w:rsidR="00A877BC" w:rsidRDefault="00A877BC">
            <w:pPr>
              <w:pStyle w:val="ConsPlusNormal"/>
              <w:jc w:val="center"/>
            </w:pPr>
            <w:r>
              <w:t>2,3</w:t>
            </w:r>
          </w:p>
        </w:tc>
      </w:tr>
      <w:tr w:rsidR="00A877BC">
        <w:tc>
          <w:tcPr>
            <w:tcW w:w="504" w:type="dxa"/>
          </w:tcPr>
          <w:p w:rsidR="00A877BC" w:rsidRDefault="00A877BC">
            <w:pPr>
              <w:pStyle w:val="ConsPlusNormal"/>
              <w:jc w:val="center"/>
            </w:pPr>
            <w:r>
              <w:t>13.</w:t>
            </w:r>
          </w:p>
        </w:tc>
        <w:tc>
          <w:tcPr>
            <w:tcW w:w="2311" w:type="dxa"/>
          </w:tcPr>
          <w:p w:rsidR="00A877BC" w:rsidRDefault="00A877BC">
            <w:pPr>
              <w:pStyle w:val="ConsPlusNormal"/>
            </w:pPr>
            <w:r>
              <w:t>Обслуживание государственного и муниципального долга</w:t>
            </w:r>
          </w:p>
        </w:tc>
        <w:tc>
          <w:tcPr>
            <w:tcW w:w="1618" w:type="dxa"/>
          </w:tcPr>
          <w:p w:rsidR="00A877BC" w:rsidRDefault="00A877BC">
            <w:pPr>
              <w:pStyle w:val="ConsPlusNormal"/>
              <w:jc w:val="center"/>
            </w:pPr>
            <w:r>
              <w:t>0,3</w:t>
            </w:r>
          </w:p>
        </w:tc>
        <w:tc>
          <w:tcPr>
            <w:tcW w:w="1618" w:type="dxa"/>
          </w:tcPr>
          <w:p w:rsidR="00A877BC" w:rsidRDefault="00A877BC">
            <w:pPr>
              <w:pStyle w:val="ConsPlusNormal"/>
              <w:jc w:val="center"/>
            </w:pPr>
            <w:r>
              <w:t>0,3</w:t>
            </w:r>
          </w:p>
        </w:tc>
        <w:tc>
          <w:tcPr>
            <w:tcW w:w="1618" w:type="dxa"/>
          </w:tcPr>
          <w:p w:rsidR="00A877BC" w:rsidRDefault="00A877BC">
            <w:pPr>
              <w:pStyle w:val="ConsPlusNormal"/>
              <w:jc w:val="center"/>
            </w:pPr>
            <w:r>
              <w:t>0,0</w:t>
            </w:r>
          </w:p>
        </w:tc>
        <w:tc>
          <w:tcPr>
            <w:tcW w:w="1247" w:type="dxa"/>
          </w:tcPr>
          <w:p w:rsidR="00A877BC" w:rsidRDefault="00A877BC">
            <w:pPr>
              <w:pStyle w:val="ConsPlusNormal"/>
              <w:jc w:val="center"/>
            </w:pPr>
            <w:r>
              <w:t>0,6</w:t>
            </w:r>
          </w:p>
        </w:tc>
      </w:tr>
      <w:tr w:rsidR="00A877BC">
        <w:tc>
          <w:tcPr>
            <w:tcW w:w="504" w:type="dxa"/>
          </w:tcPr>
          <w:p w:rsidR="00A877BC" w:rsidRDefault="00A877BC">
            <w:pPr>
              <w:pStyle w:val="ConsPlusNormal"/>
              <w:jc w:val="center"/>
            </w:pPr>
            <w:r>
              <w:t>14.</w:t>
            </w:r>
          </w:p>
        </w:tc>
        <w:tc>
          <w:tcPr>
            <w:tcW w:w="2311" w:type="dxa"/>
          </w:tcPr>
          <w:p w:rsidR="00A877BC" w:rsidRDefault="00A877BC">
            <w:pPr>
              <w:pStyle w:val="ConsPlusNormal"/>
            </w:pPr>
            <w:r>
              <w:t>Межбюджетные трансферты общего характера бюджетам бюджетной системы Российской Федерации</w:t>
            </w:r>
          </w:p>
        </w:tc>
        <w:tc>
          <w:tcPr>
            <w:tcW w:w="1618" w:type="dxa"/>
          </w:tcPr>
          <w:p w:rsidR="00A877BC" w:rsidRDefault="00A877BC">
            <w:pPr>
              <w:pStyle w:val="ConsPlusNormal"/>
              <w:jc w:val="center"/>
            </w:pPr>
            <w:r>
              <w:t>0,6</w:t>
            </w:r>
          </w:p>
        </w:tc>
        <w:tc>
          <w:tcPr>
            <w:tcW w:w="1618" w:type="dxa"/>
          </w:tcPr>
          <w:p w:rsidR="00A877BC" w:rsidRDefault="00A877BC">
            <w:pPr>
              <w:pStyle w:val="ConsPlusNormal"/>
              <w:jc w:val="center"/>
            </w:pPr>
            <w:r>
              <w:t>0,6</w:t>
            </w:r>
          </w:p>
        </w:tc>
        <w:tc>
          <w:tcPr>
            <w:tcW w:w="1618" w:type="dxa"/>
          </w:tcPr>
          <w:p w:rsidR="00A877BC" w:rsidRDefault="00A877BC">
            <w:pPr>
              <w:pStyle w:val="ConsPlusNormal"/>
              <w:jc w:val="center"/>
            </w:pPr>
            <w:r>
              <w:t>1,4</w:t>
            </w:r>
          </w:p>
        </w:tc>
        <w:tc>
          <w:tcPr>
            <w:tcW w:w="1247" w:type="dxa"/>
          </w:tcPr>
          <w:p w:rsidR="00A877BC" w:rsidRDefault="00A877BC">
            <w:pPr>
              <w:pStyle w:val="ConsPlusNormal"/>
              <w:jc w:val="center"/>
            </w:pPr>
            <w:r>
              <w:t>2,6</w:t>
            </w:r>
          </w:p>
        </w:tc>
      </w:tr>
      <w:tr w:rsidR="00A877BC">
        <w:tc>
          <w:tcPr>
            <w:tcW w:w="2815" w:type="dxa"/>
            <w:gridSpan w:val="2"/>
          </w:tcPr>
          <w:p w:rsidR="00A877BC" w:rsidRDefault="00A877BC">
            <w:pPr>
              <w:pStyle w:val="ConsPlusNormal"/>
            </w:pPr>
            <w:r>
              <w:t>Итого расходы окружного бюджета НАО</w:t>
            </w:r>
          </w:p>
        </w:tc>
        <w:tc>
          <w:tcPr>
            <w:tcW w:w="1618" w:type="dxa"/>
          </w:tcPr>
          <w:p w:rsidR="00A877BC" w:rsidRDefault="00A877BC">
            <w:pPr>
              <w:pStyle w:val="ConsPlusNormal"/>
              <w:jc w:val="center"/>
            </w:pPr>
            <w:r>
              <w:t>62,8</w:t>
            </w:r>
          </w:p>
        </w:tc>
        <w:tc>
          <w:tcPr>
            <w:tcW w:w="1618" w:type="dxa"/>
          </w:tcPr>
          <w:p w:rsidR="00A877BC" w:rsidRDefault="00A877BC">
            <w:pPr>
              <w:pStyle w:val="ConsPlusNormal"/>
              <w:jc w:val="center"/>
            </w:pPr>
            <w:r>
              <w:t>70,1</w:t>
            </w:r>
          </w:p>
        </w:tc>
        <w:tc>
          <w:tcPr>
            <w:tcW w:w="1618" w:type="dxa"/>
          </w:tcPr>
          <w:p w:rsidR="00A877BC" w:rsidRDefault="00A877BC">
            <w:pPr>
              <w:pStyle w:val="ConsPlusNormal"/>
              <w:jc w:val="center"/>
            </w:pPr>
            <w:r>
              <w:t>155,2</w:t>
            </w:r>
          </w:p>
        </w:tc>
        <w:tc>
          <w:tcPr>
            <w:tcW w:w="1247" w:type="dxa"/>
          </w:tcPr>
          <w:p w:rsidR="00A877BC" w:rsidRDefault="00A877BC">
            <w:pPr>
              <w:pStyle w:val="ConsPlusNormal"/>
              <w:jc w:val="center"/>
            </w:pPr>
            <w:r>
              <w:t>288,1</w:t>
            </w:r>
          </w:p>
        </w:tc>
      </w:tr>
    </w:tbl>
    <w:p w:rsidR="00A877BC" w:rsidRDefault="00A877BC">
      <w:pPr>
        <w:pStyle w:val="ConsPlusNormal"/>
        <w:jc w:val="both"/>
      </w:pPr>
    </w:p>
    <w:p w:rsidR="00A877BC" w:rsidRDefault="00A877BC">
      <w:pPr>
        <w:pStyle w:val="ConsPlusNormal"/>
        <w:ind w:firstLine="540"/>
        <w:jc w:val="both"/>
      </w:pPr>
      <w:r>
        <w:t>Таблица 10.2. Оценочная стоимость инвестиционных мегапроектов, необходимых для реализации стратегии в наивысшей траектории "Опережающее развитие Арктики" в ценах 2018 г.</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03"/>
        <w:gridCol w:w="1871"/>
        <w:gridCol w:w="1618"/>
        <w:gridCol w:w="1618"/>
        <w:gridCol w:w="1618"/>
        <w:gridCol w:w="1618"/>
      </w:tblGrid>
      <w:tr w:rsidR="00A877BC">
        <w:tc>
          <w:tcPr>
            <w:tcW w:w="503" w:type="dxa"/>
          </w:tcPr>
          <w:p w:rsidR="00A877BC" w:rsidRDefault="00A877BC">
            <w:pPr>
              <w:pStyle w:val="ConsPlusNormal"/>
              <w:jc w:val="center"/>
            </w:pPr>
            <w:r>
              <w:t>N п/п</w:t>
            </w:r>
          </w:p>
        </w:tc>
        <w:tc>
          <w:tcPr>
            <w:tcW w:w="1871" w:type="dxa"/>
          </w:tcPr>
          <w:p w:rsidR="00A877BC" w:rsidRDefault="00A877BC">
            <w:pPr>
              <w:pStyle w:val="ConsPlusNormal"/>
              <w:jc w:val="center"/>
            </w:pPr>
            <w:r>
              <w:t>Инвестиционные мегапроекты НАО</w:t>
            </w:r>
          </w:p>
        </w:tc>
        <w:tc>
          <w:tcPr>
            <w:tcW w:w="1618" w:type="dxa"/>
          </w:tcPr>
          <w:p w:rsidR="00A877BC" w:rsidRDefault="00A877BC">
            <w:pPr>
              <w:pStyle w:val="ConsPlusNormal"/>
              <w:jc w:val="center"/>
            </w:pPr>
            <w:r>
              <w:t>I этап (2019-2021 гг.), млрд руб.</w:t>
            </w:r>
          </w:p>
        </w:tc>
        <w:tc>
          <w:tcPr>
            <w:tcW w:w="1618" w:type="dxa"/>
          </w:tcPr>
          <w:p w:rsidR="00A877BC" w:rsidRDefault="00A877BC">
            <w:pPr>
              <w:pStyle w:val="ConsPlusNormal"/>
              <w:jc w:val="center"/>
            </w:pPr>
            <w:r>
              <w:t>II этап (2021-2024 гг.), млрд руб.</w:t>
            </w:r>
          </w:p>
        </w:tc>
        <w:tc>
          <w:tcPr>
            <w:tcW w:w="1618" w:type="dxa"/>
          </w:tcPr>
          <w:p w:rsidR="00A877BC" w:rsidRDefault="00A877BC">
            <w:pPr>
              <w:pStyle w:val="ConsPlusNormal"/>
              <w:jc w:val="center"/>
            </w:pPr>
            <w:r>
              <w:t>III этап (2024-2030 гг.), млрд руб.</w:t>
            </w:r>
          </w:p>
        </w:tc>
        <w:tc>
          <w:tcPr>
            <w:tcW w:w="1618" w:type="dxa"/>
          </w:tcPr>
          <w:p w:rsidR="00A877BC" w:rsidRDefault="00A877BC">
            <w:pPr>
              <w:pStyle w:val="ConsPlusNormal"/>
              <w:jc w:val="center"/>
            </w:pPr>
            <w:r>
              <w:t>ИТОГО за весь период, млрд руб.</w:t>
            </w:r>
          </w:p>
        </w:tc>
      </w:tr>
      <w:tr w:rsidR="00A877BC">
        <w:tc>
          <w:tcPr>
            <w:tcW w:w="503" w:type="dxa"/>
          </w:tcPr>
          <w:p w:rsidR="00A877BC" w:rsidRDefault="00A877BC">
            <w:pPr>
              <w:pStyle w:val="ConsPlusNormal"/>
              <w:jc w:val="center"/>
            </w:pPr>
            <w:r>
              <w:t>1.</w:t>
            </w:r>
          </w:p>
        </w:tc>
        <w:tc>
          <w:tcPr>
            <w:tcW w:w="1871" w:type="dxa"/>
          </w:tcPr>
          <w:p w:rsidR="00A877BC" w:rsidRDefault="00A877BC">
            <w:pPr>
              <w:pStyle w:val="ConsPlusNormal"/>
            </w:pPr>
            <w:r>
              <w:t>Обустройство газовых месторождений</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600</w:t>
            </w:r>
          </w:p>
        </w:tc>
        <w:tc>
          <w:tcPr>
            <w:tcW w:w="1618" w:type="dxa"/>
          </w:tcPr>
          <w:p w:rsidR="00A877BC" w:rsidRDefault="00A877BC">
            <w:pPr>
              <w:pStyle w:val="ConsPlusNormal"/>
              <w:jc w:val="center"/>
            </w:pPr>
            <w:r>
              <w:t>600</w:t>
            </w:r>
          </w:p>
        </w:tc>
      </w:tr>
      <w:tr w:rsidR="00A877BC">
        <w:tc>
          <w:tcPr>
            <w:tcW w:w="503" w:type="dxa"/>
          </w:tcPr>
          <w:p w:rsidR="00A877BC" w:rsidRDefault="00A877BC">
            <w:pPr>
              <w:pStyle w:val="ConsPlusNormal"/>
              <w:jc w:val="center"/>
            </w:pPr>
            <w:r>
              <w:t>2.</w:t>
            </w:r>
          </w:p>
        </w:tc>
        <w:tc>
          <w:tcPr>
            <w:tcW w:w="1871" w:type="dxa"/>
          </w:tcPr>
          <w:p w:rsidR="00A877BC" w:rsidRDefault="00A877BC">
            <w:pPr>
              <w:pStyle w:val="ConsPlusNormal"/>
            </w:pPr>
            <w:r>
              <w:t>Строительство СПГ-завода и СПГ-терминала</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400</w:t>
            </w:r>
          </w:p>
        </w:tc>
        <w:tc>
          <w:tcPr>
            <w:tcW w:w="1618" w:type="dxa"/>
          </w:tcPr>
          <w:p w:rsidR="00A877BC" w:rsidRDefault="00A877BC">
            <w:pPr>
              <w:pStyle w:val="ConsPlusNormal"/>
              <w:jc w:val="center"/>
            </w:pPr>
            <w:r>
              <w:t>400</w:t>
            </w:r>
          </w:p>
        </w:tc>
      </w:tr>
      <w:tr w:rsidR="00A877BC">
        <w:tc>
          <w:tcPr>
            <w:tcW w:w="503" w:type="dxa"/>
          </w:tcPr>
          <w:p w:rsidR="00A877BC" w:rsidRDefault="00A877BC">
            <w:pPr>
              <w:pStyle w:val="ConsPlusNormal"/>
              <w:jc w:val="center"/>
            </w:pPr>
            <w:r>
              <w:t>3.</w:t>
            </w:r>
          </w:p>
        </w:tc>
        <w:tc>
          <w:tcPr>
            <w:tcW w:w="1871" w:type="dxa"/>
          </w:tcPr>
          <w:p w:rsidR="00A877BC" w:rsidRDefault="00A877BC">
            <w:pPr>
              <w:pStyle w:val="ConsPlusNormal"/>
            </w:pPr>
            <w:r>
              <w:t>Обустройство нефтяных месторождений</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60</w:t>
            </w:r>
          </w:p>
        </w:tc>
        <w:tc>
          <w:tcPr>
            <w:tcW w:w="1618" w:type="dxa"/>
          </w:tcPr>
          <w:p w:rsidR="00A877BC" w:rsidRDefault="00A877BC">
            <w:pPr>
              <w:pStyle w:val="ConsPlusNormal"/>
              <w:jc w:val="center"/>
            </w:pPr>
            <w:r>
              <w:t>120</w:t>
            </w:r>
          </w:p>
        </w:tc>
        <w:tc>
          <w:tcPr>
            <w:tcW w:w="1618" w:type="dxa"/>
          </w:tcPr>
          <w:p w:rsidR="00A877BC" w:rsidRDefault="00A877BC">
            <w:pPr>
              <w:pStyle w:val="ConsPlusNormal"/>
              <w:jc w:val="center"/>
            </w:pPr>
            <w:r>
              <w:t>180</w:t>
            </w:r>
          </w:p>
        </w:tc>
      </w:tr>
      <w:tr w:rsidR="00A877BC">
        <w:tc>
          <w:tcPr>
            <w:tcW w:w="503" w:type="dxa"/>
          </w:tcPr>
          <w:p w:rsidR="00A877BC" w:rsidRDefault="00A877BC">
            <w:pPr>
              <w:pStyle w:val="ConsPlusNormal"/>
              <w:jc w:val="center"/>
            </w:pPr>
            <w:r>
              <w:t>4.</w:t>
            </w:r>
          </w:p>
        </w:tc>
        <w:tc>
          <w:tcPr>
            <w:tcW w:w="1871" w:type="dxa"/>
          </w:tcPr>
          <w:p w:rsidR="00A877BC" w:rsidRDefault="00A877BC">
            <w:pPr>
              <w:pStyle w:val="ConsPlusNormal"/>
            </w:pPr>
            <w:r>
              <w:t>Начало строительства глубоководного порта</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50</w:t>
            </w:r>
          </w:p>
        </w:tc>
        <w:tc>
          <w:tcPr>
            <w:tcW w:w="1618" w:type="dxa"/>
          </w:tcPr>
          <w:p w:rsidR="00A877BC" w:rsidRDefault="00A877BC">
            <w:pPr>
              <w:pStyle w:val="ConsPlusNormal"/>
              <w:jc w:val="center"/>
            </w:pPr>
            <w:r>
              <w:t>50</w:t>
            </w:r>
          </w:p>
        </w:tc>
      </w:tr>
      <w:tr w:rsidR="00A877BC">
        <w:tc>
          <w:tcPr>
            <w:tcW w:w="503" w:type="dxa"/>
          </w:tcPr>
          <w:p w:rsidR="00A877BC" w:rsidRDefault="00A877BC">
            <w:pPr>
              <w:pStyle w:val="ConsPlusNormal"/>
              <w:jc w:val="center"/>
            </w:pPr>
            <w:r>
              <w:t>5.</w:t>
            </w:r>
          </w:p>
        </w:tc>
        <w:tc>
          <w:tcPr>
            <w:tcW w:w="1871" w:type="dxa"/>
          </w:tcPr>
          <w:p w:rsidR="00A877BC" w:rsidRDefault="00A877BC">
            <w:pPr>
              <w:pStyle w:val="ConsPlusNormal"/>
            </w:pPr>
            <w:r>
              <w:t>Начало строительства железной дороги</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50</w:t>
            </w:r>
          </w:p>
        </w:tc>
        <w:tc>
          <w:tcPr>
            <w:tcW w:w="1618" w:type="dxa"/>
          </w:tcPr>
          <w:p w:rsidR="00A877BC" w:rsidRDefault="00A877BC">
            <w:pPr>
              <w:pStyle w:val="ConsPlusNormal"/>
              <w:jc w:val="center"/>
            </w:pPr>
            <w:r>
              <w:t>50</w:t>
            </w:r>
          </w:p>
        </w:tc>
      </w:tr>
      <w:tr w:rsidR="00A877BC">
        <w:tc>
          <w:tcPr>
            <w:tcW w:w="503" w:type="dxa"/>
          </w:tcPr>
          <w:p w:rsidR="00A877BC" w:rsidRDefault="00A877BC">
            <w:pPr>
              <w:pStyle w:val="ConsPlusNormal"/>
              <w:jc w:val="center"/>
            </w:pPr>
            <w:r>
              <w:t>6.</w:t>
            </w:r>
          </w:p>
        </w:tc>
        <w:tc>
          <w:tcPr>
            <w:tcW w:w="1871" w:type="dxa"/>
          </w:tcPr>
          <w:p w:rsidR="00A877BC" w:rsidRDefault="00A877BC">
            <w:pPr>
              <w:pStyle w:val="ConsPlusNormal"/>
            </w:pPr>
            <w:r>
              <w:t>Модернизация аэропортов</w:t>
            </w:r>
          </w:p>
        </w:tc>
        <w:tc>
          <w:tcPr>
            <w:tcW w:w="1618" w:type="dxa"/>
          </w:tcPr>
          <w:p w:rsidR="00A877BC" w:rsidRDefault="00A877BC">
            <w:pPr>
              <w:pStyle w:val="ConsPlusNormal"/>
              <w:jc w:val="center"/>
            </w:pPr>
            <w:r>
              <w:t>1</w:t>
            </w:r>
          </w:p>
        </w:tc>
        <w:tc>
          <w:tcPr>
            <w:tcW w:w="1618" w:type="dxa"/>
          </w:tcPr>
          <w:p w:rsidR="00A877BC" w:rsidRDefault="00A877BC">
            <w:pPr>
              <w:pStyle w:val="ConsPlusNormal"/>
              <w:jc w:val="center"/>
            </w:pPr>
            <w:r>
              <w:t>3</w:t>
            </w:r>
          </w:p>
        </w:tc>
        <w:tc>
          <w:tcPr>
            <w:tcW w:w="1618" w:type="dxa"/>
          </w:tcPr>
          <w:p w:rsidR="00A877BC" w:rsidRDefault="00A877BC">
            <w:pPr>
              <w:pStyle w:val="ConsPlusNormal"/>
              <w:jc w:val="center"/>
            </w:pPr>
            <w:r>
              <w:t>14</w:t>
            </w:r>
          </w:p>
        </w:tc>
        <w:tc>
          <w:tcPr>
            <w:tcW w:w="1618" w:type="dxa"/>
          </w:tcPr>
          <w:p w:rsidR="00A877BC" w:rsidRDefault="00A877BC">
            <w:pPr>
              <w:pStyle w:val="ConsPlusNormal"/>
              <w:jc w:val="center"/>
            </w:pPr>
            <w:r>
              <w:t>18</w:t>
            </w:r>
          </w:p>
        </w:tc>
      </w:tr>
      <w:tr w:rsidR="00A877BC">
        <w:tc>
          <w:tcPr>
            <w:tcW w:w="503" w:type="dxa"/>
          </w:tcPr>
          <w:p w:rsidR="00A877BC" w:rsidRDefault="00A877BC">
            <w:pPr>
              <w:pStyle w:val="ConsPlusNormal"/>
              <w:jc w:val="center"/>
            </w:pPr>
            <w:r>
              <w:t>7.</w:t>
            </w:r>
          </w:p>
        </w:tc>
        <w:tc>
          <w:tcPr>
            <w:tcW w:w="1871" w:type="dxa"/>
          </w:tcPr>
          <w:p w:rsidR="00A877BC" w:rsidRDefault="00A877BC">
            <w:pPr>
              <w:pStyle w:val="ConsPlusNormal"/>
            </w:pPr>
            <w:r>
              <w:t xml:space="preserve">Строительство новых нефтяных трубопроводов </w:t>
            </w:r>
            <w:r>
              <w:lastRenderedPageBreak/>
              <w:t>(300 км)</w:t>
            </w:r>
          </w:p>
        </w:tc>
        <w:tc>
          <w:tcPr>
            <w:tcW w:w="1618" w:type="dxa"/>
          </w:tcPr>
          <w:p w:rsidR="00A877BC" w:rsidRDefault="00A877BC">
            <w:pPr>
              <w:pStyle w:val="ConsPlusNormal"/>
              <w:jc w:val="center"/>
            </w:pPr>
            <w:r>
              <w:lastRenderedPageBreak/>
              <w:t>0</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15</w:t>
            </w:r>
          </w:p>
        </w:tc>
        <w:tc>
          <w:tcPr>
            <w:tcW w:w="1618" w:type="dxa"/>
          </w:tcPr>
          <w:p w:rsidR="00A877BC" w:rsidRDefault="00A877BC">
            <w:pPr>
              <w:pStyle w:val="ConsPlusNormal"/>
              <w:jc w:val="center"/>
            </w:pPr>
            <w:r>
              <w:t>15</w:t>
            </w:r>
          </w:p>
        </w:tc>
      </w:tr>
      <w:tr w:rsidR="00A877BC">
        <w:tc>
          <w:tcPr>
            <w:tcW w:w="503" w:type="dxa"/>
          </w:tcPr>
          <w:p w:rsidR="00A877BC" w:rsidRDefault="00A877BC">
            <w:pPr>
              <w:pStyle w:val="ConsPlusNormal"/>
              <w:jc w:val="center"/>
            </w:pPr>
            <w:r>
              <w:t>8.</w:t>
            </w:r>
          </w:p>
        </w:tc>
        <w:tc>
          <w:tcPr>
            <w:tcW w:w="1871" w:type="dxa"/>
          </w:tcPr>
          <w:p w:rsidR="00A877BC" w:rsidRDefault="00A877BC">
            <w:pPr>
              <w:pStyle w:val="ConsPlusNormal"/>
            </w:pPr>
            <w:r>
              <w:t>Строительство НПЗ</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10</w:t>
            </w:r>
          </w:p>
        </w:tc>
        <w:tc>
          <w:tcPr>
            <w:tcW w:w="1618" w:type="dxa"/>
          </w:tcPr>
          <w:p w:rsidR="00A877BC" w:rsidRDefault="00A877BC">
            <w:pPr>
              <w:pStyle w:val="ConsPlusNormal"/>
              <w:jc w:val="center"/>
            </w:pPr>
            <w:r>
              <w:t>10</w:t>
            </w:r>
          </w:p>
        </w:tc>
      </w:tr>
      <w:tr w:rsidR="00A877BC">
        <w:tc>
          <w:tcPr>
            <w:tcW w:w="503" w:type="dxa"/>
          </w:tcPr>
          <w:p w:rsidR="00A877BC" w:rsidRDefault="00A877BC">
            <w:pPr>
              <w:pStyle w:val="ConsPlusNormal"/>
              <w:jc w:val="center"/>
            </w:pPr>
            <w:r>
              <w:t>9.</w:t>
            </w:r>
          </w:p>
        </w:tc>
        <w:tc>
          <w:tcPr>
            <w:tcW w:w="1871" w:type="dxa"/>
          </w:tcPr>
          <w:p w:rsidR="00A877BC" w:rsidRDefault="00A877BC">
            <w:pPr>
              <w:pStyle w:val="ConsPlusNormal"/>
            </w:pPr>
            <w:r>
              <w:t>Реконструкция порта Нарьян-Мар</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3</w:t>
            </w:r>
          </w:p>
        </w:tc>
        <w:tc>
          <w:tcPr>
            <w:tcW w:w="1618" w:type="dxa"/>
          </w:tcPr>
          <w:p w:rsidR="00A877BC" w:rsidRDefault="00A877BC">
            <w:pPr>
              <w:pStyle w:val="ConsPlusNormal"/>
              <w:jc w:val="center"/>
            </w:pPr>
            <w:r>
              <w:t>0</w:t>
            </w:r>
          </w:p>
        </w:tc>
        <w:tc>
          <w:tcPr>
            <w:tcW w:w="1618" w:type="dxa"/>
          </w:tcPr>
          <w:p w:rsidR="00A877BC" w:rsidRDefault="00A877BC">
            <w:pPr>
              <w:pStyle w:val="ConsPlusNormal"/>
              <w:jc w:val="center"/>
            </w:pPr>
            <w:r>
              <w:t>3</w:t>
            </w:r>
          </w:p>
        </w:tc>
      </w:tr>
      <w:tr w:rsidR="00A877BC">
        <w:tc>
          <w:tcPr>
            <w:tcW w:w="2374" w:type="dxa"/>
            <w:gridSpan w:val="2"/>
          </w:tcPr>
          <w:p w:rsidR="00A877BC" w:rsidRDefault="00A877BC">
            <w:pPr>
              <w:pStyle w:val="ConsPlusNormal"/>
            </w:pPr>
            <w:r>
              <w:t>ИТОГО</w:t>
            </w:r>
          </w:p>
        </w:tc>
        <w:tc>
          <w:tcPr>
            <w:tcW w:w="1618" w:type="dxa"/>
          </w:tcPr>
          <w:p w:rsidR="00A877BC" w:rsidRDefault="00A877BC">
            <w:pPr>
              <w:pStyle w:val="ConsPlusNormal"/>
              <w:jc w:val="center"/>
            </w:pPr>
            <w:r>
              <w:t>1</w:t>
            </w:r>
          </w:p>
        </w:tc>
        <w:tc>
          <w:tcPr>
            <w:tcW w:w="1618" w:type="dxa"/>
          </w:tcPr>
          <w:p w:rsidR="00A877BC" w:rsidRDefault="00A877BC">
            <w:pPr>
              <w:pStyle w:val="ConsPlusNormal"/>
              <w:jc w:val="center"/>
            </w:pPr>
            <w:r>
              <w:t>66</w:t>
            </w:r>
          </w:p>
        </w:tc>
        <w:tc>
          <w:tcPr>
            <w:tcW w:w="1618" w:type="dxa"/>
          </w:tcPr>
          <w:p w:rsidR="00A877BC" w:rsidRDefault="00A877BC">
            <w:pPr>
              <w:pStyle w:val="ConsPlusNormal"/>
              <w:jc w:val="center"/>
            </w:pPr>
            <w:r>
              <w:t>1 259</w:t>
            </w:r>
          </w:p>
        </w:tc>
        <w:tc>
          <w:tcPr>
            <w:tcW w:w="1618" w:type="dxa"/>
          </w:tcPr>
          <w:p w:rsidR="00A877BC" w:rsidRDefault="00A877BC">
            <w:pPr>
              <w:pStyle w:val="ConsPlusNormal"/>
              <w:jc w:val="center"/>
            </w:pPr>
            <w:r>
              <w:t>1 326</w:t>
            </w:r>
          </w:p>
        </w:tc>
      </w:tr>
    </w:tbl>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right"/>
        <w:outlineLvl w:val="1"/>
      </w:pPr>
      <w:r>
        <w:t>Приложение 1</w:t>
      </w:r>
    </w:p>
    <w:p w:rsidR="00A877BC" w:rsidRDefault="00A877BC">
      <w:pPr>
        <w:pStyle w:val="ConsPlusNormal"/>
        <w:jc w:val="both"/>
      </w:pPr>
    </w:p>
    <w:p w:rsidR="00A877BC" w:rsidRDefault="00A877BC">
      <w:pPr>
        <w:pStyle w:val="ConsPlusTitle"/>
        <w:jc w:val="center"/>
      </w:pPr>
      <w:r>
        <w:t>Результаты</w:t>
      </w:r>
    </w:p>
    <w:p w:rsidR="00A877BC" w:rsidRDefault="00A877BC">
      <w:pPr>
        <w:pStyle w:val="ConsPlusTitle"/>
        <w:jc w:val="center"/>
      </w:pPr>
      <w:r>
        <w:t>сценарного моделирования</w:t>
      </w:r>
    </w:p>
    <w:p w:rsidR="00A877BC" w:rsidRDefault="00A877BC">
      <w:pPr>
        <w:pStyle w:val="ConsPlusNormal"/>
        <w:jc w:val="both"/>
      </w:pPr>
    </w:p>
    <w:p w:rsidR="00A877BC" w:rsidRDefault="00A877BC">
      <w:pPr>
        <w:sectPr w:rsidR="00A877BC" w:rsidSect="000740A6">
          <w:pgSz w:w="11906" w:h="16838"/>
          <w:pgMar w:top="1134" w:right="850" w:bottom="1134" w:left="1701"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6"/>
        <w:gridCol w:w="1701"/>
        <w:gridCol w:w="964"/>
        <w:gridCol w:w="953"/>
        <w:gridCol w:w="887"/>
        <w:gridCol w:w="887"/>
        <w:gridCol w:w="887"/>
        <w:gridCol w:w="887"/>
        <w:gridCol w:w="887"/>
        <w:gridCol w:w="887"/>
        <w:gridCol w:w="887"/>
        <w:gridCol w:w="887"/>
        <w:gridCol w:w="884"/>
      </w:tblGrid>
      <w:tr w:rsidR="00A877BC">
        <w:tc>
          <w:tcPr>
            <w:tcW w:w="516" w:type="dxa"/>
            <w:vMerge w:val="restart"/>
          </w:tcPr>
          <w:p w:rsidR="00A877BC" w:rsidRDefault="00A877BC">
            <w:pPr>
              <w:pStyle w:val="ConsPlusNormal"/>
              <w:jc w:val="center"/>
            </w:pPr>
            <w:r>
              <w:lastRenderedPageBreak/>
              <w:t>N п/п</w:t>
            </w:r>
          </w:p>
        </w:tc>
        <w:tc>
          <w:tcPr>
            <w:tcW w:w="1701" w:type="dxa"/>
            <w:vMerge w:val="restart"/>
          </w:tcPr>
          <w:p w:rsidR="00A877BC" w:rsidRDefault="00A877BC">
            <w:pPr>
              <w:pStyle w:val="ConsPlusNormal"/>
              <w:jc w:val="center"/>
            </w:pPr>
            <w:r>
              <w:t>Наименование показателя</w:t>
            </w:r>
          </w:p>
        </w:tc>
        <w:tc>
          <w:tcPr>
            <w:tcW w:w="964" w:type="dxa"/>
            <w:vMerge w:val="restart"/>
          </w:tcPr>
          <w:p w:rsidR="00A877BC" w:rsidRDefault="00A877BC">
            <w:pPr>
              <w:pStyle w:val="ConsPlusNormal"/>
              <w:jc w:val="center"/>
            </w:pPr>
            <w:r>
              <w:t>Единица измерения</w:t>
            </w:r>
          </w:p>
        </w:tc>
        <w:tc>
          <w:tcPr>
            <w:tcW w:w="953" w:type="dxa"/>
            <w:vMerge w:val="restart"/>
          </w:tcPr>
          <w:p w:rsidR="00A877BC" w:rsidRDefault="00A877BC">
            <w:pPr>
              <w:pStyle w:val="ConsPlusNormal"/>
              <w:jc w:val="center"/>
            </w:pPr>
            <w:r>
              <w:t>2017</w:t>
            </w:r>
          </w:p>
        </w:tc>
        <w:tc>
          <w:tcPr>
            <w:tcW w:w="2661" w:type="dxa"/>
            <w:gridSpan w:val="3"/>
          </w:tcPr>
          <w:p w:rsidR="00A877BC" w:rsidRDefault="00A877BC">
            <w:pPr>
              <w:pStyle w:val="ConsPlusNormal"/>
              <w:jc w:val="center"/>
            </w:pPr>
            <w:r>
              <w:t>Траектория 1. "Устойчивый рост"</w:t>
            </w:r>
          </w:p>
        </w:tc>
        <w:tc>
          <w:tcPr>
            <w:tcW w:w="2661" w:type="dxa"/>
            <w:gridSpan w:val="3"/>
          </w:tcPr>
          <w:p w:rsidR="00A877BC" w:rsidRDefault="00A877BC">
            <w:pPr>
              <w:pStyle w:val="ConsPlusNormal"/>
              <w:jc w:val="center"/>
            </w:pPr>
            <w:r>
              <w:t>Траектория 2. "Опережающее развитие Арктики"</w:t>
            </w:r>
          </w:p>
        </w:tc>
        <w:tc>
          <w:tcPr>
            <w:tcW w:w="2658" w:type="dxa"/>
            <w:gridSpan w:val="3"/>
          </w:tcPr>
          <w:p w:rsidR="00A877BC" w:rsidRDefault="00A877BC">
            <w:pPr>
              <w:pStyle w:val="ConsPlusNormal"/>
              <w:jc w:val="center"/>
            </w:pPr>
            <w:r>
              <w:t>Траектория 3. "Экономический кризис и восстановление"</w:t>
            </w:r>
          </w:p>
        </w:tc>
      </w:tr>
      <w:tr w:rsidR="00A877BC">
        <w:tc>
          <w:tcPr>
            <w:tcW w:w="516" w:type="dxa"/>
            <w:vMerge/>
          </w:tcPr>
          <w:p w:rsidR="00A877BC" w:rsidRDefault="00A877BC"/>
        </w:tc>
        <w:tc>
          <w:tcPr>
            <w:tcW w:w="1701" w:type="dxa"/>
            <w:vMerge/>
          </w:tcPr>
          <w:p w:rsidR="00A877BC" w:rsidRDefault="00A877BC"/>
        </w:tc>
        <w:tc>
          <w:tcPr>
            <w:tcW w:w="964" w:type="dxa"/>
            <w:vMerge/>
          </w:tcPr>
          <w:p w:rsidR="00A877BC" w:rsidRDefault="00A877BC"/>
        </w:tc>
        <w:tc>
          <w:tcPr>
            <w:tcW w:w="953" w:type="dxa"/>
            <w:vMerge/>
          </w:tcPr>
          <w:p w:rsidR="00A877BC" w:rsidRDefault="00A877BC"/>
        </w:tc>
        <w:tc>
          <w:tcPr>
            <w:tcW w:w="887" w:type="dxa"/>
          </w:tcPr>
          <w:p w:rsidR="00A877BC" w:rsidRDefault="00A877BC">
            <w:pPr>
              <w:pStyle w:val="ConsPlusNormal"/>
              <w:jc w:val="center"/>
            </w:pPr>
            <w:r>
              <w:t>2021 г. (I этап)</w:t>
            </w:r>
          </w:p>
        </w:tc>
        <w:tc>
          <w:tcPr>
            <w:tcW w:w="887" w:type="dxa"/>
          </w:tcPr>
          <w:p w:rsidR="00A877BC" w:rsidRDefault="00A877BC">
            <w:pPr>
              <w:pStyle w:val="ConsPlusNormal"/>
              <w:jc w:val="center"/>
            </w:pPr>
            <w:r>
              <w:t>2024 г. (II этап)</w:t>
            </w:r>
          </w:p>
        </w:tc>
        <w:tc>
          <w:tcPr>
            <w:tcW w:w="887" w:type="dxa"/>
          </w:tcPr>
          <w:p w:rsidR="00A877BC" w:rsidRDefault="00A877BC">
            <w:pPr>
              <w:pStyle w:val="ConsPlusNormal"/>
              <w:jc w:val="center"/>
            </w:pPr>
            <w:r>
              <w:t>2030 г. (III этап)</w:t>
            </w:r>
          </w:p>
        </w:tc>
        <w:tc>
          <w:tcPr>
            <w:tcW w:w="887" w:type="dxa"/>
          </w:tcPr>
          <w:p w:rsidR="00A877BC" w:rsidRDefault="00A877BC">
            <w:pPr>
              <w:pStyle w:val="ConsPlusNormal"/>
              <w:jc w:val="center"/>
            </w:pPr>
            <w:r>
              <w:t>2021 г. (I этап)</w:t>
            </w:r>
          </w:p>
        </w:tc>
        <w:tc>
          <w:tcPr>
            <w:tcW w:w="887" w:type="dxa"/>
          </w:tcPr>
          <w:p w:rsidR="00A877BC" w:rsidRDefault="00A877BC">
            <w:pPr>
              <w:pStyle w:val="ConsPlusNormal"/>
              <w:jc w:val="center"/>
            </w:pPr>
            <w:r>
              <w:t>2024 г. (II этап)</w:t>
            </w:r>
          </w:p>
        </w:tc>
        <w:tc>
          <w:tcPr>
            <w:tcW w:w="887" w:type="dxa"/>
          </w:tcPr>
          <w:p w:rsidR="00A877BC" w:rsidRDefault="00A877BC">
            <w:pPr>
              <w:pStyle w:val="ConsPlusNormal"/>
              <w:jc w:val="center"/>
            </w:pPr>
            <w:r>
              <w:t>2030 г. (III этап)</w:t>
            </w:r>
          </w:p>
        </w:tc>
        <w:tc>
          <w:tcPr>
            <w:tcW w:w="887" w:type="dxa"/>
          </w:tcPr>
          <w:p w:rsidR="00A877BC" w:rsidRDefault="00A877BC">
            <w:pPr>
              <w:pStyle w:val="ConsPlusNormal"/>
              <w:jc w:val="center"/>
            </w:pPr>
            <w:r>
              <w:t>2021 г. (I этап)</w:t>
            </w:r>
          </w:p>
        </w:tc>
        <w:tc>
          <w:tcPr>
            <w:tcW w:w="887" w:type="dxa"/>
          </w:tcPr>
          <w:p w:rsidR="00A877BC" w:rsidRDefault="00A877BC">
            <w:pPr>
              <w:pStyle w:val="ConsPlusNormal"/>
              <w:jc w:val="center"/>
            </w:pPr>
            <w:r>
              <w:t>2024 г. (II этап)</w:t>
            </w:r>
          </w:p>
        </w:tc>
        <w:tc>
          <w:tcPr>
            <w:tcW w:w="884" w:type="dxa"/>
          </w:tcPr>
          <w:p w:rsidR="00A877BC" w:rsidRDefault="00A877BC">
            <w:pPr>
              <w:pStyle w:val="ConsPlusNormal"/>
              <w:jc w:val="center"/>
            </w:pPr>
            <w:r>
              <w:t>2030 г. (III этап)</w:t>
            </w:r>
          </w:p>
        </w:tc>
      </w:tr>
      <w:tr w:rsidR="00A877BC">
        <w:tc>
          <w:tcPr>
            <w:tcW w:w="516" w:type="dxa"/>
          </w:tcPr>
          <w:p w:rsidR="00A877BC" w:rsidRDefault="00A877BC">
            <w:pPr>
              <w:pStyle w:val="ConsPlusNormal"/>
              <w:jc w:val="center"/>
            </w:pPr>
            <w:r>
              <w:t>1.</w:t>
            </w:r>
          </w:p>
        </w:tc>
        <w:tc>
          <w:tcPr>
            <w:tcW w:w="1701" w:type="dxa"/>
          </w:tcPr>
          <w:p w:rsidR="00A877BC" w:rsidRDefault="00A877BC">
            <w:pPr>
              <w:pStyle w:val="ConsPlusNormal"/>
            </w:pPr>
            <w:r>
              <w:t>Валовой региональный продукт НАО</w:t>
            </w:r>
          </w:p>
        </w:tc>
        <w:tc>
          <w:tcPr>
            <w:tcW w:w="964" w:type="dxa"/>
          </w:tcPr>
          <w:p w:rsidR="00A877BC" w:rsidRDefault="00A877BC">
            <w:pPr>
              <w:pStyle w:val="ConsPlusNormal"/>
              <w:jc w:val="center"/>
            </w:pPr>
            <w:r>
              <w:t>млрд руб.</w:t>
            </w:r>
          </w:p>
        </w:tc>
        <w:tc>
          <w:tcPr>
            <w:tcW w:w="953" w:type="dxa"/>
          </w:tcPr>
          <w:p w:rsidR="00A877BC" w:rsidRDefault="00A877BC">
            <w:pPr>
              <w:pStyle w:val="ConsPlusNormal"/>
              <w:jc w:val="center"/>
            </w:pPr>
            <w:r>
              <w:t>276</w:t>
            </w:r>
          </w:p>
        </w:tc>
        <w:tc>
          <w:tcPr>
            <w:tcW w:w="887" w:type="dxa"/>
          </w:tcPr>
          <w:p w:rsidR="00A877BC" w:rsidRDefault="00A877BC">
            <w:pPr>
              <w:pStyle w:val="ConsPlusNormal"/>
              <w:jc w:val="center"/>
            </w:pPr>
            <w:r>
              <w:t>342</w:t>
            </w:r>
          </w:p>
        </w:tc>
        <w:tc>
          <w:tcPr>
            <w:tcW w:w="887" w:type="dxa"/>
          </w:tcPr>
          <w:p w:rsidR="00A877BC" w:rsidRDefault="00A877BC">
            <w:pPr>
              <w:pStyle w:val="ConsPlusNormal"/>
              <w:jc w:val="center"/>
            </w:pPr>
            <w:r>
              <w:t>376</w:t>
            </w:r>
          </w:p>
        </w:tc>
        <w:tc>
          <w:tcPr>
            <w:tcW w:w="887" w:type="dxa"/>
          </w:tcPr>
          <w:p w:rsidR="00A877BC" w:rsidRDefault="00A877BC">
            <w:pPr>
              <w:pStyle w:val="ConsPlusNormal"/>
              <w:jc w:val="center"/>
            </w:pPr>
            <w:r>
              <w:t>433</w:t>
            </w:r>
          </w:p>
        </w:tc>
        <w:tc>
          <w:tcPr>
            <w:tcW w:w="887" w:type="dxa"/>
          </w:tcPr>
          <w:p w:rsidR="00A877BC" w:rsidRDefault="00A877BC">
            <w:pPr>
              <w:pStyle w:val="ConsPlusNormal"/>
              <w:jc w:val="center"/>
            </w:pPr>
            <w:r>
              <w:t>342</w:t>
            </w:r>
          </w:p>
        </w:tc>
        <w:tc>
          <w:tcPr>
            <w:tcW w:w="887" w:type="dxa"/>
          </w:tcPr>
          <w:p w:rsidR="00A877BC" w:rsidRDefault="00A877BC">
            <w:pPr>
              <w:pStyle w:val="ConsPlusNormal"/>
              <w:jc w:val="center"/>
            </w:pPr>
            <w:r>
              <w:t>376</w:t>
            </w:r>
          </w:p>
        </w:tc>
        <w:tc>
          <w:tcPr>
            <w:tcW w:w="887" w:type="dxa"/>
          </w:tcPr>
          <w:p w:rsidR="00A877BC" w:rsidRDefault="00A877BC">
            <w:pPr>
              <w:pStyle w:val="ConsPlusNormal"/>
              <w:jc w:val="center"/>
            </w:pPr>
            <w:r>
              <w:t>490</w:t>
            </w:r>
          </w:p>
        </w:tc>
        <w:tc>
          <w:tcPr>
            <w:tcW w:w="887" w:type="dxa"/>
          </w:tcPr>
          <w:p w:rsidR="00A877BC" w:rsidRDefault="00A877BC">
            <w:pPr>
              <w:pStyle w:val="ConsPlusNormal"/>
              <w:jc w:val="center"/>
            </w:pPr>
            <w:r>
              <w:t>342</w:t>
            </w:r>
          </w:p>
        </w:tc>
        <w:tc>
          <w:tcPr>
            <w:tcW w:w="887" w:type="dxa"/>
          </w:tcPr>
          <w:p w:rsidR="00A877BC" w:rsidRDefault="00A877BC">
            <w:pPr>
              <w:pStyle w:val="ConsPlusNormal"/>
              <w:jc w:val="center"/>
            </w:pPr>
            <w:r>
              <w:t>229</w:t>
            </w:r>
          </w:p>
        </w:tc>
        <w:tc>
          <w:tcPr>
            <w:tcW w:w="884" w:type="dxa"/>
          </w:tcPr>
          <w:p w:rsidR="00A877BC" w:rsidRDefault="00A877BC">
            <w:pPr>
              <w:pStyle w:val="ConsPlusNormal"/>
              <w:jc w:val="center"/>
            </w:pPr>
            <w:r>
              <w:t>321</w:t>
            </w:r>
          </w:p>
        </w:tc>
      </w:tr>
      <w:tr w:rsidR="00A877BC">
        <w:tc>
          <w:tcPr>
            <w:tcW w:w="516" w:type="dxa"/>
          </w:tcPr>
          <w:p w:rsidR="00A877BC" w:rsidRDefault="00A877BC">
            <w:pPr>
              <w:pStyle w:val="ConsPlusNormal"/>
              <w:jc w:val="center"/>
            </w:pPr>
            <w:r>
              <w:t>2.</w:t>
            </w:r>
          </w:p>
        </w:tc>
        <w:tc>
          <w:tcPr>
            <w:tcW w:w="1701" w:type="dxa"/>
          </w:tcPr>
          <w:p w:rsidR="00A877BC" w:rsidRDefault="00A877BC">
            <w:pPr>
              <w:pStyle w:val="ConsPlusNormal"/>
            </w:pPr>
            <w:r>
              <w:t>Численность населения НАО</w:t>
            </w:r>
          </w:p>
        </w:tc>
        <w:tc>
          <w:tcPr>
            <w:tcW w:w="964" w:type="dxa"/>
          </w:tcPr>
          <w:p w:rsidR="00A877BC" w:rsidRDefault="00A877BC">
            <w:pPr>
              <w:pStyle w:val="ConsPlusNormal"/>
              <w:jc w:val="center"/>
            </w:pPr>
            <w:r>
              <w:t>тыс. чел.</w:t>
            </w:r>
          </w:p>
        </w:tc>
        <w:tc>
          <w:tcPr>
            <w:tcW w:w="953" w:type="dxa"/>
          </w:tcPr>
          <w:p w:rsidR="00A877BC" w:rsidRDefault="00A877BC">
            <w:pPr>
              <w:pStyle w:val="ConsPlusNormal"/>
              <w:jc w:val="center"/>
            </w:pPr>
            <w:r>
              <w:t>44,0</w:t>
            </w:r>
          </w:p>
        </w:tc>
        <w:tc>
          <w:tcPr>
            <w:tcW w:w="887" w:type="dxa"/>
          </w:tcPr>
          <w:p w:rsidR="00A877BC" w:rsidRDefault="00A877BC">
            <w:pPr>
              <w:pStyle w:val="ConsPlusNormal"/>
              <w:jc w:val="center"/>
            </w:pPr>
            <w:r>
              <w:t>45,7</w:t>
            </w:r>
          </w:p>
        </w:tc>
        <w:tc>
          <w:tcPr>
            <w:tcW w:w="887" w:type="dxa"/>
          </w:tcPr>
          <w:p w:rsidR="00A877BC" w:rsidRDefault="00A877BC">
            <w:pPr>
              <w:pStyle w:val="ConsPlusNormal"/>
              <w:jc w:val="center"/>
            </w:pPr>
            <w:r>
              <w:t>48,2</w:t>
            </w:r>
          </w:p>
        </w:tc>
        <w:tc>
          <w:tcPr>
            <w:tcW w:w="887" w:type="dxa"/>
          </w:tcPr>
          <w:p w:rsidR="00A877BC" w:rsidRDefault="00A877BC">
            <w:pPr>
              <w:pStyle w:val="ConsPlusNormal"/>
              <w:jc w:val="center"/>
            </w:pPr>
            <w:r>
              <w:t>49,0</w:t>
            </w:r>
          </w:p>
        </w:tc>
        <w:tc>
          <w:tcPr>
            <w:tcW w:w="887" w:type="dxa"/>
          </w:tcPr>
          <w:p w:rsidR="00A877BC" w:rsidRDefault="00A877BC">
            <w:pPr>
              <w:pStyle w:val="ConsPlusNormal"/>
              <w:jc w:val="center"/>
            </w:pPr>
            <w:r>
              <w:t>45,7</w:t>
            </w:r>
          </w:p>
        </w:tc>
        <w:tc>
          <w:tcPr>
            <w:tcW w:w="887" w:type="dxa"/>
          </w:tcPr>
          <w:p w:rsidR="00A877BC" w:rsidRDefault="00A877BC">
            <w:pPr>
              <w:pStyle w:val="ConsPlusNormal"/>
              <w:jc w:val="center"/>
            </w:pPr>
            <w:r>
              <w:t>48,2</w:t>
            </w:r>
          </w:p>
        </w:tc>
        <w:tc>
          <w:tcPr>
            <w:tcW w:w="887" w:type="dxa"/>
          </w:tcPr>
          <w:p w:rsidR="00A877BC" w:rsidRDefault="00A877BC">
            <w:pPr>
              <w:pStyle w:val="ConsPlusNormal"/>
              <w:jc w:val="center"/>
            </w:pPr>
            <w:r>
              <w:t>52,4</w:t>
            </w:r>
          </w:p>
        </w:tc>
        <w:tc>
          <w:tcPr>
            <w:tcW w:w="887" w:type="dxa"/>
          </w:tcPr>
          <w:p w:rsidR="00A877BC" w:rsidRDefault="00A877BC">
            <w:pPr>
              <w:pStyle w:val="ConsPlusNormal"/>
              <w:jc w:val="center"/>
            </w:pPr>
            <w:r>
              <w:t>45,7</w:t>
            </w:r>
          </w:p>
        </w:tc>
        <w:tc>
          <w:tcPr>
            <w:tcW w:w="887" w:type="dxa"/>
          </w:tcPr>
          <w:p w:rsidR="00A877BC" w:rsidRDefault="00A877BC">
            <w:pPr>
              <w:pStyle w:val="ConsPlusNormal"/>
              <w:jc w:val="center"/>
            </w:pPr>
            <w:r>
              <w:t>41,9</w:t>
            </w:r>
          </w:p>
        </w:tc>
        <w:tc>
          <w:tcPr>
            <w:tcW w:w="884" w:type="dxa"/>
          </w:tcPr>
          <w:p w:rsidR="00A877BC" w:rsidRDefault="00A877BC">
            <w:pPr>
              <w:pStyle w:val="ConsPlusNormal"/>
              <w:jc w:val="center"/>
            </w:pPr>
            <w:r>
              <w:t>46,6</w:t>
            </w:r>
          </w:p>
        </w:tc>
      </w:tr>
      <w:tr w:rsidR="00A877BC">
        <w:tc>
          <w:tcPr>
            <w:tcW w:w="516" w:type="dxa"/>
          </w:tcPr>
          <w:p w:rsidR="00A877BC" w:rsidRDefault="00A877BC">
            <w:pPr>
              <w:pStyle w:val="ConsPlusNormal"/>
              <w:jc w:val="center"/>
            </w:pPr>
            <w:r>
              <w:t>3.</w:t>
            </w:r>
          </w:p>
        </w:tc>
        <w:tc>
          <w:tcPr>
            <w:tcW w:w="1701" w:type="dxa"/>
          </w:tcPr>
          <w:p w:rsidR="00A877BC" w:rsidRDefault="00A877BC">
            <w:pPr>
              <w:pStyle w:val="ConsPlusNormal"/>
            </w:pPr>
            <w:r>
              <w:t>Валовой региональный продукт НАО в расчете на душу населения</w:t>
            </w:r>
          </w:p>
        </w:tc>
        <w:tc>
          <w:tcPr>
            <w:tcW w:w="964" w:type="dxa"/>
          </w:tcPr>
          <w:p w:rsidR="00A877BC" w:rsidRDefault="00A877BC">
            <w:pPr>
              <w:pStyle w:val="ConsPlusNormal"/>
              <w:jc w:val="center"/>
            </w:pPr>
            <w:r>
              <w:t>млн руб.</w:t>
            </w:r>
          </w:p>
        </w:tc>
        <w:tc>
          <w:tcPr>
            <w:tcW w:w="953" w:type="dxa"/>
          </w:tcPr>
          <w:p w:rsidR="00A877BC" w:rsidRDefault="00A877BC">
            <w:pPr>
              <w:pStyle w:val="ConsPlusNormal"/>
              <w:jc w:val="center"/>
            </w:pPr>
            <w:r>
              <w:t>6,3</w:t>
            </w:r>
          </w:p>
        </w:tc>
        <w:tc>
          <w:tcPr>
            <w:tcW w:w="887" w:type="dxa"/>
          </w:tcPr>
          <w:p w:rsidR="00A877BC" w:rsidRDefault="00A877BC">
            <w:pPr>
              <w:pStyle w:val="ConsPlusNormal"/>
              <w:jc w:val="center"/>
            </w:pPr>
            <w:r>
              <w:t>7,5</w:t>
            </w:r>
          </w:p>
        </w:tc>
        <w:tc>
          <w:tcPr>
            <w:tcW w:w="887" w:type="dxa"/>
          </w:tcPr>
          <w:p w:rsidR="00A877BC" w:rsidRDefault="00A877BC">
            <w:pPr>
              <w:pStyle w:val="ConsPlusNormal"/>
              <w:jc w:val="center"/>
            </w:pPr>
            <w:r>
              <w:t>7,8</w:t>
            </w:r>
          </w:p>
        </w:tc>
        <w:tc>
          <w:tcPr>
            <w:tcW w:w="887" w:type="dxa"/>
          </w:tcPr>
          <w:p w:rsidR="00A877BC" w:rsidRDefault="00A877BC">
            <w:pPr>
              <w:pStyle w:val="ConsPlusNormal"/>
              <w:jc w:val="center"/>
            </w:pPr>
            <w:r>
              <w:t>8,9</w:t>
            </w:r>
          </w:p>
        </w:tc>
        <w:tc>
          <w:tcPr>
            <w:tcW w:w="887" w:type="dxa"/>
          </w:tcPr>
          <w:p w:rsidR="00A877BC" w:rsidRDefault="00A877BC">
            <w:pPr>
              <w:pStyle w:val="ConsPlusNormal"/>
              <w:jc w:val="center"/>
            </w:pPr>
            <w:r>
              <w:t>7,5</w:t>
            </w:r>
          </w:p>
        </w:tc>
        <w:tc>
          <w:tcPr>
            <w:tcW w:w="887" w:type="dxa"/>
          </w:tcPr>
          <w:p w:rsidR="00A877BC" w:rsidRDefault="00A877BC">
            <w:pPr>
              <w:pStyle w:val="ConsPlusNormal"/>
              <w:jc w:val="center"/>
            </w:pPr>
            <w:r>
              <w:t>7,8</w:t>
            </w:r>
          </w:p>
        </w:tc>
        <w:tc>
          <w:tcPr>
            <w:tcW w:w="887" w:type="dxa"/>
          </w:tcPr>
          <w:p w:rsidR="00A877BC" w:rsidRDefault="00A877BC">
            <w:pPr>
              <w:pStyle w:val="ConsPlusNormal"/>
              <w:jc w:val="center"/>
            </w:pPr>
            <w:r>
              <w:t>9,3</w:t>
            </w:r>
          </w:p>
        </w:tc>
        <w:tc>
          <w:tcPr>
            <w:tcW w:w="887" w:type="dxa"/>
          </w:tcPr>
          <w:p w:rsidR="00A877BC" w:rsidRDefault="00A877BC">
            <w:pPr>
              <w:pStyle w:val="ConsPlusNormal"/>
              <w:jc w:val="center"/>
            </w:pPr>
            <w:r>
              <w:t>7,5</w:t>
            </w:r>
          </w:p>
        </w:tc>
        <w:tc>
          <w:tcPr>
            <w:tcW w:w="887" w:type="dxa"/>
          </w:tcPr>
          <w:p w:rsidR="00A877BC" w:rsidRDefault="00A877BC">
            <w:pPr>
              <w:pStyle w:val="ConsPlusNormal"/>
              <w:jc w:val="center"/>
            </w:pPr>
            <w:r>
              <w:t>5,5</w:t>
            </w:r>
          </w:p>
        </w:tc>
        <w:tc>
          <w:tcPr>
            <w:tcW w:w="884" w:type="dxa"/>
          </w:tcPr>
          <w:p w:rsidR="00A877BC" w:rsidRDefault="00A877BC">
            <w:pPr>
              <w:pStyle w:val="ConsPlusNormal"/>
              <w:jc w:val="center"/>
            </w:pPr>
            <w:r>
              <w:t>6,9</w:t>
            </w:r>
          </w:p>
        </w:tc>
      </w:tr>
      <w:tr w:rsidR="00A877BC">
        <w:tc>
          <w:tcPr>
            <w:tcW w:w="516" w:type="dxa"/>
          </w:tcPr>
          <w:p w:rsidR="00A877BC" w:rsidRDefault="00A877BC">
            <w:pPr>
              <w:pStyle w:val="ConsPlusNormal"/>
              <w:jc w:val="center"/>
            </w:pPr>
            <w:r>
              <w:t>4.</w:t>
            </w:r>
          </w:p>
        </w:tc>
        <w:tc>
          <w:tcPr>
            <w:tcW w:w="1701" w:type="dxa"/>
          </w:tcPr>
          <w:p w:rsidR="00A877BC" w:rsidRDefault="00A877BC">
            <w:pPr>
              <w:pStyle w:val="ConsPlusNormal"/>
            </w:pPr>
            <w:r>
              <w:t>Доходы окружного бюджета</w:t>
            </w:r>
          </w:p>
        </w:tc>
        <w:tc>
          <w:tcPr>
            <w:tcW w:w="964" w:type="dxa"/>
          </w:tcPr>
          <w:p w:rsidR="00A877BC" w:rsidRDefault="00A877BC">
            <w:pPr>
              <w:pStyle w:val="ConsPlusNormal"/>
              <w:jc w:val="center"/>
            </w:pPr>
            <w:r>
              <w:t>млрд руб.</w:t>
            </w:r>
          </w:p>
        </w:tc>
        <w:tc>
          <w:tcPr>
            <w:tcW w:w="953" w:type="dxa"/>
          </w:tcPr>
          <w:p w:rsidR="00A877BC" w:rsidRDefault="00A877BC">
            <w:pPr>
              <w:pStyle w:val="ConsPlusNormal"/>
              <w:jc w:val="center"/>
            </w:pPr>
            <w:r>
              <w:t>18,5</w:t>
            </w:r>
          </w:p>
        </w:tc>
        <w:tc>
          <w:tcPr>
            <w:tcW w:w="887" w:type="dxa"/>
          </w:tcPr>
          <w:p w:rsidR="00A877BC" w:rsidRDefault="00A877BC">
            <w:pPr>
              <w:pStyle w:val="ConsPlusNormal"/>
              <w:jc w:val="center"/>
            </w:pPr>
            <w:r>
              <w:t>22,2</w:t>
            </w:r>
          </w:p>
        </w:tc>
        <w:tc>
          <w:tcPr>
            <w:tcW w:w="887" w:type="dxa"/>
          </w:tcPr>
          <w:p w:rsidR="00A877BC" w:rsidRDefault="00A877BC">
            <w:pPr>
              <w:pStyle w:val="ConsPlusNormal"/>
              <w:jc w:val="center"/>
            </w:pPr>
            <w:r>
              <w:t>24,1</w:t>
            </w:r>
          </w:p>
        </w:tc>
        <w:tc>
          <w:tcPr>
            <w:tcW w:w="887" w:type="dxa"/>
          </w:tcPr>
          <w:p w:rsidR="00A877BC" w:rsidRDefault="00A877BC">
            <w:pPr>
              <w:pStyle w:val="ConsPlusNormal"/>
              <w:jc w:val="center"/>
            </w:pPr>
            <w:r>
              <w:t>27,4</w:t>
            </w:r>
          </w:p>
        </w:tc>
        <w:tc>
          <w:tcPr>
            <w:tcW w:w="887" w:type="dxa"/>
          </w:tcPr>
          <w:p w:rsidR="00A877BC" w:rsidRDefault="00A877BC">
            <w:pPr>
              <w:pStyle w:val="ConsPlusNormal"/>
              <w:jc w:val="center"/>
            </w:pPr>
            <w:r>
              <w:t>22,2</w:t>
            </w:r>
          </w:p>
        </w:tc>
        <w:tc>
          <w:tcPr>
            <w:tcW w:w="887" w:type="dxa"/>
          </w:tcPr>
          <w:p w:rsidR="00A877BC" w:rsidRDefault="00A877BC">
            <w:pPr>
              <w:pStyle w:val="ConsPlusNormal"/>
              <w:jc w:val="center"/>
            </w:pPr>
            <w:r>
              <w:t>24,1</w:t>
            </w:r>
          </w:p>
        </w:tc>
        <w:tc>
          <w:tcPr>
            <w:tcW w:w="887" w:type="dxa"/>
          </w:tcPr>
          <w:p w:rsidR="00A877BC" w:rsidRDefault="00A877BC">
            <w:pPr>
              <w:pStyle w:val="ConsPlusNormal"/>
              <w:jc w:val="center"/>
            </w:pPr>
            <w:r>
              <w:t>30,6</w:t>
            </w:r>
          </w:p>
        </w:tc>
        <w:tc>
          <w:tcPr>
            <w:tcW w:w="887" w:type="dxa"/>
          </w:tcPr>
          <w:p w:rsidR="00A877BC" w:rsidRDefault="00A877BC">
            <w:pPr>
              <w:pStyle w:val="ConsPlusNormal"/>
              <w:jc w:val="center"/>
            </w:pPr>
            <w:r>
              <w:t>22,2</w:t>
            </w:r>
          </w:p>
        </w:tc>
        <w:tc>
          <w:tcPr>
            <w:tcW w:w="887" w:type="dxa"/>
          </w:tcPr>
          <w:p w:rsidR="00A877BC" w:rsidRDefault="00A877BC">
            <w:pPr>
              <w:pStyle w:val="ConsPlusNormal"/>
              <w:jc w:val="center"/>
            </w:pPr>
            <w:r>
              <w:t>15,6</w:t>
            </w:r>
          </w:p>
        </w:tc>
        <w:tc>
          <w:tcPr>
            <w:tcW w:w="884" w:type="dxa"/>
          </w:tcPr>
          <w:p w:rsidR="00A877BC" w:rsidRDefault="00A877BC">
            <w:pPr>
              <w:pStyle w:val="ConsPlusNormal"/>
              <w:jc w:val="center"/>
            </w:pPr>
            <w:r>
              <w:t>20,2</w:t>
            </w:r>
          </w:p>
        </w:tc>
      </w:tr>
      <w:tr w:rsidR="00A877BC">
        <w:tc>
          <w:tcPr>
            <w:tcW w:w="516" w:type="dxa"/>
          </w:tcPr>
          <w:p w:rsidR="00A877BC" w:rsidRDefault="00A877BC">
            <w:pPr>
              <w:pStyle w:val="ConsPlusNormal"/>
              <w:jc w:val="center"/>
            </w:pPr>
            <w:r>
              <w:t>5.</w:t>
            </w:r>
          </w:p>
        </w:tc>
        <w:tc>
          <w:tcPr>
            <w:tcW w:w="1701" w:type="dxa"/>
          </w:tcPr>
          <w:p w:rsidR="00A877BC" w:rsidRDefault="00A877BC">
            <w:pPr>
              <w:pStyle w:val="ConsPlusNormal"/>
            </w:pPr>
            <w:r>
              <w:t>Доходы окружного бюджета в расчете на душу населения</w:t>
            </w:r>
          </w:p>
        </w:tc>
        <w:tc>
          <w:tcPr>
            <w:tcW w:w="964" w:type="dxa"/>
          </w:tcPr>
          <w:p w:rsidR="00A877BC" w:rsidRDefault="00A877BC">
            <w:pPr>
              <w:pStyle w:val="ConsPlusNormal"/>
              <w:jc w:val="center"/>
            </w:pPr>
            <w:r>
              <w:t>тыс. руб.</w:t>
            </w:r>
          </w:p>
        </w:tc>
        <w:tc>
          <w:tcPr>
            <w:tcW w:w="953" w:type="dxa"/>
          </w:tcPr>
          <w:p w:rsidR="00A877BC" w:rsidRDefault="00A877BC">
            <w:pPr>
              <w:pStyle w:val="ConsPlusNormal"/>
              <w:jc w:val="center"/>
            </w:pPr>
            <w:r>
              <w:t>420</w:t>
            </w:r>
          </w:p>
        </w:tc>
        <w:tc>
          <w:tcPr>
            <w:tcW w:w="887" w:type="dxa"/>
          </w:tcPr>
          <w:p w:rsidR="00A877BC" w:rsidRDefault="00A877BC">
            <w:pPr>
              <w:pStyle w:val="ConsPlusNormal"/>
              <w:jc w:val="center"/>
            </w:pPr>
            <w:r>
              <w:t>485</w:t>
            </w:r>
          </w:p>
        </w:tc>
        <w:tc>
          <w:tcPr>
            <w:tcW w:w="887" w:type="dxa"/>
          </w:tcPr>
          <w:p w:rsidR="00A877BC" w:rsidRDefault="00A877BC">
            <w:pPr>
              <w:pStyle w:val="ConsPlusNormal"/>
              <w:jc w:val="center"/>
            </w:pPr>
            <w:r>
              <w:t>500</w:t>
            </w:r>
          </w:p>
        </w:tc>
        <w:tc>
          <w:tcPr>
            <w:tcW w:w="887" w:type="dxa"/>
          </w:tcPr>
          <w:p w:rsidR="00A877BC" w:rsidRDefault="00A877BC">
            <w:pPr>
              <w:pStyle w:val="ConsPlusNormal"/>
              <w:jc w:val="center"/>
            </w:pPr>
            <w:r>
              <w:t>560</w:t>
            </w:r>
          </w:p>
        </w:tc>
        <w:tc>
          <w:tcPr>
            <w:tcW w:w="887" w:type="dxa"/>
          </w:tcPr>
          <w:p w:rsidR="00A877BC" w:rsidRDefault="00A877BC">
            <w:pPr>
              <w:pStyle w:val="ConsPlusNormal"/>
              <w:jc w:val="center"/>
            </w:pPr>
            <w:r>
              <w:t>485</w:t>
            </w:r>
          </w:p>
        </w:tc>
        <w:tc>
          <w:tcPr>
            <w:tcW w:w="887" w:type="dxa"/>
          </w:tcPr>
          <w:p w:rsidR="00A877BC" w:rsidRDefault="00A877BC">
            <w:pPr>
              <w:pStyle w:val="ConsPlusNormal"/>
              <w:jc w:val="center"/>
            </w:pPr>
            <w:r>
              <w:t>500</w:t>
            </w:r>
          </w:p>
        </w:tc>
        <w:tc>
          <w:tcPr>
            <w:tcW w:w="887" w:type="dxa"/>
          </w:tcPr>
          <w:p w:rsidR="00A877BC" w:rsidRDefault="00A877BC">
            <w:pPr>
              <w:pStyle w:val="ConsPlusNormal"/>
              <w:jc w:val="center"/>
            </w:pPr>
            <w:r>
              <w:t>583</w:t>
            </w:r>
          </w:p>
        </w:tc>
        <w:tc>
          <w:tcPr>
            <w:tcW w:w="887" w:type="dxa"/>
          </w:tcPr>
          <w:p w:rsidR="00A877BC" w:rsidRDefault="00A877BC">
            <w:pPr>
              <w:pStyle w:val="ConsPlusNormal"/>
              <w:jc w:val="center"/>
            </w:pPr>
            <w:r>
              <w:t>485</w:t>
            </w:r>
          </w:p>
        </w:tc>
        <w:tc>
          <w:tcPr>
            <w:tcW w:w="887" w:type="dxa"/>
          </w:tcPr>
          <w:p w:rsidR="00A877BC" w:rsidRDefault="00A877BC">
            <w:pPr>
              <w:pStyle w:val="ConsPlusNormal"/>
              <w:jc w:val="center"/>
            </w:pPr>
            <w:r>
              <w:t>372</w:t>
            </w:r>
          </w:p>
        </w:tc>
        <w:tc>
          <w:tcPr>
            <w:tcW w:w="884" w:type="dxa"/>
          </w:tcPr>
          <w:p w:rsidR="00A877BC" w:rsidRDefault="00A877BC">
            <w:pPr>
              <w:pStyle w:val="ConsPlusNormal"/>
              <w:jc w:val="center"/>
            </w:pPr>
            <w:r>
              <w:t>434</w:t>
            </w:r>
          </w:p>
        </w:tc>
      </w:tr>
      <w:tr w:rsidR="00A877BC">
        <w:tc>
          <w:tcPr>
            <w:tcW w:w="516" w:type="dxa"/>
          </w:tcPr>
          <w:p w:rsidR="00A877BC" w:rsidRDefault="00A877BC">
            <w:pPr>
              <w:pStyle w:val="ConsPlusNormal"/>
              <w:jc w:val="center"/>
            </w:pPr>
            <w:r>
              <w:t>6.</w:t>
            </w:r>
          </w:p>
        </w:tc>
        <w:tc>
          <w:tcPr>
            <w:tcW w:w="1701" w:type="dxa"/>
          </w:tcPr>
          <w:p w:rsidR="00A877BC" w:rsidRDefault="00A877BC">
            <w:pPr>
              <w:pStyle w:val="ConsPlusNormal"/>
            </w:pPr>
            <w:r>
              <w:t>Объем инвестиций в основной капитал</w:t>
            </w:r>
          </w:p>
        </w:tc>
        <w:tc>
          <w:tcPr>
            <w:tcW w:w="964" w:type="dxa"/>
          </w:tcPr>
          <w:p w:rsidR="00A877BC" w:rsidRDefault="00A877BC">
            <w:pPr>
              <w:pStyle w:val="ConsPlusNormal"/>
              <w:jc w:val="center"/>
            </w:pPr>
            <w:r>
              <w:t>млрд руб.</w:t>
            </w:r>
          </w:p>
        </w:tc>
        <w:tc>
          <w:tcPr>
            <w:tcW w:w="953" w:type="dxa"/>
          </w:tcPr>
          <w:p w:rsidR="00A877BC" w:rsidRDefault="00A877BC">
            <w:pPr>
              <w:pStyle w:val="ConsPlusNormal"/>
              <w:jc w:val="center"/>
            </w:pPr>
            <w:r>
              <w:t>106,6</w:t>
            </w:r>
          </w:p>
        </w:tc>
        <w:tc>
          <w:tcPr>
            <w:tcW w:w="887" w:type="dxa"/>
          </w:tcPr>
          <w:p w:rsidR="00A877BC" w:rsidRDefault="00A877BC">
            <w:pPr>
              <w:pStyle w:val="ConsPlusNormal"/>
              <w:jc w:val="center"/>
            </w:pPr>
            <w:r>
              <w:t>111,2</w:t>
            </w:r>
          </w:p>
        </w:tc>
        <w:tc>
          <w:tcPr>
            <w:tcW w:w="887" w:type="dxa"/>
          </w:tcPr>
          <w:p w:rsidR="00A877BC" w:rsidRDefault="00A877BC">
            <w:pPr>
              <w:pStyle w:val="ConsPlusNormal"/>
              <w:jc w:val="center"/>
            </w:pPr>
            <w:r>
              <w:t>132,6</w:t>
            </w:r>
          </w:p>
        </w:tc>
        <w:tc>
          <w:tcPr>
            <w:tcW w:w="887" w:type="dxa"/>
          </w:tcPr>
          <w:p w:rsidR="00A877BC" w:rsidRDefault="00A877BC">
            <w:pPr>
              <w:pStyle w:val="ConsPlusNormal"/>
              <w:jc w:val="center"/>
            </w:pPr>
            <w:r>
              <w:t>143,0</w:t>
            </w:r>
          </w:p>
        </w:tc>
        <w:tc>
          <w:tcPr>
            <w:tcW w:w="887" w:type="dxa"/>
          </w:tcPr>
          <w:p w:rsidR="00A877BC" w:rsidRDefault="00A877BC">
            <w:pPr>
              <w:pStyle w:val="ConsPlusNormal"/>
              <w:jc w:val="center"/>
            </w:pPr>
            <w:r>
              <w:t>111,2</w:t>
            </w:r>
          </w:p>
        </w:tc>
        <w:tc>
          <w:tcPr>
            <w:tcW w:w="887" w:type="dxa"/>
          </w:tcPr>
          <w:p w:rsidR="00A877BC" w:rsidRDefault="00A877BC">
            <w:pPr>
              <w:pStyle w:val="ConsPlusNormal"/>
              <w:jc w:val="center"/>
            </w:pPr>
            <w:r>
              <w:t>132,6</w:t>
            </w:r>
          </w:p>
        </w:tc>
        <w:tc>
          <w:tcPr>
            <w:tcW w:w="887" w:type="dxa"/>
          </w:tcPr>
          <w:p w:rsidR="00A877BC" w:rsidRDefault="00A877BC">
            <w:pPr>
              <w:pStyle w:val="ConsPlusNormal"/>
              <w:jc w:val="center"/>
            </w:pPr>
            <w:r>
              <w:t>177,8</w:t>
            </w:r>
          </w:p>
        </w:tc>
        <w:tc>
          <w:tcPr>
            <w:tcW w:w="887" w:type="dxa"/>
          </w:tcPr>
          <w:p w:rsidR="00A877BC" w:rsidRDefault="00A877BC">
            <w:pPr>
              <w:pStyle w:val="ConsPlusNormal"/>
              <w:jc w:val="center"/>
            </w:pPr>
            <w:r>
              <w:t>111,2</w:t>
            </w:r>
          </w:p>
        </w:tc>
        <w:tc>
          <w:tcPr>
            <w:tcW w:w="887" w:type="dxa"/>
          </w:tcPr>
          <w:p w:rsidR="00A877BC" w:rsidRDefault="00A877BC">
            <w:pPr>
              <w:pStyle w:val="ConsPlusNormal"/>
              <w:jc w:val="center"/>
            </w:pPr>
            <w:r>
              <w:t>81,0</w:t>
            </w:r>
          </w:p>
        </w:tc>
        <w:tc>
          <w:tcPr>
            <w:tcW w:w="884" w:type="dxa"/>
          </w:tcPr>
          <w:p w:rsidR="00A877BC" w:rsidRDefault="00A877BC">
            <w:pPr>
              <w:pStyle w:val="ConsPlusNormal"/>
              <w:jc w:val="center"/>
            </w:pPr>
            <w:r>
              <w:t>84,7</w:t>
            </w:r>
          </w:p>
        </w:tc>
      </w:tr>
      <w:tr w:rsidR="00A877BC">
        <w:tc>
          <w:tcPr>
            <w:tcW w:w="516" w:type="dxa"/>
          </w:tcPr>
          <w:p w:rsidR="00A877BC" w:rsidRDefault="00A877BC">
            <w:pPr>
              <w:pStyle w:val="ConsPlusNormal"/>
              <w:jc w:val="center"/>
            </w:pPr>
            <w:r>
              <w:lastRenderedPageBreak/>
              <w:t>7.</w:t>
            </w:r>
          </w:p>
        </w:tc>
        <w:tc>
          <w:tcPr>
            <w:tcW w:w="1701" w:type="dxa"/>
          </w:tcPr>
          <w:p w:rsidR="00A877BC" w:rsidRDefault="00A877BC">
            <w:pPr>
              <w:pStyle w:val="ConsPlusNormal"/>
            </w:pPr>
            <w:r>
              <w:t>Доля инвестиций в ВРП</w:t>
            </w:r>
          </w:p>
        </w:tc>
        <w:tc>
          <w:tcPr>
            <w:tcW w:w="964" w:type="dxa"/>
          </w:tcPr>
          <w:p w:rsidR="00A877BC" w:rsidRDefault="00A877BC">
            <w:pPr>
              <w:pStyle w:val="ConsPlusNormal"/>
              <w:jc w:val="center"/>
            </w:pPr>
            <w:r>
              <w:t>%</w:t>
            </w:r>
          </w:p>
        </w:tc>
        <w:tc>
          <w:tcPr>
            <w:tcW w:w="953" w:type="dxa"/>
          </w:tcPr>
          <w:p w:rsidR="00A877BC" w:rsidRDefault="00A877BC">
            <w:pPr>
              <w:pStyle w:val="ConsPlusNormal"/>
              <w:jc w:val="center"/>
            </w:pPr>
            <w:r>
              <w:t>39</w:t>
            </w:r>
          </w:p>
        </w:tc>
        <w:tc>
          <w:tcPr>
            <w:tcW w:w="887" w:type="dxa"/>
          </w:tcPr>
          <w:p w:rsidR="00A877BC" w:rsidRDefault="00A877BC">
            <w:pPr>
              <w:pStyle w:val="ConsPlusNormal"/>
              <w:jc w:val="center"/>
            </w:pPr>
            <w:r>
              <w:t>32</w:t>
            </w:r>
          </w:p>
        </w:tc>
        <w:tc>
          <w:tcPr>
            <w:tcW w:w="887" w:type="dxa"/>
          </w:tcPr>
          <w:p w:rsidR="00A877BC" w:rsidRDefault="00A877BC">
            <w:pPr>
              <w:pStyle w:val="ConsPlusNormal"/>
              <w:jc w:val="center"/>
            </w:pPr>
            <w:r>
              <w:t>35</w:t>
            </w:r>
          </w:p>
        </w:tc>
        <w:tc>
          <w:tcPr>
            <w:tcW w:w="887" w:type="dxa"/>
          </w:tcPr>
          <w:p w:rsidR="00A877BC" w:rsidRDefault="00A877BC">
            <w:pPr>
              <w:pStyle w:val="ConsPlusNormal"/>
              <w:jc w:val="center"/>
            </w:pPr>
            <w:r>
              <w:t>33</w:t>
            </w:r>
          </w:p>
        </w:tc>
        <w:tc>
          <w:tcPr>
            <w:tcW w:w="887" w:type="dxa"/>
          </w:tcPr>
          <w:p w:rsidR="00A877BC" w:rsidRDefault="00A877BC">
            <w:pPr>
              <w:pStyle w:val="ConsPlusNormal"/>
              <w:jc w:val="center"/>
            </w:pPr>
            <w:r>
              <w:t>32</w:t>
            </w:r>
          </w:p>
        </w:tc>
        <w:tc>
          <w:tcPr>
            <w:tcW w:w="887" w:type="dxa"/>
          </w:tcPr>
          <w:p w:rsidR="00A877BC" w:rsidRDefault="00A877BC">
            <w:pPr>
              <w:pStyle w:val="ConsPlusNormal"/>
              <w:jc w:val="center"/>
            </w:pPr>
            <w:r>
              <w:t>35</w:t>
            </w:r>
          </w:p>
        </w:tc>
        <w:tc>
          <w:tcPr>
            <w:tcW w:w="887" w:type="dxa"/>
          </w:tcPr>
          <w:p w:rsidR="00A877BC" w:rsidRDefault="00A877BC">
            <w:pPr>
              <w:pStyle w:val="ConsPlusNormal"/>
              <w:jc w:val="center"/>
            </w:pPr>
            <w:r>
              <w:t>36</w:t>
            </w:r>
          </w:p>
        </w:tc>
        <w:tc>
          <w:tcPr>
            <w:tcW w:w="887" w:type="dxa"/>
          </w:tcPr>
          <w:p w:rsidR="00A877BC" w:rsidRDefault="00A877BC">
            <w:pPr>
              <w:pStyle w:val="ConsPlusNormal"/>
              <w:jc w:val="center"/>
            </w:pPr>
            <w:r>
              <w:t>32</w:t>
            </w:r>
          </w:p>
        </w:tc>
        <w:tc>
          <w:tcPr>
            <w:tcW w:w="887" w:type="dxa"/>
          </w:tcPr>
          <w:p w:rsidR="00A877BC" w:rsidRDefault="00A877BC">
            <w:pPr>
              <w:pStyle w:val="ConsPlusNormal"/>
              <w:jc w:val="center"/>
            </w:pPr>
            <w:r>
              <w:t>35</w:t>
            </w:r>
          </w:p>
        </w:tc>
        <w:tc>
          <w:tcPr>
            <w:tcW w:w="884" w:type="dxa"/>
          </w:tcPr>
          <w:p w:rsidR="00A877BC" w:rsidRDefault="00A877BC">
            <w:pPr>
              <w:pStyle w:val="ConsPlusNormal"/>
              <w:jc w:val="center"/>
            </w:pPr>
            <w:r>
              <w:t>26</w:t>
            </w:r>
          </w:p>
        </w:tc>
      </w:tr>
    </w:tbl>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right"/>
        <w:outlineLvl w:val="1"/>
      </w:pPr>
      <w:r>
        <w:t>Приложение 2</w:t>
      </w:r>
    </w:p>
    <w:p w:rsidR="00A877BC" w:rsidRDefault="00A877BC">
      <w:pPr>
        <w:pStyle w:val="ConsPlusNormal"/>
        <w:jc w:val="both"/>
      </w:pPr>
    </w:p>
    <w:p w:rsidR="00A877BC" w:rsidRDefault="00A877BC">
      <w:pPr>
        <w:pStyle w:val="ConsPlusTitle"/>
        <w:jc w:val="center"/>
      </w:pPr>
      <w:r>
        <w:t>Значения</w:t>
      </w:r>
    </w:p>
    <w:p w:rsidR="00A877BC" w:rsidRDefault="00A877BC">
      <w:pPr>
        <w:pStyle w:val="ConsPlusTitle"/>
        <w:jc w:val="center"/>
      </w:pPr>
      <w:r>
        <w:t>показателей социально-экономического</w:t>
      </w:r>
    </w:p>
    <w:p w:rsidR="00A877BC" w:rsidRDefault="00A877BC">
      <w:pPr>
        <w:pStyle w:val="ConsPlusTitle"/>
        <w:jc w:val="center"/>
      </w:pPr>
      <w:r>
        <w:t>развития Ненецкого автономного округа</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907"/>
        <w:gridCol w:w="2268"/>
        <w:gridCol w:w="1441"/>
        <w:gridCol w:w="1417"/>
        <w:gridCol w:w="1418"/>
        <w:gridCol w:w="1559"/>
        <w:gridCol w:w="1559"/>
        <w:gridCol w:w="1560"/>
      </w:tblGrid>
      <w:tr w:rsidR="00A877BC">
        <w:tc>
          <w:tcPr>
            <w:tcW w:w="907" w:type="dxa"/>
            <w:vMerge w:val="restart"/>
          </w:tcPr>
          <w:p w:rsidR="00A877BC" w:rsidRDefault="00A877BC">
            <w:pPr>
              <w:pStyle w:val="ConsPlusNormal"/>
              <w:jc w:val="center"/>
            </w:pPr>
            <w:r>
              <w:t>N п/п</w:t>
            </w:r>
          </w:p>
        </w:tc>
        <w:tc>
          <w:tcPr>
            <w:tcW w:w="2268" w:type="dxa"/>
            <w:vMerge w:val="restart"/>
          </w:tcPr>
          <w:p w:rsidR="00A877BC" w:rsidRDefault="00A877BC">
            <w:pPr>
              <w:pStyle w:val="ConsPlusNormal"/>
              <w:jc w:val="center"/>
            </w:pPr>
            <w:r>
              <w:t>Наименование показателя</w:t>
            </w:r>
          </w:p>
        </w:tc>
        <w:tc>
          <w:tcPr>
            <w:tcW w:w="4276" w:type="dxa"/>
            <w:gridSpan w:val="3"/>
          </w:tcPr>
          <w:p w:rsidR="00A877BC" w:rsidRDefault="00A877BC">
            <w:pPr>
              <w:pStyle w:val="ConsPlusNormal"/>
              <w:jc w:val="center"/>
            </w:pPr>
            <w:r>
              <w:t>Текущие значения показателей</w:t>
            </w:r>
          </w:p>
        </w:tc>
        <w:tc>
          <w:tcPr>
            <w:tcW w:w="4678" w:type="dxa"/>
            <w:gridSpan w:val="3"/>
          </w:tcPr>
          <w:p w:rsidR="00A877BC" w:rsidRDefault="00A877BC">
            <w:pPr>
              <w:pStyle w:val="ConsPlusNormal"/>
              <w:jc w:val="center"/>
            </w:pPr>
            <w:r>
              <w:t>Целевые значения показателей по этапам реализации стратегии</w:t>
            </w:r>
          </w:p>
        </w:tc>
      </w:tr>
      <w:tr w:rsidR="00A877BC">
        <w:tc>
          <w:tcPr>
            <w:tcW w:w="907" w:type="dxa"/>
            <w:vMerge/>
          </w:tcPr>
          <w:p w:rsidR="00A877BC" w:rsidRDefault="00A877BC"/>
        </w:tc>
        <w:tc>
          <w:tcPr>
            <w:tcW w:w="2268" w:type="dxa"/>
            <w:vMerge/>
          </w:tcPr>
          <w:p w:rsidR="00A877BC" w:rsidRDefault="00A877BC"/>
        </w:tc>
        <w:tc>
          <w:tcPr>
            <w:tcW w:w="1441" w:type="dxa"/>
          </w:tcPr>
          <w:p w:rsidR="00A877BC" w:rsidRDefault="00A877BC">
            <w:pPr>
              <w:pStyle w:val="ConsPlusNormal"/>
              <w:jc w:val="center"/>
            </w:pPr>
            <w:r>
              <w:t>Россия, 2017</w:t>
            </w:r>
          </w:p>
        </w:tc>
        <w:tc>
          <w:tcPr>
            <w:tcW w:w="1417" w:type="dxa"/>
          </w:tcPr>
          <w:p w:rsidR="00A877BC" w:rsidRDefault="00A877BC">
            <w:pPr>
              <w:pStyle w:val="ConsPlusNormal"/>
              <w:jc w:val="center"/>
            </w:pPr>
            <w:r>
              <w:t>СЗФО, 2017</w:t>
            </w:r>
          </w:p>
        </w:tc>
        <w:tc>
          <w:tcPr>
            <w:tcW w:w="1418" w:type="dxa"/>
          </w:tcPr>
          <w:p w:rsidR="00A877BC" w:rsidRDefault="00A877BC">
            <w:pPr>
              <w:pStyle w:val="ConsPlusNormal"/>
              <w:jc w:val="center"/>
            </w:pPr>
            <w:r>
              <w:t>НАО, 2017</w:t>
            </w:r>
          </w:p>
        </w:tc>
        <w:tc>
          <w:tcPr>
            <w:tcW w:w="1559" w:type="dxa"/>
          </w:tcPr>
          <w:p w:rsidR="00A877BC" w:rsidRDefault="00A877BC">
            <w:pPr>
              <w:pStyle w:val="ConsPlusNormal"/>
              <w:jc w:val="center"/>
            </w:pPr>
            <w:r>
              <w:t>I этап, 2021</w:t>
            </w:r>
          </w:p>
        </w:tc>
        <w:tc>
          <w:tcPr>
            <w:tcW w:w="1559" w:type="dxa"/>
          </w:tcPr>
          <w:p w:rsidR="00A877BC" w:rsidRDefault="00A877BC">
            <w:pPr>
              <w:pStyle w:val="ConsPlusNormal"/>
              <w:jc w:val="center"/>
            </w:pPr>
            <w:r>
              <w:t>II этап, 2024</w:t>
            </w:r>
          </w:p>
        </w:tc>
        <w:tc>
          <w:tcPr>
            <w:tcW w:w="1560" w:type="dxa"/>
          </w:tcPr>
          <w:p w:rsidR="00A877BC" w:rsidRDefault="00A877BC">
            <w:pPr>
              <w:pStyle w:val="ConsPlusNormal"/>
              <w:jc w:val="center"/>
            </w:pPr>
            <w:r>
              <w:t>III этап, 2030</w:t>
            </w:r>
          </w:p>
        </w:tc>
      </w:tr>
      <w:tr w:rsidR="00A877BC">
        <w:tc>
          <w:tcPr>
            <w:tcW w:w="907" w:type="dxa"/>
          </w:tcPr>
          <w:p w:rsidR="00A877BC" w:rsidRDefault="00A877BC">
            <w:pPr>
              <w:pStyle w:val="ConsPlusNormal"/>
              <w:jc w:val="center"/>
              <w:outlineLvl w:val="2"/>
            </w:pPr>
            <w:r>
              <w:t>1.</w:t>
            </w:r>
          </w:p>
        </w:tc>
        <w:tc>
          <w:tcPr>
            <w:tcW w:w="11222" w:type="dxa"/>
            <w:gridSpan w:val="7"/>
          </w:tcPr>
          <w:p w:rsidR="00A877BC" w:rsidRDefault="00A877BC">
            <w:pPr>
              <w:pStyle w:val="ConsPlusNormal"/>
            </w:pPr>
            <w:r>
              <w:t>Экономическое развитие, в том числе рациональное природопользование</w:t>
            </w:r>
          </w:p>
        </w:tc>
      </w:tr>
      <w:tr w:rsidR="00A877BC">
        <w:tc>
          <w:tcPr>
            <w:tcW w:w="907" w:type="dxa"/>
          </w:tcPr>
          <w:p w:rsidR="00A877BC" w:rsidRDefault="00A877BC">
            <w:pPr>
              <w:pStyle w:val="ConsPlusNormal"/>
              <w:jc w:val="center"/>
            </w:pPr>
            <w:r>
              <w:t>1.1.</w:t>
            </w:r>
          </w:p>
        </w:tc>
        <w:tc>
          <w:tcPr>
            <w:tcW w:w="2268" w:type="dxa"/>
          </w:tcPr>
          <w:p w:rsidR="00A877BC" w:rsidRDefault="00A877BC">
            <w:pPr>
              <w:pStyle w:val="ConsPlusNormal"/>
            </w:pPr>
            <w:r>
              <w:t>Производство нефти, включая газовый конденсат, млн. тонн</w:t>
            </w:r>
          </w:p>
        </w:tc>
        <w:tc>
          <w:tcPr>
            <w:tcW w:w="1441" w:type="dxa"/>
          </w:tcPr>
          <w:p w:rsidR="00A877BC" w:rsidRDefault="00A877BC">
            <w:pPr>
              <w:pStyle w:val="ConsPlusNormal"/>
              <w:jc w:val="center"/>
            </w:pPr>
            <w:r>
              <w:t>545,6</w:t>
            </w:r>
          </w:p>
        </w:tc>
        <w:tc>
          <w:tcPr>
            <w:tcW w:w="1417" w:type="dxa"/>
          </w:tcPr>
          <w:p w:rsidR="00A877BC" w:rsidRDefault="00A877BC">
            <w:pPr>
              <w:pStyle w:val="ConsPlusNormal"/>
              <w:jc w:val="center"/>
            </w:pPr>
            <w:r>
              <w:t>31,2</w:t>
            </w:r>
          </w:p>
        </w:tc>
        <w:tc>
          <w:tcPr>
            <w:tcW w:w="1418" w:type="dxa"/>
          </w:tcPr>
          <w:p w:rsidR="00A877BC" w:rsidRDefault="00A877BC">
            <w:pPr>
              <w:pStyle w:val="ConsPlusNormal"/>
              <w:jc w:val="center"/>
            </w:pPr>
            <w:r>
              <w:t>17,3</w:t>
            </w:r>
          </w:p>
        </w:tc>
        <w:tc>
          <w:tcPr>
            <w:tcW w:w="1559" w:type="dxa"/>
          </w:tcPr>
          <w:p w:rsidR="00A877BC" w:rsidRDefault="00A877BC">
            <w:pPr>
              <w:pStyle w:val="ConsPlusNormal"/>
              <w:jc w:val="center"/>
            </w:pPr>
            <w:r>
              <w:t>17,3</w:t>
            </w:r>
          </w:p>
        </w:tc>
        <w:tc>
          <w:tcPr>
            <w:tcW w:w="1559" w:type="dxa"/>
          </w:tcPr>
          <w:p w:rsidR="00A877BC" w:rsidRDefault="00A877BC">
            <w:pPr>
              <w:pStyle w:val="ConsPlusNormal"/>
              <w:jc w:val="center"/>
            </w:pPr>
            <w:r>
              <w:t>17,9</w:t>
            </w:r>
          </w:p>
        </w:tc>
        <w:tc>
          <w:tcPr>
            <w:tcW w:w="1560" w:type="dxa"/>
          </w:tcPr>
          <w:p w:rsidR="00A877BC" w:rsidRDefault="00A877BC">
            <w:pPr>
              <w:pStyle w:val="ConsPlusNormal"/>
              <w:jc w:val="center"/>
            </w:pPr>
            <w:r>
              <w:t>не менее 20,0</w:t>
            </w:r>
          </w:p>
        </w:tc>
      </w:tr>
      <w:tr w:rsidR="00A877BC">
        <w:tc>
          <w:tcPr>
            <w:tcW w:w="907" w:type="dxa"/>
          </w:tcPr>
          <w:p w:rsidR="00A877BC" w:rsidRDefault="00A877BC">
            <w:pPr>
              <w:pStyle w:val="ConsPlusNormal"/>
              <w:jc w:val="center"/>
            </w:pPr>
            <w:r>
              <w:t>1.2.</w:t>
            </w:r>
          </w:p>
        </w:tc>
        <w:tc>
          <w:tcPr>
            <w:tcW w:w="2268" w:type="dxa"/>
          </w:tcPr>
          <w:p w:rsidR="00A877BC" w:rsidRDefault="00A877BC">
            <w:pPr>
              <w:pStyle w:val="ConsPlusNormal"/>
            </w:pPr>
            <w:r>
              <w:t>Производство природного газа, млрд. куб. м</w:t>
            </w:r>
          </w:p>
        </w:tc>
        <w:tc>
          <w:tcPr>
            <w:tcW w:w="1441" w:type="dxa"/>
          </w:tcPr>
          <w:p w:rsidR="00A877BC" w:rsidRDefault="00A877BC">
            <w:pPr>
              <w:pStyle w:val="ConsPlusNormal"/>
              <w:jc w:val="center"/>
            </w:pPr>
            <w:r>
              <w:t>70,8</w:t>
            </w:r>
          </w:p>
        </w:tc>
        <w:tc>
          <w:tcPr>
            <w:tcW w:w="1417" w:type="dxa"/>
          </w:tcPr>
          <w:p w:rsidR="00A877BC" w:rsidRDefault="00A877BC">
            <w:pPr>
              <w:pStyle w:val="ConsPlusNormal"/>
              <w:jc w:val="center"/>
            </w:pPr>
            <w:r>
              <w:t>2,7</w:t>
            </w:r>
          </w:p>
        </w:tc>
        <w:tc>
          <w:tcPr>
            <w:tcW w:w="1418" w:type="dxa"/>
          </w:tcPr>
          <w:p w:rsidR="00A877BC" w:rsidRDefault="00A877BC">
            <w:pPr>
              <w:pStyle w:val="ConsPlusNormal"/>
              <w:jc w:val="center"/>
            </w:pPr>
            <w:r>
              <w:t>1,1</w:t>
            </w:r>
          </w:p>
        </w:tc>
        <w:tc>
          <w:tcPr>
            <w:tcW w:w="1559" w:type="dxa"/>
          </w:tcPr>
          <w:p w:rsidR="00A877BC" w:rsidRDefault="00A877BC">
            <w:pPr>
              <w:pStyle w:val="ConsPlusNormal"/>
              <w:jc w:val="center"/>
            </w:pPr>
            <w:r>
              <w:t>-</w:t>
            </w:r>
          </w:p>
        </w:tc>
        <w:tc>
          <w:tcPr>
            <w:tcW w:w="1559" w:type="dxa"/>
          </w:tcPr>
          <w:p w:rsidR="00A877BC" w:rsidRDefault="00A877BC">
            <w:pPr>
              <w:pStyle w:val="ConsPlusNormal"/>
              <w:jc w:val="center"/>
            </w:pPr>
            <w:r>
              <w:t>-</w:t>
            </w:r>
          </w:p>
        </w:tc>
        <w:tc>
          <w:tcPr>
            <w:tcW w:w="1560" w:type="dxa"/>
          </w:tcPr>
          <w:p w:rsidR="00A877BC" w:rsidRDefault="00A877BC">
            <w:pPr>
              <w:pStyle w:val="ConsPlusNormal"/>
              <w:jc w:val="center"/>
            </w:pPr>
            <w:r>
              <w:t>не менее 4,7</w:t>
            </w:r>
          </w:p>
        </w:tc>
      </w:tr>
      <w:tr w:rsidR="00A877BC">
        <w:tc>
          <w:tcPr>
            <w:tcW w:w="907" w:type="dxa"/>
          </w:tcPr>
          <w:p w:rsidR="00A877BC" w:rsidRDefault="00A877BC">
            <w:pPr>
              <w:pStyle w:val="ConsPlusNormal"/>
              <w:jc w:val="center"/>
            </w:pPr>
            <w:r>
              <w:t>1.3.</w:t>
            </w:r>
          </w:p>
        </w:tc>
        <w:tc>
          <w:tcPr>
            <w:tcW w:w="2268" w:type="dxa"/>
          </w:tcPr>
          <w:p w:rsidR="00A877BC" w:rsidRDefault="00A877BC">
            <w:pPr>
              <w:pStyle w:val="ConsPlusNormal"/>
            </w:pPr>
            <w:r>
              <w:t xml:space="preserve">Ежегодное снижение удельных потерь и расходов на собственные нужды на предприятиях </w:t>
            </w:r>
            <w:r>
              <w:lastRenderedPageBreak/>
              <w:t>топливно-энергетического комплекса, % к предыдущему году</w:t>
            </w:r>
          </w:p>
        </w:tc>
        <w:tc>
          <w:tcPr>
            <w:tcW w:w="1441" w:type="dxa"/>
          </w:tcPr>
          <w:p w:rsidR="00A877BC" w:rsidRDefault="00A877BC">
            <w:pPr>
              <w:pStyle w:val="ConsPlusNormal"/>
              <w:jc w:val="center"/>
            </w:pPr>
            <w:r>
              <w:lastRenderedPageBreak/>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не менее 1</w:t>
            </w:r>
          </w:p>
        </w:tc>
        <w:tc>
          <w:tcPr>
            <w:tcW w:w="1559" w:type="dxa"/>
          </w:tcPr>
          <w:p w:rsidR="00A877BC" w:rsidRDefault="00A877BC">
            <w:pPr>
              <w:pStyle w:val="ConsPlusNormal"/>
              <w:jc w:val="center"/>
            </w:pPr>
            <w:r>
              <w:t>не менее 1</w:t>
            </w:r>
          </w:p>
        </w:tc>
        <w:tc>
          <w:tcPr>
            <w:tcW w:w="1560" w:type="dxa"/>
          </w:tcPr>
          <w:p w:rsidR="00A877BC" w:rsidRDefault="00A877BC">
            <w:pPr>
              <w:pStyle w:val="ConsPlusNormal"/>
              <w:jc w:val="center"/>
            </w:pPr>
            <w:r>
              <w:t>не менее 0,5</w:t>
            </w:r>
          </w:p>
        </w:tc>
      </w:tr>
      <w:tr w:rsidR="00A877BC">
        <w:tc>
          <w:tcPr>
            <w:tcW w:w="907" w:type="dxa"/>
          </w:tcPr>
          <w:p w:rsidR="00A877BC" w:rsidRDefault="00A877BC">
            <w:pPr>
              <w:pStyle w:val="ConsPlusNormal"/>
              <w:jc w:val="center"/>
              <w:outlineLvl w:val="2"/>
            </w:pPr>
            <w:r>
              <w:t>2.</w:t>
            </w:r>
          </w:p>
        </w:tc>
        <w:tc>
          <w:tcPr>
            <w:tcW w:w="11222" w:type="dxa"/>
            <w:gridSpan w:val="7"/>
          </w:tcPr>
          <w:p w:rsidR="00A877BC" w:rsidRDefault="00A877BC">
            <w:pPr>
              <w:pStyle w:val="ConsPlusNormal"/>
            </w:pPr>
            <w:r>
              <w:t>Развитие сельского хозяйства и переработка сельскохозяйственной продукции</w:t>
            </w:r>
          </w:p>
        </w:tc>
      </w:tr>
      <w:tr w:rsidR="00A877BC">
        <w:tc>
          <w:tcPr>
            <w:tcW w:w="907" w:type="dxa"/>
          </w:tcPr>
          <w:p w:rsidR="00A877BC" w:rsidRDefault="00A877BC">
            <w:pPr>
              <w:pStyle w:val="ConsPlusNormal"/>
              <w:jc w:val="center"/>
            </w:pPr>
            <w:r>
              <w:t>2.1.</w:t>
            </w:r>
          </w:p>
        </w:tc>
        <w:tc>
          <w:tcPr>
            <w:tcW w:w="2268" w:type="dxa"/>
          </w:tcPr>
          <w:p w:rsidR="00A877BC" w:rsidRDefault="00A877BC">
            <w:pPr>
              <w:pStyle w:val="ConsPlusNormal"/>
            </w:pPr>
            <w:r>
              <w:t>Поголовье северных оленей в хозяйствах всех категорий, на конец года, тыс. голов</w:t>
            </w:r>
          </w:p>
        </w:tc>
        <w:tc>
          <w:tcPr>
            <w:tcW w:w="1441" w:type="dxa"/>
          </w:tcPr>
          <w:p w:rsidR="00A877BC" w:rsidRDefault="00A877BC">
            <w:pPr>
              <w:pStyle w:val="ConsPlusNormal"/>
              <w:jc w:val="center"/>
            </w:pPr>
            <w:r>
              <w:t>1664,7</w:t>
            </w:r>
          </w:p>
        </w:tc>
        <w:tc>
          <w:tcPr>
            <w:tcW w:w="1417" w:type="dxa"/>
          </w:tcPr>
          <w:p w:rsidR="00A877BC" w:rsidRDefault="00A877BC">
            <w:pPr>
              <w:pStyle w:val="ConsPlusNormal"/>
              <w:jc w:val="center"/>
            </w:pPr>
            <w:r>
              <w:t>337,9</w:t>
            </w:r>
          </w:p>
        </w:tc>
        <w:tc>
          <w:tcPr>
            <w:tcW w:w="1418" w:type="dxa"/>
          </w:tcPr>
          <w:p w:rsidR="00A877BC" w:rsidRDefault="00A877BC">
            <w:pPr>
              <w:pStyle w:val="ConsPlusNormal"/>
              <w:jc w:val="center"/>
            </w:pPr>
            <w:r>
              <w:t>187,1</w:t>
            </w:r>
          </w:p>
        </w:tc>
        <w:tc>
          <w:tcPr>
            <w:tcW w:w="1559" w:type="dxa"/>
          </w:tcPr>
          <w:p w:rsidR="00A877BC" w:rsidRDefault="00A877BC">
            <w:pPr>
              <w:pStyle w:val="ConsPlusNormal"/>
              <w:jc w:val="center"/>
            </w:pPr>
            <w:r>
              <w:t>не более 170,0</w:t>
            </w:r>
          </w:p>
        </w:tc>
        <w:tc>
          <w:tcPr>
            <w:tcW w:w="1559" w:type="dxa"/>
          </w:tcPr>
          <w:p w:rsidR="00A877BC" w:rsidRDefault="00A877BC">
            <w:pPr>
              <w:pStyle w:val="ConsPlusNormal"/>
              <w:jc w:val="center"/>
            </w:pPr>
            <w:r>
              <w:t>не более 170,0</w:t>
            </w:r>
          </w:p>
        </w:tc>
        <w:tc>
          <w:tcPr>
            <w:tcW w:w="1560" w:type="dxa"/>
          </w:tcPr>
          <w:p w:rsidR="00A877BC" w:rsidRDefault="00A877BC">
            <w:pPr>
              <w:pStyle w:val="ConsPlusNormal"/>
              <w:jc w:val="center"/>
            </w:pPr>
            <w:r>
              <w:t>не более 170,0</w:t>
            </w:r>
          </w:p>
        </w:tc>
      </w:tr>
      <w:tr w:rsidR="00A877BC">
        <w:tc>
          <w:tcPr>
            <w:tcW w:w="907" w:type="dxa"/>
          </w:tcPr>
          <w:p w:rsidR="00A877BC" w:rsidRDefault="00A877BC">
            <w:pPr>
              <w:pStyle w:val="ConsPlusNormal"/>
              <w:jc w:val="center"/>
            </w:pPr>
            <w:r>
              <w:t>2.2.</w:t>
            </w:r>
          </w:p>
        </w:tc>
        <w:tc>
          <w:tcPr>
            <w:tcW w:w="2268" w:type="dxa"/>
          </w:tcPr>
          <w:p w:rsidR="00A877BC" w:rsidRDefault="00A877BC">
            <w:pPr>
              <w:pStyle w:val="ConsPlusNormal"/>
            </w:pPr>
            <w:r>
              <w:t>Индекс производства продукции сельского хозяйства в хозяйствах всех категорий, в % к предыдущему году</w:t>
            </w:r>
          </w:p>
        </w:tc>
        <w:tc>
          <w:tcPr>
            <w:tcW w:w="1441" w:type="dxa"/>
          </w:tcPr>
          <w:p w:rsidR="00A877BC" w:rsidRDefault="00A877BC">
            <w:pPr>
              <w:pStyle w:val="ConsPlusNormal"/>
              <w:jc w:val="center"/>
            </w:pPr>
            <w:r>
              <w:t>102,5</w:t>
            </w:r>
          </w:p>
        </w:tc>
        <w:tc>
          <w:tcPr>
            <w:tcW w:w="1417" w:type="dxa"/>
          </w:tcPr>
          <w:p w:rsidR="00A877BC" w:rsidRDefault="00A877BC">
            <w:pPr>
              <w:pStyle w:val="ConsPlusNormal"/>
              <w:jc w:val="center"/>
            </w:pPr>
            <w:r>
              <w:t>97,8</w:t>
            </w:r>
          </w:p>
        </w:tc>
        <w:tc>
          <w:tcPr>
            <w:tcW w:w="1418" w:type="dxa"/>
          </w:tcPr>
          <w:p w:rsidR="00A877BC" w:rsidRDefault="00A877BC">
            <w:pPr>
              <w:pStyle w:val="ConsPlusNormal"/>
              <w:jc w:val="center"/>
            </w:pPr>
            <w:r>
              <w:t>89,8</w:t>
            </w:r>
          </w:p>
        </w:tc>
        <w:tc>
          <w:tcPr>
            <w:tcW w:w="1559" w:type="dxa"/>
          </w:tcPr>
          <w:p w:rsidR="00A877BC" w:rsidRDefault="00A877BC">
            <w:pPr>
              <w:pStyle w:val="ConsPlusNormal"/>
              <w:jc w:val="center"/>
            </w:pPr>
            <w:r>
              <w:t>не менее 102,5</w:t>
            </w:r>
          </w:p>
        </w:tc>
        <w:tc>
          <w:tcPr>
            <w:tcW w:w="1559" w:type="dxa"/>
          </w:tcPr>
          <w:p w:rsidR="00A877BC" w:rsidRDefault="00A877BC">
            <w:pPr>
              <w:pStyle w:val="ConsPlusNormal"/>
              <w:jc w:val="center"/>
            </w:pPr>
            <w:r>
              <w:t>не менее 103,0</w:t>
            </w:r>
          </w:p>
        </w:tc>
        <w:tc>
          <w:tcPr>
            <w:tcW w:w="1560" w:type="dxa"/>
          </w:tcPr>
          <w:p w:rsidR="00A877BC" w:rsidRDefault="00A877BC">
            <w:pPr>
              <w:pStyle w:val="ConsPlusNormal"/>
              <w:jc w:val="center"/>
            </w:pPr>
            <w:r>
              <w:t>не менее 103,5</w:t>
            </w:r>
          </w:p>
        </w:tc>
      </w:tr>
      <w:tr w:rsidR="00A877BC">
        <w:tc>
          <w:tcPr>
            <w:tcW w:w="907" w:type="dxa"/>
          </w:tcPr>
          <w:p w:rsidR="00A877BC" w:rsidRDefault="00A877BC">
            <w:pPr>
              <w:pStyle w:val="ConsPlusNormal"/>
              <w:jc w:val="center"/>
              <w:outlineLvl w:val="2"/>
            </w:pPr>
            <w:r>
              <w:t>3.</w:t>
            </w:r>
          </w:p>
        </w:tc>
        <w:tc>
          <w:tcPr>
            <w:tcW w:w="11222" w:type="dxa"/>
            <w:gridSpan w:val="7"/>
          </w:tcPr>
          <w:p w:rsidR="00A877BC" w:rsidRDefault="00A877BC">
            <w:pPr>
              <w:pStyle w:val="ConsPlusNormal"/>
            </w:pPr>
            <w:r>
              <w:t>Развитие малого и среднего предпринимательства</w:t>
            </w:r>
          </w:p>
        </w:tc>
      </w:tr>
      <w:tr w:rsidR="00A877BC">
        <w:tc>
          <w:tcPr>
            <w:tcW w:w="907" w:type="dxa"/>
          </w:tcPr>
          <w:p w:rsidR="00A877BC" w:rsidRDefault="00A877BC">
            <w:pPr>
              <w:pStyle w:val="ConsPlusNormal"/>
              <w:jc w:val="center"/>
            </w:pPr>
            <w:r>
              <w:t>3.1.</w:t>
            </w:r>
          </w:p>
        </w:tc>
        <w:tc>
          <w:tcPr>
            <w:tcW w:w="2268" w:type="dxa"/>
          </w:tcPr>
          <w:p w:rsidR="00A877BC" w:rsidRDefault="00A877BC">
            <w:pPr>
              <w:pStyle w:val="ConsPlusNormal"/>
            </w:pPr>
            <w:r>
              <w:t>Средняя численность работников малых предприятий (с микропредприятиями), чел.</w:t>
            </w:r>
          </w:p>
        </w:tc>
        <w:tc>
          <w:tcPr>
            <w:tcW w:w="1441" w:type="dxa"/>
          </w:tcPr>
          <w:p w:rsidR="00A877BC" w:rsidRDefault="00A877BC">
            <w:pPr>
              <w:pStyle w:val="ConsPlusNormal"/>
              <w:jc w:val="center"/>
            </w:pPr>
            <w:r>
              <w:t>11 986 265</w:t>
            </w:r>
          </w:p>
        </w:tc>
        <w:tc>
          <w:tcPr>
            <w:tcW w:w="1417" w:type="dxa"/>
          </w:tcPr>
          <w:p w:rsidR="00A877BC" w:rsidRDefault="00A877BC">
            <w:pPr>
              <w:pStyle w:val="ConsPlusNormal"/>
              <w:jc w:val="center"/>
            </w:pPr>
            <w:r>
              <w:t>1 427 951</w:t>
            </w:r>
          </w:p>
        </w:tc>
        <w:tc>
          <w:tcPr>
            <w:tcW w:w="1418" w:type="dxa"/>
          </w:tcPr>
          <w:p w:rsidR="00A877BC" w:rsidRDefault="00A877BC">
            <w:pPr>
              <w:pStyle w:val="ConsPlusNormal"/>
              <w:jc w:val="center"/>
            </w:pPr>
            <w:r>
              <w:t>3 382</w:t>
            </w:r>
          </w:p>
        </w:tc>
        <w:tc>
          <w:tcPr>
            <w:tcW w:w="1559" w:type="dxa"/>
          </w:tcPr>
          <w:p w:rsidR="00A877BC" w:rsidRDefault="00A877BC">
            <w:pPr>
              <w:pStyle w:val="ConsPlusNormal"/>
              <w:jc w:val="center"/>
            </w:pPr>
            <w:r>
              <w:t>3 720</w:t>
            </w:r>
          </w:p>
        </w:tc>
        <w:tc>
          <w:tcPr>
            <w:tcW w:w="1559" w:type="dxa"/>
          </w:tcPr>
          <w:p w:rsidR="00A877BC" w:rsidRDefault="00A877BC">
            <w:pPr>
              <w:pStyle w:val="ConsPlusNormal"/>
              <w:jc w:val="center"/>
            </w:pPr>
            <w:r>
              <w:t>4 227</w:t>
            </w:r>
          </w:p>
        </w:tc>
        <w:tc>
          <w:tcPr>
            <w:tcW w:w="1560" w:type="dxa"/>
          </w:tcPr>
          <w:p w:rsidR="00A877BC" w:rsidRDefault="00A877BC">
            <w:pPr>
              <w:pStyle w:val="ConsPlusNormal"/>
              <w:jc w:val="center"/>
            </w:pPr>
            <w:r>
              <w:t>не менее 5 280</w:t>
            </w:r>
          </w:p>
        </w:tc>
      </w:tr>
      <w:tr w:rsidR="00A877BC">
        <w:tc>
          <w:tcPr>
            <w:tcW w:w="907" w:type="dxa"/>
          </w:tcPr>
          <w:p w:rsidR="00A877BC" w:rsidRDefault="00A877BC">
            <w:pPr>
              <w:pStyle w:val="ConsPlusNormal"/>
              <w:jc w:val="center"/>
              <w:outlineLvl w:val="2"/>
            </w:pPr>
            <w:r>
              <w:t>4.</w:t>
            </w:r>
          </w:p>
        </w:tc>
        <w:tc>
          <w:tcPr>
            <w:tcW w:w="11222" w:type="dxa"/>
            <w:gridSpan w:val="7"/>
          </w:tcPr>
          <w:p w:rsidR="00A877BC" w:rsidRDefault="00A877BC">
            <w:pPr>
              <w:pStyle w:val="ConsPlusNormal"/>
            </w:pPr>
            <w:r>
              <w:t>Развитие туристской деятельности</w:t>
            </w:r>
          </w:p>
        </w:tc>
      </w:tr>
      <w:tr w:rsidR="00A877BC">
        <w:tc>
          <w:tcPr>
            <w:tcW w:w="907" w:type="dxa"/>
          </w:tcPr>
          <w:p w:rsidR="00A877BC" w:rsidRDefault="00A877BC">
            <w:pPr>
              <w:pStyle w:val="ConsPlusNormal"/>
              <w:jc w:val="center"/>
            </w:pPr>
            <w:r>
              <w:t>4.1.</w:t>
            </w:r>
          </w:p>
        </w:tc>
        <w:tc>
          <w:tcPr>
            <w:tcW w:w="2268" w:type="dxa"/>
          </w:tcPr>
          <w:p w:rsidR="00A877BC" w:rsidRDefault="00A877BC">
            <w:pPr>
              <w:pStyle w:val="ConsPlusNormal"/>
            </w:pPr>
            <w:r>
              <w:t>Число обслуженных туристов, тыс. чел.</w:t>
            </w:r>
          </w:p>
        </w:tc>
        <w:tc>
          <w:tcPr>
            <w:tcW w:w="1441" w:type="dxa"/>
          </w:tcPr>
          <w:p w:rsidR="00A877BC" w:rsidRDefault="00A877BC">
            <w:pPr>
              <w:pStyle w:val="ConsPlusNormal"/>
              <w:jc w:val="center"/>
            </w:pPr>
            <w:r>
              <w:t>3 285,4</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2,1</w:t>
            </w:r>
          </w:p>
        </w:tc>
        <w:tc>
          <w:tcPr>
            <w:tcW w:w="1559" w:type="dxa"/>
          </w:tcPr>
          <w:p w:rsidR="00A877BC" w:rsidRDefault="00A877BC">
            <w:pPr>
              <w:pStyle w:val="ConsPlusNormal"/>
              <w:jc w:val="center"/>
            </w:pPr>
            <w:r>
              <w:t>2,1</w:t>
            </w:r>
          </w:p>
        </w:tc>
        <w:tc>
          <w:tcPr>
            <w:tcW w:w="1559" w:type="dxa"/>
          </w:tcPr>
          <w:p w:rsidR="00A877BC" w:rsidRDefault="00A877BC">
            <w:pPr>
              <w:pStyle w:val="ConsPlusNormal"/>
              <w:jc w:val="center"/>
            </w:pPr>
            <w:r>
              <w:t>3,5</w:t>
            </w:r>
          </w:p>
        </w:tc>
        <w:tc>
          <w:tcPr>
            <w:tcW w:w="1560" w:type="dxa"/>
          </w:tcPr>
          <w:p w:rsidR="00A877BC" w:rsidRDefault="00A877BC">
            <w:pPr>
              <w:pStyle w:val="ConsPlusNormal"/>
              <w:jc w:val="center"/>
            </w:pPr>
            <w:r>
              <w:t>не менее 10,0</w:t>
            </w:r>
          </w:p>
        </w:tc>
      </w:tr>
      <w:tr w:rsidR="00A877BC">
        <w:tc>
          <w:tcPr>
            <w:tcW w:w="907" w:type="dxa"/>
          </w:tcPr>
          <w:p w:rsidR="00A877BC" w:rsidRDefault="00A877BC">
            <w:pPr>
              <w:pStyle w:val="ConsPlusNormal"/>
              <w:jc w:val="center"/>
              <w:outlineLvl w:val="2"/>
            </w:pPr>
            <w:r>
              <w:t>5.</w:t>
            </w:r>
          </w:p>
        </w:tc>
        <w:tc>
          <w:tcPr>
            <w:tcW w:w="11222" w:type="dxa"/>
            <w:gridSpan w:val="7"/>
          </w:tcPr>
          <w:p w:rsidR="00A877BC" w:rsidRDefault="00A877BC">
            <w:pPr>
              <w:pStyle w:val="ConsPlusNormal"/>
            </w:pPr>
            <w:r>
              <w:t>Развитие цифровой экономики</w:t>
            </w:r>
          </w:p>
        </w:tc>
      </w:tr>
      <w:tr w:rsidR="00A877BC">
        <w:tc>
          <w:tcPr>
            <w:tcW w:w="907" w:type="dxa"/>
          </w:tcPr>
          <w:p w:rsidR="00A877BC" w:rsidRDefault="00A877BC">
            <w:pPr>
              <w:pStyle w:val="ConsPlusNormal"/>
              <w:jc w:val="center"/>
            </w:pPr>
            <w:r>
              <w:t>5.1.</w:t>
            </w:r>
          </w:p>
        </w:tc>
        <w:tc>
          <w:tcPr>
            <w:tcW w:w="2268" w:type="dxa"/>
          </w:tcPr>
          <w:p w:rsidR="00A877BC" w:rsidRDefault="00A877BC">
            <w:pPr>
              <w:pStyle w:val="ConsPlusNormal"/>
            </w:pPr>
            <w:r>
              <w:t xml:space="preserve">Объем привлеченных в </w:t>
            </w:r>
            <w:r>
              <w:lastRenderedPageBreak/>
              <w:t>высокотехнологичные и инновационные проекты инвестиций, млн. руб., в фактических ценах</w:t>
            </w:r>
          </w:p>
        </w:tc>
        <w:tc>
          <w:tcPr>
            <w:tcW w:w="1441" w:type="dxa"/>
          </w:tcPr>
          <w:p w:rsidR="00A877BC" w:rsidRDefault="00A877BC">
            <w:pPr>
              <w:pStyle w:val="ConsPlusNormal"/>
              <w:jc w:val="center"/>
            </w:pPr>
            <w:r>
              <w:lastRenderedPageBreak/>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не менее 200</w:t>
            </w:r>
          </w:p>
        </w:tc>
        <w:tc>
          <w:tcPr>
            <w:tcW w:w="1559" w:type="dxa"/>
          </w:tcPr>
          <w:p w:rsidR="00A877BC" w:rsidRDefault="00A877BC">
            <w:pPr>
              <w:pStyle w:val="ConsPlusNormal"/>
              <w:jc w:val="center"/>
            </w:pPr>
            <w:r>
              <w:t>не менее 500</w:t>
            </w:r>
          </w:p>
        </w:tc>
        <w:tc>
          <w:tcPr>
            <w:tcW w:w="1560" w:type="dxa"/>
          </w:tcPr>
          <w:p w:rsidR="00A877BC" w:rsidRDefault="00A877BC">
            <w:pPr>
              <w:pStyle w:val="ConsPlusNormal"/>
              <w:jc w:val="center"/>
            </w:pPr>
            <w:r>
              <w:t>не менее 1 000</w:t>
            </w:r>
          </w:p>
        </w:tc>
      </w:tr>
      <w:tr w:rsidR="00A877BC">
        <w:tc>
          <w:tcPr>
            <w:tcW w:w="907" w:type="dxa"/>
          </w:tcPr>
          <w:p w:rsidR="00A877BC" w:rsidRDefault="00A877BC">
            <w:pPr>
              <w:pStyle w:val="ConsPlusNormal"/>
              <w:jc w:val="center"/>
            </w:pPr>
            <w:r>
              <w:t>5.2.</w:t>
            </w:r>
          </w:p>
        </w:tc>
        <w:tc>
          <w:tcPr>
            <w:tcW w:w="2268" w:type="dxa"/>
          </w:tcPr>
          <w:p w:rsidR="00A877BC" w:rsidRDefault="00A877BC">
            <w:pPr>
              <w:pStyle w:val="ConsPlusNormal"/>
            </w:pPr>
            <w:r>
              <w:t>Доля организаций, осуществляющих технологические инновации, %</w:t>
            </w:r>
          </w:p>
        </w:tc>
        <w:tc>
          <w:tcPr>
            <w:tcW w:w="1441" w:type="dxa"/>
          </w:tcPr>
          <w:p w:rsidR="00A877BC" w:rsidRDefault="00A877BC">
            <w:pPr>
              <w:pStyle w:val="ConsPlusNormal"/>
              <w:jc w:val="center"/>
            </w:pPr>
            <w:r>
              <w:t>7,5</w:t>
            </w:r>
          </w:p>
        </w:tc>
        <w:tc>
          <w:tcPr>
            <w:tcW w:w="1417" w:type="dxa"/>
          </w:tcPr>
          <w:p w:rsidR="00A877BC" w:rsidRDefault="00A877BC">
            <w:pPr>
              <w:pStyle w:val="ConsPlusNormal"/>
              <w:jc w:val="center"/>
            </w:pPr>
            <w:r>
              <w:t>7,6</w:t>
            </w:r>
          </w:p>
        </w:tc>
        <w:tc>
          <w:tcPr>
            <w:tcW w:w="1418" w:type="dxa"/>
          </w:tcPr>
          <w:p w:rsidR="00A877BC" w:rsidRDefault="00A877BC">
            <w:pPr>
              <w:pStyle w:val="ConsPlusNormal"/>
              <w:jc w:val="center"/>
            </w:pPr>
            <w:r>
              <w:t>4,6</w:t>
            </w:r>
          </w:p>
        </w:tc>
        <w:tc>
          <w:tcPr>
            <w:tcW w:w="1559" w:type="dxa"/>
          </w:tcPr>
          <w:p w:rsidR="00A877BC" w:rsidRDefault="00A877BC">
            <w:pPr>
              <w:pStyle w:val="ConsPlusNormal"/>
              <w:jc w:val="center"/>
            </w:pPr>
            <w:r>
              <w:t>20,0</w:t>
            </w:r>
          </w:p>
        </w:tc>
        <w:tc>
          <w:tcPr>
            <w:tcW w:w="1559" w:type="dxa"/>
          </w:tcPr>
          <w:p w:rsidR="00A877BC" w:rsidRDefault="00A877BC">
            <w:pPr>
              <w:pStyle w:val="ConsPlusNormal"/>
              <w:jc w:val="center"/>
            </w:pPr>
            <w:r>
              <w:t>35,0</w:t>
            </w:r>
          </w:p>
        </w:tc>
        <w:tc>
          <w:tcPr>
            <w:tcW w:w="1560" w:type="dxa"/>
          </w:tcPr>
          <w:p w:rsidR="00A877BC" w:rsidRDefault="00A877BC">
            <w:pPr>
              <w:pStyle w:val="ConsPlusNormal"/>
              <w:jc w:val="center"/>
            </w:pPr>
            <w:r>
              <w:t>не менее 50,0</w:t>
            </w:r>
          </w:p>
        </w:tc>
      </w:tr>
      <w:tr w:rsidR="00A877BC">
        <w:tc>
          <w:tcPr>
            <w:tcW w:w="907" w:type="dxa"/>
          </w:tcPr>
          <w:p w:rsidR="00A877BC" w:rsidRDefault="00A877BC">
            <w:pPr>
              <w:pStyle w:val="ConsPlusNormal"/>
              <w:jc w:val="center"/>
            </w:pPr>
            <w:r>
              <w:t>5.3.</w:t>
            </w:r>
          </w:p>
        </w:tc>
        <w:tc>
          <w:tcPr>
            <w:tcW w:w="2268" w:type="dxa"/>
          </w:tcPr>
          <w:p w:rsidR="00A877BC" w:rsidRDefault="00A877BC">
            <w:pPr>
              <w:pStyle w:val="ConsPlusNormal"/>
            </w:pPr>
            <w:r>
              <w:t>Удельный вес занятых в секторе ИКТ в общей численности занятого населения, %</w:t>
            </w:r>
          </w:p>
        </w:tc>
        <w:tc>
          <w:tcPr>
            <w:tcW w:w="1441" w:type="dxa"/>
          </w:tcPr>
          <w:p w:rsidR="00A877BC" w:rsidRDefault="00A877BC">
            <w:pPr>
              <w:pStyle w:val="ConsPlusNormal"/>
              <w:jc w:val="center"/>
            </w:pPr>
            <w:r>
              <w:t>1,7</w:t>
            </w:r>
          </w:p>
        </w:tc>
        <w:tc>
          <w:tcPr>
            <w:tcW w:w="1417" w:type="dxa"/>
          </w:tcPr>
          <w:p w:rsidR="00A877BC" w:rsidRDefault="00A877BC">
            <w:pPr>
              <w:pStyle w:val="ConsPlusNormal"/>
              <w:jc w:val="center"/>
            </w:pPr>
            <w:r>
              <w:t>1,7</w:t>
            </w:r>
          </w:p>
        </w:tc>
        <w:tc>
          <w:tcPr>
            <w:tcW w:w="1418" w:type="dxa"/>
          </w:tcPr>
          <w:p w:rsidR="00A877BC" w:rsidRDefault="00A877BC">
            <w:pPr>
              <w:pStyle w:val="ConsPlusNormal"/>
              <w:jc w:val="center"/>
            </w:pPr>
            <w:r>
              <w:t>1,7</w:t>
            </w:r>
          </w:p>
        </w:tc>
        <w:tc>
          <w:tcPr>
            <w:tcW w:w="1559" w:type="dxa"/>
          </w:tcPr>
          <w:p w:rsidR="00A877BC" w:rsidRDefault="00A877BC">
            <w:pPr>
              <w:pStyle w:val="ConsPlusNormal"/>
              <w:jc w:val="center"/>
            </w:pPr>
            <w:r>
              <w:t>2,0</w:t>
            </w:r>
          </w:p>
        </w:tc>
        <w:tc>
          <w:tcPr>
            <w:tcW w:w="1559" w:type="dxa"/>
          </w:tcPr>
          <w:p w:rsidR="00A877BC" w:rsidRDefault="00A877BC">
            <w:pPr>
              <w:pStyle w:val="ConsPlusNormal"/>
              <w:jc w:val="center"/>
            </w:pPr>
            <w:r>
              <w:t>2,5</w:t>
            </w:r>
          </w:p>
        </w:tc>
        <w:tc>
          <w:tcPr>
            <w:tcW w:w="1560" w:type="dxa"/>
          </w:tcPr>
          <w:p w:rsidR="00A877BC" w:rsidRDefault="00A877BC">
            <w:pPr>
              <w:pStyle w:val="ConsPlusNormal"/>
              <w:jc w:val="center"/>
            </w:pPr>
            <w:r>
              <w:t>не менее 3,0</w:t>
            </w:r>
          </w:p>
        </w:tc>
      </w:tr>
      <w:tr w:rsidR="00A877BC">
        <w:tc>
          <w:tcPr>
            <w:tcW w:w="907" w:type="dxa"/>
          </w:tcPr>
          <w:p w:rsidR="00A877BC" w:rsidRDefault="00A877BC">
            <w:pPr>
              <w:pStyle w:val="ConsPlusNormal"/>
              <w:jc w:val="center"/>
            </w:pPr>
            <w:r>
              <w:t>5.4.</w:t>
            </w:r>
          </w:p>
        </w:tc>
        <w:tc>
          <w:tcPr>
            <w:tcW w:w="2268" w:type="dxa"/>
          </w:tcPr>
          <w:p w:rsidR="00A877BC" w:rsidRDefault="00A877BC">
            <w:pPr>
              <w:pStyle w:val="ConsPlusNormal"/>
            </w:pPr>
            <w:r>
              <w:t>Доля населения, использовавшего сеть Интернет для заказа товаров и (или) услуг, в общей численности населения, %</w:t>
            </w:r>
          </w:p>
        </w:tc>
        <w:tc>
          <w:tcPr>
            <w:tcW w:w="1441" w:type="dxa"/>
          </w:tcPr>
          <w:p w:rsidR="00A877BC" w:rsidRDefault="00A877BC">
            <w:pPr>
              <w:pStyle w:val="ConsPlusNormal"/>
              <w:jc w:val="center"/>
            </w:pPr>
            <w:r>
              <w:t>29,1</w:t>
            </w:r>
          </w:p>
        </w:tc>
        <w:tc>
          <w:tcPr>
            <w:tcW w:w="1417" w:type="dxa"/>
          </w:tcPr>
          <w:p w:rsidR="00A877BC" w:rsidRDefault="00A877BC">
            <w:pPr>
              <w:pStyle w:val="ConsPlusNormal"/>
              <w:jc w:val="center"/>
            </w:pPr>
            <w:r>
              <w:t>33,6</w:t>
            </w:r>
          </w:p>
        </w:tc>
        <w:tc>
          <w:tcPr>
            <w:tcW w:w="1418" w:type="dxa"/>
          </w:tcPr>
          <w:p w:rsidR="00A877BC" w:rsidRDefault="00A877BC">
            <w:pPr>
              <w:pStyle w:val="ConsPlusNormal"/>
              <w:jc w:val="center"/>
            </w:pPr>
            <w:r>
              <w:t>27,1</w:t>
            </w:r>
          </w:p>
        </w:tc>
        <w:tc>
          <w:tcPr>
            <w:tcW w:w="1559" w:type="dxa"/>
          </w:tcPr>
          <w:p w:rsidR="00A877BC" w:rsidRDefault="00A877BC">
            <w:pPr>
              <w:pStyle w:val="ConsPlusNormal"/>
              <w:jc w:val="center"/>
            </w:pPr>
            <w:r>
              <w:t>31,8</w:t>
            </w:r>
          </w:p>
        </w:tc>
        <w:tc>
          <w:tcPr>
            <w:tcW w:w="1559" w:type="dxa"/>
          </w:tcPr>
          <w:p w:rsidR="00A877BC" w:rsidRDefault="00A877BC">
            <w:pPr>
              <w:pStyle w:val="ConsPlusNormal"/>
              <w:jc w:val="center"/>
            </w:pPr>
            <w:r>
              <w:t>33,6</w:t>
            </w:r>
          </w:p>
        </w:tc>
        <w:tc>
          <w:tcPr>
            <w:tcW w:w="1560" w:type="dxa"/>
          </w:tcPr>
          <w:p w:rsidR="00A877BC" w:rsidRDefault="00A877BC">
            <w:pPr>
              <w:pStyle w:val="ConsPlusNormal"/>
              <w:jc w:val="center"/>
            </w:pPr>
            <w:r>
              <w:t>не менее 65,0</w:t>
            </w:r>
          </w:p>
        </w:tc>
      </w:tr>
      <w:tr w:rsidR="00A877BC">
        <w:tc>
          <w:tcPr>
            <w:tcW w:w="907" w:type="dxa"/>
          </w:tcPr>
          <w:p w:rsidR="00A877BC" w:rsidRDefault="00A877BC">
            <w:pPr>
              <w:pStyle w:val="ConsPlusNormal"/>
              <w:jc w:val="center"/>
            </w:pPr>
            <w:r>
              <w:t>5.5.</w:t>
            </w:r>
          </w:p>
        </w:tc>
        <w:tc>
          <w:tcPr>
            <w:tcW w:w="2268" w:type="dxa"/>
          </w:tcPr>
          <w:p w:rsidR="00A877BC" w:rsidRDefault="00A877BC">
            <w:pPr>
              <w:pStyle w:val="ConsPlusNormal"/>
            </w:pPr>
            <w:r>
              <w:t>Число персональных компьютеров, имевших доступ к Интернету, компьютеров на 100 работников организаций</w:t>
            </w:r>
          </w:p>
        </w:tc>
        <w:tc>
          <w:tcPr>
            <w:tcW w:w="1441" w:type="dxa"/>
          </w:tcPr>
          <w:p w:rsidR="00A877BC" w:rsidRDefault="00A877BC">
            <w:pPr>
              <w:pStyle w:val="ConsPlusNormal"/>
              <w:jc w:val="center"/>
            </w:pPr>
            <w:r>
              <w:t>33</w:t>
            </w:r>
          </w:p>
        </w:tc>
        <w:tc>
          <w:tcPr>
            <w:tcW w:w="1417" w:type="dxa"/>
          </w:tcPr>
          <w:p w:rsidR="00A877BC" w:rsidRDefault="00A877BC">
            <w:pPr>
              <w:pStyle w:val="ConsPlusNormal"/>
              <w:jc w:val="center"/>
            </w:pPr>
            <w:r>
              <w:t>36</w:t>
            </w:r>
          </w:p>
        </w:tc>
        <w:tc>
          <w:tcPr>
            <w:tcW w:w="1418" w:type="dxa"/>
          </w:tcPr>
          <w:p w:rsidR="00A877BC" w:rsidRDefault="00A877BC">
            <w:pPr>
              <w:pStyle w:val="ConsPlusNormal"/>
              <w:jc w:val="center"/>
            </w:pPr>
            <w:r>
              <w:t>32</w:t>
            </w:r>
          </w:p>
        </w:tc>
        <w:tc>
          <w:tcPr>
            <w:tcW w:w="1559" w:type="dxa"/>
          </w:tcPr>
          <w:p w:rsidR="00A877BC" w:rsidRDefault="00A877BC">
            <w:pPr>
              <w:pStyle w:val="ConsPlusNormal"/>
              <w:jc w:val="center"/>
            </w:pPr>
            <w:r>
              <w:t>35</w:t>
            </w:r>
          </w:p>
        </w:tc>
        <w:tc>
          <w:tcPr>
            <w:tcW w:w="1559" w:type="dxa"/>
          </w:tcPr>
          <w:p w:rsidR="00A877BC" w:rsidRDefault="00A877BC">
            <w:pPr>
              <w:pStyle w:val="ConsPlusNormal"/>
              <w:jc w:val="center"/>
            </w:pPr>
            <w:r>
              <w:t>40</w:t>
            </w:r>
          </w:p>
        </w:tc>
        <w:tc>
          <w:tcPr>
            <w:tcW w:w="1560" w:type="dxa"/>
          </w:tcPr>
          <w:p w:rsidR="00A877BC" w:rsidRDefault="00A877BC">
            <w:pPr>
              <w:pStyle w:val="ConsPlusNormal"/>
              <w:jc w:val="center"/>
            </w:pPr>
            <w:r>
              <w:t>не менее 45</w:t>
            </w:r>
          </w:p>
        </w:tc>
      </w:tr>
      <w:tr w:rsidR="00A877BC">
        <w:tc>
          <w:tcPr>
            <w:tcW w:w="907" w:type="dxa"/>
          </w:tcPr>
          <w:p w:rsidR="00A877BC" w:rsidRDefault="00A877BC">
            <w:pPr>
              <w:pStyle w:val="ConsPlusNormal"/>
              <w:jc w:val="center"/>
            </w:pPr>
            <w:r>
              <w:t>5.6.</w:t>
            </w:r>
          </w:p>
        </w:tc>
        <w:tc>
          <w:tcPr>
            <w:tcW w:w="2268" w:type="dxa"/>
          </w:tcPr>
          <w:p w:rsidR="00A877BC" w:rsidRDefault="00A877BC">
            <w:pPr>
              <w:pStyle w:val="ConsPlusNormal"/>
            </w:pPr>
            <w:r>
              <w:t xml:space="preserve">Доля домохозяйств, имеющих широкополосный доступ к сети </w:t>
            </w:r>
            <w:r>
              <w:lastRenderedPageBreak/>
              <w:t>"Интернет" (не менее 100 Мбит/с), %</w:t>
            </w:r>
          </w:p>
        </w:tc>
        <w:tc>
          <w:tcPr>
            <w:tcW w:w="1441" w:type="dxa"/>
          </w:tcPr>
          <w:p w:rsidR="00A877BC" w:rsidRDefault="00A877BC">
            <w:pPr>
              <w:pStyle w:val="ConsPlusNormal"/>
              <w:jc w:val="center"/>
            </w:pPr>
            <w:r>
              <w:lastRenderedPageBreak/>
              <w:t>72,6</w:t>
            </w:r>
          </w:p>
        </w:tc>
        <w:tc>
          <w:tcPr>
            <w:tcW w:w="1417" w:type="dxa"/>
          </w:tcPr>
          <w:p w:rsidR="00A877BC" w:rsidRDefault="00A877BC">
            <w:pPr>
              <w:pStyle w:val="ConsPlusNormal"/>
              <w:jc w:val="center"/>
            </w:pPr>
            <w:r>
              <w:t>74,9</w:t>
            </w:r>
          </w:p>
        </w:tc>
        <w:tc>
          <w:tcPr>
            <w:tcW w:w="1418" w:type="dxa"/>
          </w:tcPr>
          <w:p w:rsidR="00A877BC" w:rsidRDefault="00A877BC">
            <w:pPr>
              <w:pStyle w:val="ConsPlusNormal"/>
              <w:jc w:val="center"/>
            </w:pPr>
            <w:r>
              <w:t>70,2</w:t>
            </w:r>
          </w:p>
        </w:tc>
        <w:tc>
          <w:tcPr>
            <w:tcW w:w="1559" w:type="dxa"/>
          </w:tcPr>
          <w:p w:rsidR="00A877BC" w:rsidRDefault="00A877BC">
            <w:pPr>
              <w:pStyle w:val="ConsPlusNormal"/>
              <w:jc w:val="center"/>
            </w:pPr>
            <w:r>
              <w:t>80,0</w:t>
            </w:r>
          </w:p>
        </w:tc>
        <w:tc>
          <w:tcPr>
            <w:tcW w:w="1559" w:type="dxa"/>
          </w:tcPr>
          <w:p w:rsidR="00A877BC" w:rsidRDefault="00A877BC">
            <w:pPr>
              <w:pStyle w:val="ConsPlusNormal"/>
              <w:jc w:val="center"/>
            </w:pPr>
            <w:r>
              <w:t>95,0</w:t>
            </w:r>
          </w:p>
        </w:tc>
        <w:tc>
          <w:tcPr>
            <w:tcW w:w="1560" w:type="dxa"/>
          </w:tcPr>
          <w:p w:rsidR="00A877BC" w:rsidRDefault="00A877BC">
            <w:pPr>
              <w:pStyle w:val="ConsPlusNormal"/>
              <w:jc w:val="center"/>
            </w:pPr>
            <w:r>
              <w:t>не менее 95,0</w:t>
            </w:r>
          </w:p>
        </w:tc>
      </w:tr>
      <w:tr w:rsidR="00A877BC">
        <w:tc>
          <w:tcPr>
            <w:tcW w:w="907" w:type="dxa"/>
          </w:tcPr>
          <w:p w:rsidR="00A877BC" w:rsidRDefault="00A877BC">
            <w:pPr>
              <w:pStyle w:val="ConsPlusNormal"/>
              <w:jc w:val="center"/>
              <w:outlineLvl w:val="2"/>
            </w:pPr>
            <w:r>
              <w:t>6.</w:t>
            </w:r>
          </w:p>
        </w:tc>
        <w:tc>
          <w:tcPr>
            <w:tcW w:w="11222" w:type="dxa"/>
            <w:gridSpan w:val="7"/>
          </w:tcPr>
          <w:p w:rsidR="00A877BC" w:rsidRDefault="00A877BC">
            <w:pPr>
              <w:pStyle w:val="ConsPlusNormal"/>
            </w:pPr>
            <w:r>
              <w:t>Развитие внешнеэкономической деятельности</w:t>
            </w:r>
          </w:p>
        </w:tc>
      </w:tr>
      <w:tr w:rsidR="00A877BC">
        <w:tc>
          <w:tcPr>
            <w:tcW w:w="907" w:type="dxa"/>
          </w:tcPr>
          <w:p w:rsidR="00A877BC" w:rsidRDefault="00A877BC">
            <w:pPr>
              <w:pStyle w:val="ConsPlusNormal"/>
              <w:jc w:val="center"/>
            </w:pPr>
            <w:r>
              <w:t>6.1.</w:t>
            </w:r>
          </w:p>
        </w:tc>
        <w:tc>
          <w:tcPr>
            <w:tcW w:w="2268" w:type="dxa"/>
          </w:tcPr>
          <w:p w:rsidR="00A877BC" w:rsidRDefault="00A877BC">
            <w:pPr>
              <w:pStyle w:val="ConsPlusNormal"/>
            </w:pPr>
            <w:r>
              <w:t>Стоимостной объем экспорта несырьевых неэнергетических товаров, млн. долл. США</w:t>
            </w:r>
          </w:p>
        </w:tc>
        <w:tc>
          <w:tcPr>
            <w:tcW w:w="1441" w:type="dxa"/>
          </w:tcPr>
          <w:p w:rsidR="00A877BC" w:rsidRDefault="00A877BC">
            <w:pPr>
              <w:pStyle w:val="ConsPlusNormal"/>
              <w:jc w:val="center"/>
            </w:pPr>
            <w:r>
              <w:t>135,1</w:t>
            </w:r>
          </w:p>
        </w:tc>
        <w:tc>
          <w:tcPr>
            <w:tcW w:w="1417" w:type="dxa"/>
          </w:tcPr>
          <w:p w:rsidR="00A877BC" w:rsidRDefault="00A877BC">
            <w:pPr>
              <w:pStyle w:val="ConsPlusNormal"/>
              <w:jc w:val="center"/>
            </w:pPr>
            <w:r>
              <w:t>20,2</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не менее 0,5</w:t>
            </w:r>
          </w:p>
        </w:tc>
        <w:tc>
          <w:tcPr>
            <w:tcW w:w="1559" w:type="dxa"/>
          </w:tcPr>
          <w:p w:rsidR="00A877BC" w:rsidRDefault="00A877BC">
            <w:pPr>
              <w:pStyle w:val="ConsPlusNormal"/>
              <w:jc w:val="center"/>
            </w:pPr>
            <w:r>
              <w:t>не менее 0,5</w:t>
            </w:r>
          </w:p>
        </w:tc>
        <w:tc>
          <w:tcPr>
            <w:tcW w:w="1560" w:type="dxa"/>
          </w:tcPr>
          <w:p w:rsidR="00A877BC" w:rsidRDefault="00A877BC">
            <w:pPr>
              <w:pStyle w:val="ConsPlusNormal"/>
              <w:jc w:val="center"/>
            </w:pPr>
            <w:r>
              <w:t>не менее 1,0</w:t>
            </w:r>
          </w:p>
        </w:tc>
      </w:tr>
      <w:tr w:rsidR="00A877BC">
        <w:tc>
          <w:tcPr>
            <w:tcW w:w="907" w:type="dxa"/>
          </w:tcPr>
          <w:p w:rsidR="00A877BC" w:rsidRDefault="00A877BC">
            <w:pPr>
              <w:pStyle w:val="ConsPlusNormal"/>
              <w:jc w:val="center"/>
            </w:pPr>
            <w:r>
              <w:t>6.2.</w:t>
            </w:r>
          </w:p>
        </w:tc>
        <w:tc>
          <w:tcPr>
            <w:tcW w:w="2268" w:type="dxa"/>
          </w:tcPr>
          <w:p w:rsidR="00A877BC" w:rsidRDefault="00A877BC">
            <w:pPr>
              <w:pStyle w:val="ConsPlusNormal"/>
            </w:pPr>
            <w:r>
              <w:t>Доля стоимостного объема экспорта несырьевых неэнергетических товаров, осуществляемого субъектами малого и среднего предпринимательства в стоимостном объеме экспорта несырьевых неэнергетических товаров, %</w:t>
            </w:r>
          </w:p>
        </w:tc>
        <w:tc>
          <w:tcPr>
            <w:tcW w:w="1441" w:type="dxa"/>
          </w:tcPr>
          <w:p w:rsidR="00A877BC" w:rsidRDefault="00A877BC">
            <w:pPr>
              <w:pStyle w:val="ConsPlusNormal"/>
              <w:jc w:val="center"/>
            </w:pPr>
            <w:r>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не менее 80</w:t>
            </w:r>
          </w:p>
        </w:tc>
        <w:tc>
          <w:tcPr>
            <w:tcW w:w="1559" w:type="dxa"/>
          </w:tcPr>
          <w:p w:rsidR="00A877BC" w:rsidRDefault="00A877BC">
            <w:pPr>
              <w:pStyle w:val="ConsPlusNormal"/>
              <w:jc w:val="center"/>
            </w:pPr>
            <w:r>
              <w:t>не менее 80</w:t>
            </w:r>
          </w:p>
        </w:tc>
        <w:tc>
          <w:tcPr>
            <w:tcW w:w="1560" w:type="dxa"/>
          </w:tcPr>
          <w:p w:rsidR="00A877BC" w:rsidRDefault="00A877BC">
            <w:pPr>
              <w:pStyle w:val="ConsPlusNormal"/>
              <w:jc w:val="center"/>
            </w:pPr>
            <w:r>
              <w:t>не менее 80</w:t>
            </w:r>
          </w:p>
        </w:tc>
      </w:tr>
      <w:tr w:rsidR="00A877BC">
        <w:tc>
          <w:tcPr>
            <w:tcW w:w="907" w:type="dxa"/>
          </w:tcPr>
          <w:p w:rsidR="00A877BC" w:rsidRDefault="00A877BC">
            <w:pPr>
              <w:pStyle w:val="ConsPlusNormal"/>
              <w:jc w:val="center"/>
            </w:pPr>
            <w:r>
              <w:t>6.3.</w:t>
            </w:r>
          </w:p>
        </w:tc>
        <w:tc>
          <w:tcPr>
            <w:tcW w:w="2268" w:type="dxa"/>
          </w:tcPr>
          <w:p w:rsidR="00A877BC" w:rsidRDefault="00A877BC">
            <w:pPr>
              <w:pStyle w:val="ConsPlusNormal"/>
            </w:pPr>
            <w:r>
              <w:t>Стоимостной объем экспорта услуг, млн. долл. США</w:t>
            </w:r>
          </w:p>
        </w:tc>
        <w:tc>
          <w:tcPr>
            <w:tcW w:w="1441" w:type="dxa"/>
          </w:tcPr>
          <w:p w:rsidR="00A877BC" w:rsidRDefault="00A877BC">
            <w:pPr>
              <w:pStyle w:val="ConsPlusNormal"/>
              <w:jc w:val="center"/>
            </w:pPr>
            <w:r>
              <w:t>57,8</w:t>
            </w:r>
          </w:p>
        </w:tc>
        <w:tc>
          <w:tcPr>
            <w:tcW w:w="1417" w:type="dxa"/>
          </w:tcPr>
          <w:p w:rsidR="00A877BC" w:rsidRDefault="00A877BC">
            <w:pPr>
              <w:pStyle w:val="ConsPlusNormal"/>
              <w:jc w:val="center"/>
            </w:pPr>
            <w:r>
              <w:t>уточняется</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не менее 0,05</w:t>
            </w:r>
          </w:p>
        </w:tc>
        <w:tc>
          <w:tcPr>
            <w:tcW w:w="1559" w:type="dxa"/>
          </w:tcPr>
          <w:p w:rsidR="00A877BC" w:rsidRDefault="00A877BC">
            <w:pPr>
              <w:pStyle w:val="ConsPlusNormal"/>
              <w:jc w:val="center"/>
            </w:pPr>
            <w:r>
              <w:t>не менее 0,1</w:t>
            </w:r>
          </w:p>
        </w:tc>
        <w:tc>
          <w:tcPr>
            <w:tcW w:w="1560" w:type="dxa"/>
          </w:tcPr>
          <w:p w:rsidR="00A877BC" w:rsidRDefault="00A877BC">
            <w:pPr>
              <w:pStyle w:val="ConsPlusNormal"/>
              <w:jc w:val="center"/>
            </w:pPr>
            <w:r>
              <w:t>не менее 0,3</w:t>
            </w:r>
          </w:p>
        </w:tc>
      </w:tr>
      <w:tr w:rsidR="00A877BC">
        <w:tc>
          <w:tcPr>
            <w:tcW w:w="907" w:type="dxa"/>
          </w:tcPr>
          <w:p w:rsidR="00A877BC" w:rsidRDefault="00A877BC">
            <w:pPr>
              <w:pStyle w:val="ConsPlusNormal"/>
              <w:jc w:val="center"/>
            </w:pPr>
            <w:r>
              <w:t>6.4.</w:t>
            </w:r>
          </w:p>
        </w:tc>
        <w:tc>
          <w:tcPr>
            <w:tcW w:w="2268" w:type="dxa"/>
          </w:tcPr>
          <w:p w:rsidR="00A877BC" w:rsidRDefault="00A877BC">
            <w:pPr>
              <w:pStyle w:val="ConsPlusNormal"/>
            </w:pPr>
            <w:r>
              <w:t>Число экспортеров Ненецкого АО, единиц</w:t>
            </w:r>
          </w:p>
        </w:tc>
        <w:tc>
          <w:tcPr>
            <w:tcW w:w="1441" w:type="dxa"/>
          </w:tcPr>
          <w:p w:rsidR="00A877BC" w:rsidRDefault="00A877BC">
            <w:pPr>
              <w:pStyle w:val="ConsPlusNormal"/>
              <w:jc w:val="center"/>
            </w:pPr>
            <w:r>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не менее 5</w:t>
            </w:r>
          </w:p>
        </w:tc>
        <w:tc>
          <w:tcPr>
            <w:tcW w:w="1559" w:type="dxa"/>
          </w:tcPr>
          <w:p w:rsidR="00A877BC" w:rsidRDefault="00A877BC">
            <w:pPr>
              <w:pStyle w:val="ConsPlusNormal"/>
              <w:jc w:val="center"/>
            </w:pPr>
            <w:r>
              <w:t>не менее 5</w:t>
            </w:r>
          </w:p>
        </w:tc>
        <w:tc>
          <w:tcPr>
            <w:tcW w:w="1560" w:type="dxa"/>
          </w:tcPr>
          <w:p w:rsidR="00A877BC" w:rsidRDefault="00A877BC">
            <w:pPr>
              <w:pStyle w:val="ConsPlusNormal"/>
              <w:jc w:val="center"/>
            </w:pPr>
            <w:r>
              <w:t>не менее 10</w:t>
            </w:r>
          </w:p>
        </w:tc>
      </w:tr>
      <w:tr w:rsidR="00A877BC">
        <w:tc>
          <w:tcPr>
            <w:tcW w:w="907" w:type="dxa"/>
          </w:tcPr>
          <w:p w:rsidR="00A877BC" w:rsidRDefault="00A877BC">
            <w:pPr>
              <w:pStyle w:val="ConsPlusNormal"/>
              <w:jc w:val="center"/>
            </w:pPr>
            <w:r>
              <w:t>6.5.</w:t>
            </w:r>
          </w:p>
        </w:tc>
        <w:tc>
          <w:tcPr>
            <w:tcW w:w="2268" w:type="dxa"/>
          </w:tcPr>
          <w:p w:rsidR="00A877BC" w:rsidRDefault="00A877BC">
            <w:pPr>
              <w:pStyle w:val="ConsPlusNormal"/>
            </w:pPr>
            <w:r>
              <w:t xml:space="preserve">Доля экспортеров - субъектов малого и </w:t>
            </w:r>
            <w:r>
              <w:lastRenderedPageBreak/>
              <w:t>среднего предпринимательства в общем объеме экспортеров Ненецкого АО, %</w:t>
            </w:r>
          </w:p>
        </w:tc>
        <w:tc>
          <w:tcPr>
            <w:tcW w:w="1441" w:type="dxa"/>
          </w:tcPr>
          <w:p w:rsidR="00A877BC" w:rsidRDefault="00A877BC">
            <w:pPr>
              <w:pStyle w:val="ConsPlusNormal"/>
              <w:jc w:val="center"/>
            </w:pPr>
            <w:r>
              <w:lastRenderedPageBreak/>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не менее 80</w:t>
            </w:r>
          </w:p>
        </w:tc>
        <w:tc>
          <w:tcPr>
            <w:tcW w:w="1559" w:type="dxa"/>
          </w:tcPr>
          <w:p w:rsidR="00A877BC" w:rsidRDefault="00A877BC">
            <w:pPr>
              <w:pStyle w:val="ConsPlusNormal"/>
              <w:jc w:val="center"/>
            </w:pPr>
            <w:r>
              <w:t>не менее 80</w:t>
            </w:r>
          </w:p>
        </w:tc>
        <w:tc>
          <w:tcPr>
            <w:tcW w:w="1560" w:type="dxa"/>
          </w:tcPr>
          <w:p w:rsidR="00A877BC" w:rsidRDefault="00A877BC">
            <w:pPr>
              <w:pStyle w:val="ConsPlusNormal"/>
              <w:jc w:val="center"/>
            </w:pPr>
            <w:r>
              <w:t>не менее 80</w:t>
            </w:r>
          </w:p>
        </w:tc>
      </w:tr>
      <w:tr w:rsidR="00A877BC">
        <w:tc>
          <w:tcPr>
            <w:tcW w:w="907" w:type="dxa"/>
          </w:tcPr>
          <w:p w:rsidR="00A877BC" w:rsidRDefault="00A877BC">
            <w:pPr>
              <w:pStyle w:val="ConsPlusNormal"/>
              <w:jc w:val="center"/>
              <w:outlineLvl w:val="2"/>
            </w:pPr>
            <w:r>
              <w:t>7.</w:t>
            </w:r>
          </w:p>
        </w:tc>
        <w:tc>
          <w:tcPr>
            <w:tcW w:w="11222" w:type="dxa"/>
            <w:gridSpan w:val="7"/>
          </w:tcPr>
          <w:p w:rsidR="00A877BC" w:rsidRDefault="00A877BC">
            <w:pPr>
              <w:pStyle w:val="ConsPlusNormal"/>
            </w:pPr>
            <w:r>
              <w:t>Демографическое и миграционное развитие</w:t>
            </w:r>
          </w:p>
        </w:tc>
      </w:tr>
      <w:tr w:rsidR="00A877BC">
        <w:tc>
          <w:tcPr>
            <w:tcW w:w="907" w:type="dxa"/>
          </w:tcPr>
          <w:p w:rsidR="00A877BC" w:rsidRDefault="00A877BC">
            <w:pPr>
              <w:pStyle w:val="ConsPlusNormal"/>
              <w:jc w:val="center"/>
            </w:pPr>
            <w:r>
              <w:t>7.1.</w:t>
            </w:r>
          </w:p>
        </w:tc>
        <w:tc>
          <w:tcPr>
            <w:tcW w:w="2268" w:type="dxa"/>
          </w:tcPr>
          <w:p w:rsidR="00A877BC" w:rsidRDefault="00A877BC">
            <w:pPr>
              <w:pStyle w:val="ConsPlusNormal"/>
            </w:pPr>
            <w:r>
              <w:t>Численность постоянного населения на 1 января, тыс. чел.</w:t>
            </w:r>
          </w:p>
        </w:tc>
        <w:tc>
          <w:tcPr>
            <w:tcW w:w="1441" w:type="dxa"/>
          </w:tcPr>
          <w:p w:rsidR="00A877BC" w:rsidRDefault="00A877BC">
            <w:pPr>
              <w:pStyle w:val="ConsPlusNormal"/>
              <w:jc w:val="center"/>
            </w:pPr>
            <w:r>
              <w:t>146 880</w:t>
            </w:r>
          </w:p>
        </w:tc>
        <w:tc>
          <w:tcPr>
            <w:tcW w:w="1417" w:type="dxa"/>
          </w:tcPr>
          <w:p w:rsidR="00A877BC" w:rsidRDefault="00A877BC">
            <w:pPr>
              <w:pStyle w:val="ConsPlusNormal"/>
              <w:jc w:val="center"/>
            </w:pPr>
            <w:r>
              <w:t>13 952</w:t>
            </w:r>
          </w:p>
        </w:tc>
        <w:tc>
          <w:tcPr>
            <w:tcW w:w="1418" w:type="dxa"/>
          </w:tcPr>
          <w:p w:rsidR="00A877BC" w:rsidRDefault="00A877BC">
            <w:pPr>
              <w:pStyle w:val="ConsPlusNormal"/>
              <w:jc w:val="center"/>
            </w:pPr>
            <w:r>
              <w:t>44</w:t>
            </w:r>
          </w:p>
        </w:tc>
        <w:tc>
          <w:tcPr>
            <w:tcW w:w="1559" w:type="dxa"/>
          </w:tcPr>
          <w:p w:rsidR="00A877BC" w:rsidRDefault="00A877BC">
            <w:pPr>
              <w:pStyle w:val="ConsPlusNormal"/>
              <w:jc w:val="center"/>
            </w:pPr>
            <w:r>
              <w:t>46</w:t>
            </w:r>
          </w:p>
        </w:tc>
        <w:tc>
          <w:tcPr>
            <w:tcW w:w="1559" w:type="dxa"/>
          </w:tcPr>
          <w:p w:rsidR="00A877BC" w:rsidRDefault="00A877BC">
            <w:pPr>
              <w:pStyle w:val="ConsPlusNormal"/>
              <w:jc w:val="center"/>
            </w:pPr>
            <w:r>
              <w:t>48</w:t>
            </w:r>
          </w:p>
        </w:tc>
        <w:tc>
          <w:tcPr>
            <w:tcW w:w="1560" w:type="dxa"/>
          </w:tcPr>
          <w:p w:rsidR="00A877BC" w:rsidRDefault="00A877BC">
            <w:pPr>
              <w:pStyle w:val="ConsPlusNormal"/>
              <w:jc w:val="center"/>
            </w:pPr>
            <w:r>
              <w:t>не менее 49</w:t>
            </w:r>
          </w:p>
        </w:tc>
      </w:tr>
      <w:tr w:rsidR="00A877BC">
        <w:tc>
          <w:tcPr>
            <w:tcW w:w="907" w:type="dxa"/>
          </w:tcPr>
          <w:p w:rsidR="00A877BC" w:rsidRDefault="00A877BC">
            <w:pPr>
              <w:pStyle w:val="ConsPlusNormal"/>
              <w:jc w:val="center"/>
            </w:pPr>
            <w:r>
              <w:t>7.2.</w:t>
            </w:r>
          </w:p>
        </w:tc>
        <w:tc>
          <w:tcPr>
            <w:tcW w:w="2268" w:type="dxa"/>
          </w:tcPr>
          <w:p w:rsidR="00A877BC" w:rsidRDefault="00A877BC">
            <w:pPr>
              <w:pStyle w:val="ConsPlusNormal"/>
            </w:pPr>
            <w:r>
              <w:t>Суммарный коэффициент рождаемости, среднее число рождений у одной женщины</w:t>
            </w:r>
          </w:p>
        </w:tc>
        <w:tc>
          <w:tcPr>
            <w:tcW w:w="1441" w:type="dxa"/>
          </w:tcPr>
          <w:p w:rsidR="00A877BC" w:rsidRDefault="00A877BC">
            <w:pPr>
              <w:pStyle w:val="ConsPlusNormal"/>
              <w:jc w:val="center"/>
            </w:pPr>
            <w:r>
              <w:t>1,6</w:t>
            </w:r>
          </w:p>
        </w:tc>
        <w:tc>
          <w:tcPr>
            <w:tcW w:w="1417" w:type="dxa"/>
          </w:tcPr>
          <w:p w:rsidR="00A877BC" w:rsidRDefault="00A877BC">
            <w:pPr>
              <w:pStyle w:val="ConsPlusNormal"/>
              <w:jc w:val="center"/>
            </w:pPr>
            <w:r>
              <w:t>1,5</w:t>
            </w:r>
          </w:p>
        </w:tc>
        <w:tc>
          <w:tcPr>
            <w:tcW w:w="1418" w:type="dxa"/>
          </w:tcPr>
          <w:p w:rsidR="00A877BC" w:rsidRDefault="00A877BC">
            <w:pPr>
              <w:pStyle w:val="ConsPlusNormal"/>
              <w:jc w:val="center"/>
            </w:pPr>
            <w:r>
              <w:t>2,350</w:t>
            </w:r>
          </w:p>
        </w:tc>
        <w:tc>
          <w:tcPr>
            <w:tcW w:w="1559" w:type="dxa"/>
          </w:tcPr>
          <w:p w:rsidR="00A877BC" w:rsidRDefault="00A877BC">
            <w:pPr>
              <w:pStyle w:val="ConsPlusNormal"/>
              <w:jc w:val="center"/>
            </w:pPr>
            <w:r>
              <w:t>2,534</w:t>
            </w:r>
          </w:p>
        </w:tc>
        <w:tc>
          <w:tcPr>
            <w:tcW w:w="1559" w:type="dxa"/>
          </w:tcPr>
          <w:p w:rsidR="00A877BC" w:rsidRDefault="00A877BC">
            <w:pPr>
              <w:pStyle w:val="ConsPlusNormal"/>
              <w:jc w:val="center"/>
            </w:pPr>
            <w:r>
              <w:t>2,633</w:t>
            </w:r>
          </w:p>
        </w:tc>
        <w:tc>
          <w:tcPr>
            <w:tcW w:w="1560" w:type="dxa"/>
          </w:tcPr>
          <w:p w:rsidR="00A877BC" w:rsidRDefault="00A877BC">
            <w:pPr>
              <w:pStyle w:val="ConsPlusNormal"/>
              <w:jc w:val="center"/>
            </w:pPr>
            <w:r>
              <w:t>не менее 2,650</w:t>
            </w:r>
          </w:p>
        </w:tc>
      </w:tr>
      <w:tr w:rsidR="00A877BC">
        <w:tc>
          <w:tcPr>
            <w:tcW w:w="907" w:type="dxa"/>
          </w:tcPr>
          <w:p w:rsidR="00A877BC" w:rsidRDefault="00A877BC">
            <w:pPr>
              <w:pStyle w:val="ConsPlusNormal"/>
              <w:jc w:val="center"/>
            </w:pPr>
            <w:r>
              <w:t>7.3.</w:t>
            </w:r>
          </w:p>
        </w:tc>
        <w:tc>
          <w:tcPr>
            <w:tcW w:w="2268" w:type="dxa"/>
          </w:tcPr>
          <w:p w:rsidR="00A877BC" w:rsidRDefault="00A877BC">
            <w:pPr>
              <w:pStyle w:val="ConsPlusNormal"/>
            </w:pPr>
            <w:r>
              <w:t>Ожидаемая продолжительность жизни при рождении, лет</w:t>
            </w:r>
          </w:p>
        </w:tc>
        <w:tc>
          <w:tcPr>
            <w:tcW w:w="1441" w:type="dxa"/>
          </w:tcPr>
          <w:p w:rsidR="00A877BC" w:rsidRDefault="00A877BC">
            <w:pPr>
              <w:pStyle w:val="ConsPlusNormal"/>
              <w:jc w:val="center"/>
            </w:pPr>
            <w:r>
              <w:t>72,7</w:t>
            </w:r>
          </w:p>
        </w:tc>
        <w:tc>
          <w:tcPr>
            <w:tcW w:w="1417" w:type="dxa"/>
          </w:tcPr>
          <w:p w:rsidR="00A877BC" w:rsidRDefault="00A877BC">
            <w:pPr>
              <w:pStyle w:val="ConsPlusNormal"/>
              <w:jc w:val="center"/>
            </w:pPr>
            <w:r>
              <w:t>72,9</w:t>
            </w:r>
          </w:p>
        </w:tc>
        <w:tc>
          <w:tcPr>
            <w:tcW w:w="1418" w:type="dxa"/>
          </w:tcPr>
          <w:p w:rsidR="00A877BC" w:rsidRDefault="00A877BC">
            <w:pPr>
              <w:pStyle w:val="ConsPlusNormal"/>
              <w:jc w:val="center"/>
            </w:pPr>
            <w:r>
              <w:t>71,52</w:t>
            </w:r>
          </w:p>
        </w:tc>
        <w:tc>
          <w:tcPr>
            <w:tcW w:w="1559" w:type="dxa"/>
          </w:tcPr>
          <w:p w:rsidR="00A877BC" w:rsidRDefault="00A877BC">
            <w:pPr>
              <w:pStyle w:val="ConsPlusNormal"/>
              <w:jc w:val="center"/>
            </w:pPr>
            <w:r>
              <w:t>74,11</w:t>
            </w:r>
          </w:p>
        </w:tc>
        <w:tc>
          <w:tcPr>
            <w:tcW w:w="1559" w:type="dxa"/>
          </w:tcPr>
          <w:p w:rsidR="00A877BC" w:rsidRDefault="00A877BC">
            <w:pPr>
              <w:pStyle w:val="ConsPlusNormal"/>
              <w:jc w:val="center"/>
            </w:pPr>
            <w:r>
              <w:t>76,21</w:t>
            </w:r>
          </w:p>
        </w:tc>
        <w:tc>
          <w:tcPr>
            <w:tcW w:w="1560" w:type="dxa"/>
          </w:tcPr>
          <w:p w:rsidR="00A877BC" w:rsidRDefault="00A877BC">
            <w:pPr>
              <w:pStyle w:val="ConsPlusNormal"/>
              <w:jc w:val="center"/>
            </w:pPr>
            <w:r>
              <w:t>не менее 78,00</w:t>
            </w:r>
          </w:p>
        </w:tc>
      </w:tr>
      <w:tr w:rsidR="00A877BC">
        <w:tc>
          <w:tcPr>
            <w:tcW w:w="907" w:type="dxa"/>
          </w:tcPr>
          <w:p w:rsidR="00A877BC" w:rsidRDefault="00A877BC">
            <w:pPr>
              <w:pStyle w:val="ConsPlusNormal"/>
              <w:jc w:val="center"/>
            </w:pPr>
            <w:r>
              <w:t>7.4.</w:t>
            </w:r>
          </w:p>
        </w:tc>
        <w:tc>
          <w:tcPr>
            <w:tcW w:w="2268" w:type="dxa"/>
          </w:tcPr>
          <w:p w:rsidR="00A877BC" w:rsidRDefault="00A877BC">
            <w:pPr>
              <w:pStyle w:val="ConsPlusNormal"/>
            </w:pPr>
            <w:r>
              <w:t>Миграционный прирост населения, тыс. чел. (целевые значения - накопленным итогом)</w:t>
            </w:r>
          </w:p>
        </w:tc>
        <w:tc>
          <w:tcPr>
            <w:tcW w:w="1441" w:type="dxa"/>
          </w:tcPr>
          <w:p w:rsidR="00A877BC" w:rsidRDefault="00A877BC">
            <w:pPr>
              <w:pStyle w:val="ConsPlusNormal"/>
              <w:jc w:val="center"/>
            </w:pPr>
            <w:r>
              <w:t>-54,5</w:t>
            </w:r>
          </w:p>
        </w:tc>
        <w:tc>
          <w:tcPr>
            <w:tcW w:w="1417" w:type="dxa"/>
          </w:tcPr>
          <w:p w:rsidR="00A877BC" w:rsidRDefault="00A877BC">
            <w:pPr>
              <w:pStyle w:val="ConsPlusNormal"/>
              <w:jc w:val="center"/>
            </w:pPr>
            <w:r>
              <w:t>-22,9</w:t>
            </w:r>
          </w:p>
        </w:tc>
        <w:tc>
          <w:tcPr>
            <w:tcW w:w="1418" w:type="dxa"/>
          </w:tcPr>
          <w:p w:rsidR="00A877BC" w:rsidRDefault="00A877BC">
            <w:pPr>
              <w:pStyle w:val="ConsPlusNormal"/>
              <w:jc w:val="center"/>
            </w:pPr>
            <w:r>
              <w:t>-0,2</w:t>
            </w:r>
          </w:p>
        </w:tc>
        <w:tc>
          <w:tcPr>
            <w:tcW w:w="1559" w:type="dxa"/>
          </w:tcPr>
          <w:p w:rsidR="00A877BC" w:rsidRDefault="00A877BC">
            <w:pPr>
              <w:pStyle w:val="ConsPlusNormal"/>
              <w:jc w:val="center"/>
            </w:pPr>
            <w:r>
              <w:t>1,0</w:t>
            </w:r>
          </w:p>
        </w:tc>
        <w:tc>
          <w:tcPr>
            <w:tcW w:w="1559" w:type="dxa"/>
          </w:tcPr>
          <w:p w:rsidR="00A877BC" w:rsidRDefault="00A877BC">
            <w:pPr>
              <w:pStyle w:val="ConsPlusNormal"/>
              <w:jc w:val="center"/>
            </w:pPr>
            <w:r>
              <w:t>3,0</w:t>
            </w:r>
          </w:p>
        </w:tc>
        <w:tc>
          <w:tcPr>
            <w:tcW w:w="1560" w:type="dxa"/>
          </w:tcPr>
          <w:p w:rsidR="00A877BC" w:rsidRDefault="00A877BC">
            <w:pPr>
              <w:pStyle w:val="ConsPlusNormal"/>
              <w:jc w:val="center"/>
            </w:pPr>
            <w:r>
              <w:t>не менее 3,5</w:t>
            </w:r>
          </w:p>
        </w:tc>
      </w:tr>
      <w:tr w:rsidR="00A877BC">
        <w:tc>
          <w:tcPr>
            <w:tcW w:w="907" w:type="dxa"/>
          </w:tcPr>
          <w:p w:rsidR="00A877BC" w:rsidRDefault="00A877BC">
            <w:pPr>
              <w:pStyle w:val="ConsPlusNormal"/>
              <w:jc w:val="center"/>
            </w:pPr>
            <w:r>
              <w:t>7.5.</w:t>
            </w:r>
          </w:p>
        </w:tc>
        <w:tc>
          <w:tcPr>
            <w:tcW w:w="2268" w:type="dxa"/>
          </w:tcPr>
          <w:p w:rsidR="00A877BC" w:rsidRDefault="00A877BC">
            <w:pPr>
              <w:pStyle w:val="ConsPlusNormal"/>
            </w:pPr>
            <w:r>
              <w:t xml:space="preserve">Коэффициент естественного прироста населения (на 1000 человек </w:t>
            </w:r>
            <w:r>
              <w:lastRenderedPageBreak/>
              <w:t>населения)</w:t>
            </w:r>
          </w:p>
        </w:tc>
        <w:tc>
          <w:tcPr>
            <w:tcW w:w="1441" w:type="dxa"/>
          </w:tcPr>
          <w:p w:rsidR="00A877BC" w:rsidRDefault="00A877BC">
            <w:pPr>
              <w:pStyle w:val="ConsPlusNormal"/>
              <w:jc w:val="center"/>
            </w:pPr>
            <w:r>
              <w:lastRenderedPageBreak/>
              <w:t>-0,5</w:t>
            </w:r>
          </w:p>
        </w:tc>
        <w:tc>
          <w:tcPr>
            <w:tcW w:w="1417" w:type="dxa"/>
          </w:tcPr>
          <w:p w:rsidR="00A877BC" w:rsidRDefault="00A877BC">
            <w:pPr>
              <w:pStyle w:val="ConsPlusNormal"/>
              <w:jc w:val="center"/>
            </w:pPr>
            <w:r>
              <w:t>-0,8</w:t>
            </w:r>
          </w:p>
        </w:tc>
        <w:tc>
          <w:tcPr>
            <w:tcW w:w="1418" w:type="dxa"/>
          </w:tcPr>
          <w:p w:rsidR="00A877BC" w:rsidRDefault="00A877BC">
            <w:pPr>
              <w:pStyle w:val="ConsPlusNormal"/>
              <w:jc w:val="center"/>
            </w:pPr>
            <w:r>
              <w:t>10,7</w:t>
            </w:r>
          </w:p>
        </w:tc>
        <w:tc>
          <w:tcPr>
            <w:tcW w:w="1559" w:type="dxa"/>
          </w:tcPr>
          <w:p w:rsidR="00A877BC" w:rsidRDefault="00A877BC">
            <w:pPr>
              <w:pStyle w:val="ConsPlusNormal"/>
              <w:jc w:val="center"/>
            </w:pPr>
            <w:r>
              <w:t>6,5</w:t>
            </w:r>
          </w:p>
        </w:tc>
        <w:tc>
          <w:tcPr>
            <w:tcW w:w="1559" w:type="dxa"/>
          </w:tcPr>
          <w:p w:rsidR="00A877BC" w:rsidRDefault="00A877BC">
            <w:pPr>
              <w:pStyle w:val="ConsPlusNormal"/>
              <w:jc w:val="center"/>
            </w:pPr>
            <w:r>
              <w:t>7,0</w:t>
            </w:r>
          </w:p>
        </w:tc>
        <w:tc>
          <w:tcPr>
            <w:tcW w:w="1560" w:type="dxa"/>
          </w:tcPr>
          <w:p w:rsidR="00A877BC" w:rsidRDefault="00A877BC">
            <w:pPr>
              <w:pStyle w:val="ConsPlusNormal"/>
              <w:jc w:val="center"/>
            </w:pPr>
            <w:r>
              <w:t>не менее 6,3</w:t>
            </w:r>
          </w:p>
        </w:tc>
      </w:tr>
      <w:tr w:rsidR="00A877BC">
        <w:tc>
          <w:tcPr>
            <w:tcW w:w="907" w:type="dxa"/>
          </w:tcPr>
          <w:p w:rsidR="00A877BC" w:rsidRDefault="00A877BC">
            <w:pPr>
              <w:pStyle w:val="ConsPlusNormal"/>
              <w:jc w:val="center"/>
              <w:outlineLvl w:val="2"/>
            </w:pPr>
            <w:r>
              <w:t>8.</w:t>
            </w:r>
          </w:p>
        </w:tc>
        <w:tc>
          <w:tcPr>
            <w:tcW w:w="11222" w:type="dxa"/>
            <w:gridSpan w:val="7"/>
          </w:tcPr>
          <w:p w:rsidR="00A877BC" w:rsidRDefault="00A877BC">
            <w:pPr>
              <w:pStyle w:val="ConsPlusNormal"/>
            </w:pPr>
            <w:r>
              <w:t>Развитие рынка труда, обеспечение занятости населения</w:t>
            </w:r>
          </w:p>
        </w:tc>
      </w:tr>
      <w:tr w:rsidR="00A877BC">
        <w:tc>
          <w:tcPr>
            <w:tcW w:w="907" w:type="dxa"/>
          </w:tcPr>
          <w:p w:rsidR="00A877BC" w:rsidRDefault="00A877BC">
            <w:pPr>
              <w:pStyle w:val="ConsPlusNormal"/>
              <w:jc w:val="center"/>
            </w:pPr>
            <w:r>
              <w:t>8.1.</w:t>
            </w:r>
          </w:p>
        </w:tc>
        <w:tc>
          <w:tcPr>
            <w:tcW w:w="2268" w:type="dxa"/>
          </w:tcPr>
          <w:p w:rsidR="00A877BC" w:rsidRDefault="00A877BC">
            <w:pPr>
              <w:pStyle w:val="ConsPlusNormal"/>
            </w:pPr>
            <w:r>
              <w:t>Индекс производительности труда, % к предыдущему году</w:t>
            </w:r>
          </w:p>
        </w:tc>
        <w:tc>
          <w:tcPr>
            <w:tcW w:w="1441" w:type="dxa"/>
          </w:tcPr>
          <w:p w:rsidR="00A877BC" w:rsidRDefault="00A877BC">
            <w:pPr>
              <w:pStyle w:val="ConsPlusNormal"/>
              <w:jc w:val="center"/>
            </w:pPr>
            <w:r>
              <w:t>99,8</w:t>
            </w:r>
          </w:p>
        </w:tc>
        <w:tc>
          <w:tcPr>
            <w:tcW w:w="1417" w:type="dxa"/>
          </w:tcPr>
          <w:p w:rsidR="00A877BC" w:rsidRDefault="00A877BC">
            <w:pPr>
              <w:pStyle w:val="ConsPlusNormal"/>
              <w:jc w:val="center"/>
            </w:pPr>
            <w:r>
              <w:t>102,0</w:t>
            </w:r>
          </w:p>
        </w:tc>
        <w:tc>
          <w:tcPr>
            <w:tcW w:w="1418" w:type="dxa"/>
          </w:tcPr>
          <w:p w:rsidR="00A877BC" w:rsidRDefault="00A877BC">
            <w:pPr>
              <w:pStyle w:val="ConsPlusNormal"/>
              <w:jc w:val="center"/>
            </w:pPr>
            <w:r>
              <w:t>108,8</w:t>
            </w:r>
          </w:p>
        </w:tc>
        <w:tc>
          <w:tcPr>
            <w:tcW w:w="1559" w:type="dxa"/>
          </w:tcPr>
          <w:p w:rsidR="00A877BC" w:rsidRDefault="00A877BC">
            <w:pPr>
              <w:pStyle w:val="ConsPlusNormal"/>
              <w:jc w:val="center"/>
            </w:pPr>
            <w:r>
              <w:t>103,4</w:t>
            </w:r>
          </w:p>
        </w:tc>
        <w:tc>
          <w:tcPr>
            <w:tcW w:w="1559" w:type="dxa"/>
          </w:tcPr>
          <w:p w:rsidR="00A877BC" w:rsidRDefault="00A877BC">
            <w:pPr>
              <w:pStyle w:val="ConsPlusNormal"/>
              <w:jc w:val="center"/>
            </w:pPr>
            <w:r>
              <w:t>105,0</w:t>
            </w:r>
          </w:p>
        </w:tc>
        <w:tc>
          <w:tcPr>
            <w:tcW w:w="1560" w:type="dxa"/>
          </w:tcPr>
          <w:p w:rsidR="00A877BC" w:rsidRDefault="00A877BC">
            <w:pPr>
              <w:pStyle w:val="ConsPlusNormal"/>
              <w:jc w:val="center"/>
            </w:pPr>
            <w:r>
              <w:t>не менее 105,0</w:t>
            </w:r>
          </w:p>
        </w:tc>
      </w:tr>
      <w:tr w:rsidR="00A877BC">
        <w:tc>
          <w:tcPr>
            <w:tcW w:w="907" w:type="dxa"/>
          </w:tcPr>
          <w:p w:rsidR="00A877BC" w:rsidRDefault="00A877BC">
            <w:pPr>
              <w:pStyle w:val="ConsPlusNormal"/>
              <w:jc w:val="center"/>
            </w:pPr>
            <w:r>
              <w:t>8.2.</w:t>
            </w:r>
          </w:p>
        </w:tc>
        <w:tc>
          <w:tcPr>
            <w:tcW w:w="2268" w:type="dxa"/>
          </w:tcPr>
          <w:p w:rsidR="00A877BC" w:rsidRDefault="00A877BC">
            <w:pPr>
              <w:pStyle w:val="ConsPlusNormal"/>
            </w:pPr>
            <w:r>
              <w:t>Прирост численности рабочей силы, % к предыдущему году</w:t>
            </w:r>
          </w:p>
        </w:tc>
        <w:tc>
          <w:tcPr>
            <w:tcW w:w="1441" w:type="dxa"/>
          </w:tcPr>
          <w:p w:rsidR="00A877BC" w:rsidRDefault="00A877BC">
            <w:pPr>
              <w:pStyle w:val="ConsPlusNormal"/>
              <w:jc w:val="center"/>
            </w:pPr>
            <w:r>
              <w:t>100,1</w:t>
            </w:r>
          </w:p>
        </w:tc>
        <w:tc>
          <w:tcPr>
            <w:tcW w:w="1417" w:type="dxa"/>
          </w:tcPr>
          <w:p w:rsidR="00A877BC" w:rsidRDefault="00A877BC">
            <w:pPr>
              <w:pStyle w:val="ConsPlusNormal"/>
              <w:jc w:val="center"/>
            </w:pPr>
            <w:r>
              <w:t>99,4</w:t>
            </w:r>
          </w:p>
        </w:tc>
        <w:tc>
          <w:tcPr>
            <w:tcW w:w="1418" w:type="dxa"/>
          </w:tcPr>
          <w:p w:rsidR="00A877BC" w:rsidRDefault="00A877BC">
            <w:pPr>
              <w:pStyle w:val="ConsPlusNormal"/>
              <w:jc w:val="center"/>
            </w:pPr>
            <w:r>
              <w:t>111,8</w:t>
            </w:r>
          </w:p>
        </w:tc>
        <w:tc>
          <w:tcPr>
            <w:tcW w:w="1559" w:type="dxa"/>
          </w:tcPr>
          <w:p w:rsidR="00A877BC" w:rsidRDefault="00A877BC">
            <w:pPr>
              <w:pStyle w:val="ConsPlusNormal"/>
              <w:jc w:val="center"/>
            </w:pPr>
            <w:r>
              <w:t>101,3</w:t>
            </w:r>
          </w:p>
        </w:tc>
        <w:tc>
          <w:tcPr>
            <w:tcW w:w="1559" w:type="dxa"/>
          </w:tcPr>
          <w:p w:rsidR="00A877BC" w:rsidRDefault="00A877BC">
            <w:pPr>
              <w:pStyle w:val="ConsPlusNormal"/>
              <w:jc w:val="center"/>
            </w:pPr>
            <w:r>
              <w:t>102,2</w:t>
            </w:r>
          </w:p>
        </w:tc>
        <w:tc>
          <w:tcPr>
            <w:tcW w:w="1560" w:type="dxa"/>
          </w:tcPr>
          <w:p w:rsidR="00A877BC" w:rsidRDefault="00A877BC">
            <w:pPr>
              <w:pStyle w:val="ConsPlusNormal"/>
              <w:jc w:val="center"/>
            </w:pPr>
            <w:r>
              <w:t>не менее 102,0</w:t>
            </w:r>
          </w:p>
        </w:tc>
      </w:tr>
      <w:tr w:rsidR="00A877BC">
        <w:tc>
          <w:tcPr>
            <w:tcW w:w="907" w:type="dxa"/>
          </w:tcPr>
          <w:p w:rsidR="00A877BC" w:rsidRDefault="00A877BC">
            <w:pPr>
              <w:pStyle w:val="ConsPlusNormal"/>
              <w:jc w:val="center"/>
            </w:pPr>
            <w:r>
              <w:t>8.3.</w:t>
            </w:r>
          </w:p>
        </w:tc>
        <w:tc>
          <w:tcPr>
            <w:tcW w:w="2268" w:type="dxa"/>
          </w:tcPr>
          <w:p w:rsidR="00A877BC" w:rsidRDefault="00A877BC">
            <w:pPr>
              <w:pStyle w:val="ConsPlusNormal"/>
            </w:pPr>
            <w:r>
              <w:t>Реальные денежные доходы населения, в % по отношению к предыдущему году</w:t>
            </w:r>
          </w:p>
        </w:tc>
        <w:tc>
          <w:tcPr>
            <w:tcW w:w="1441" w:type="dxa"/>
          </w:tcPr>
          <w:p w:rsidR="00A877BC" w:rsidRDefault="00A877BC">
            <w:pPr>
              <w:pStyle w:val="ConsPlusNormal"/>
              <w:jc w:val="center"/>
            </w:pPr>
            <w:r>
              <w:t>99,3</w:t>
            </w:r>
          </w:p>
        </w:tc>
        <w:tc>
          <w:tcPr>
            <w:tcW w:w="1417" w:type="dxa"/>
          </w:tcPr>
          <w:p w:rsidR="00A877BC" w:rsidRDefault="00A877BC">
            <w:pPr>
              <w:pStyle w:val="ConsPlusNormal"/>
              <w:jc w:val="center"/>
            </w:pPr>
            <w:r>
              <w:t>96,9</w:t>
            </w:r>
          </w:p>
        </w:tc>
        <w:tc>
          <w:tcPr>
            <w:tcW w:w="1418" w:type="dxa"/>
          </w:tcPr>
          <w:p w:rsidR="00A877BC" w:rsidRDefault="00A877BC">
            <w:pPr>
              <w:pStyle w:val="ConsPlusNormal"/>
              <w:jc w:val="center"/>
            </w:pPr>
            <w:r>
              <w:t>109,7</w:t>
            </w:r>
          </w:p>
        </w:tc>
        <w:tc>
          <w:tcPr>
            <w:tcW w:w="1559" w:type="dxa"/>
          </w:tcPr>
          <w:p w:rsidR="00A877BC" w:rsidRDefault="00A877BC">
            <w:pPr>
              <w:pStyle w:val="ConsPlusNormal"/>
              <w:jc w:val="center"/>
            </w:pPr>
            <w:r>
              <w:t>104,7</w:t>
            </w:r>
          </w:p>
        </w:tc>
        <w:tc>
          <w:tcPr>
            <w:tcW w:w="1559" w:type="dxa"/>
          </w:tcPr>
          <w:p w:rsidR="00A877BC" w:rsidRDefault="00A877BC">
            <w:pPr>
              <w:pStyle w:val="ConsPlusNormal"/>
              <w:jc w:val="center"/>
            </w:pPr>
            <w:r>
              <w:t>102,7</w:t>
            </w:r>
          </w:p>
        </w:tc>
        <w:tc>
          <w:tcPr>
            <w:tcW w:w="1560" w:type="dxa"/>
          </w:tcPr>
          <w:p w:rsidR="00A877BC" w:rsidRDefault="00A877BC">
            <w:pPr>
              <w:pStyle w:val="ConsPlusNormal"/>
              <w:jc w:val="center"/>
            </w:pPr>
            <w:r>
              <w:t>не менее 105,0</w:t>
            </w:r>
          </w:p>
        </w:tc>
      </w:tr>
      <w:tr w:rsidR="00A877BC">
        <w:tc>
          <w:tcPr>
            <w:tcW w:w="907" w:type="dxa"/>
          </w:tcPr>
          <w:p w:rsidR="00A877BC" w:rsidRDefault="00A877BC">
            <w:pPr>
              <w:pStyle w:val="ConsPlusNormal"/>
              <w:jc w:val="center"/>
            </w:pPr>
            <w:r>
              <w:t>8.4.</w:t>
            </w:r>
          </w:p>
        </w:tc>
        <w:tc>
          <w:tcPr>
            <w:tcW w:w="2268" w:type="dxa"/>
          </w:tcPr>
          <w:p w:rsidR="00A877BC" w:rsidRDefault="00A877BC">
            <w:pPr>
              <w:pStyle w:val="ConsPlusNormal"/>
            </w:pPr>
            <w:r>
              <w:t>Доля занятого населения в возрасте от 25 до 65 лет, прошедшего повышение квалификации и (или) профессиональную подготовку, в общей численности занятого в области экономики населения этой возрастной группы, процентов</w:t>
            </w:r>
          </w:p>
        </w:tc>
        <w:tc>
          <w:tcPr>
            <w:tcW w:w="1441" w:type="dxa"/>
          </w:tcPr>
          <w:p w:rsidR="00A877BC" w:rsidRDefault="00A877BC">
            <w:pPr>
              <w:pStyle w:val="ConsPlusNormal"/>
              <w:jc w:val="center"/>
            </w:pPr>
            <w:r>
              <w:t>24,8</w:t>
            </w:r>
          </w:p>
        </w:tc>
        <w:tc>
          <w:tcPr>
            <w:tcW w:w="1417" w:type="dxa"/>
          </w:tcPr>
          <w:p w:rsidR="00A877BC" w:rsidRDefault="00A877BC">
            <w:pPr>
              <w:pStyle w:val="ConsPlusNormal"/>
              <w:jc w:val="center"/>
            </w:pPr>
            <w:r>
              <w:t>24,0</w:t>
            </w:r>
          </w:p>
        </w:tc>
        <w:tc>
          <w:tcPr>
            <w:tcW w:w="1418" w:type="dxa"/>
          </w:tcPr>
          <w:p w:rsidR="00A877BC" w:rsidRDefault="00A877BC">
            <w:pPr>
              <w:pStyle w:val="ConsPlusNormal"/>
              <w:jc w:val="center"/>
            </w:pPr>
            <w:r>
              <w:t>14,9</w:t>
            </w:r>
          </w:p>
        </w:tc>
        <w:tc>
          <w:tcPr>
            <w:tcW w:w="1559" w:type="dxa"/>
          </w:tcPr>
          <w:p w:rsidR="00A877BC" w:rsidRDefault="00A877BC">
            <w:pPr>
              <w:pStyle w:val="ConsPlusNormal"/>
              <w:jc w:val="center"/>
            </w:pPr>
            <w:r>
              <w:t>не менее 37,0</w:t>
            </w:r>
          </w:p>
        </w:tc>
        <w:tc>
          <w:tcPr>
            <w:tcW w:w="1559" w:type="dxa"/>
          </w:tcPr>
          <w:p w:rsidR="00A877BC" w:rsidRDefault="00A877BC">
            <w:pPr>
              <w:pStyle w:val="ConsPlusNormal"/>
              <w:jc w:val="center"/>
            </w:pPr>
            <w:r>
              <w:t>не менее 37,0</w:t>
            </w:r>
          </w:p>
        </w:tc>
        <w:tc>
          <w:tcPr>
            <w:tcW w:w="1560" w:type="dxa"/>
          </w:tcPr>
          <w:p w:rsidR="00A877BC" w:rsidRDefault="00A877BC">
            <w:pPr>
              <w:pStyle w:val="ConsPlusNormal"/>
              <w:jc w:val="center"/>
            </w:pPr>
            <w:r>
              <w:t>не менее 37,0</w:t>
            </w:r>
          </w:p>
        </w:tc>
      </w:tr>
      <w:tr w:rsidR="00A877BC">
        <w:tc>
          <w:tcPr>
            <w:tcW w:w="907" w:type="dxa"/>
          </w:tcPr>
          <w:p w:rsidR="00A877BC" w:rsidRDefault="00A877BC">
            <w:pPr>
              <w:pStyle w:val="ConsPlusNormal"/>
              <w:jc w:val="center"/>
              <w:outlineLvl w:val="2"/>
            </w:pPr>
            <w:r>
              <w:t>9.</w:t>
            </w:r>
          </w:p>
        </w:tc>
        <w:tc>
          <w:tcPr>
            <w:tcW w:w="11222" w:type="dxa"/>
            <w:gridSpan w:val="7"/>
          </w:tcPr>
          <w:p w:rsidR="00A877BC" w:rsidRDefault="00A877BC">
            <w:pPr>
              <w:pStyle w:val="ConsPlusNormal"/>
            </w:pPr>
            <w:r>
              <w:t>Развитие здравоохранения</w:t>
            </w:r>
          </w:p>
        </w:tc>
      </w:tr>
      <w:tr w:rsidR="00A877BC">
        <w:tc>
          <w:tcPr>
            <w:tcW w:w="907" w:type="dxa"/>
          </w:tcPr>
          <w:p w:rsidR="00A877BC" w:rsidRDefault="00A877BC">
            <w:pPr>
              <w:pStyle w:val="ConsPlusNormal"/>
              <w:jc w:val="center"/>
            </w:pPr>
            <w:r>
              <w:t>9.1.</w:t>
            </w:r>
          </w:p>
        </w:tc>
        <w:tc>
          <w:tcPr>
            <w:tcW w:w="2268" w:type="dxa"/>
          </w:tcPr>
          <w:p w:rsidR="00A877BC" w:rsidRDefault="00A877BC">
            <w:pPr>
              <w:pStyle w:val="ConsPlusNormal"/>
            </w:pPr>
            <w:r>
              <w:t xml:space="preserve">Смертность мужчин </w:t>
            </w:r>
            <w:r>
              <w:lastRenderedPageBreak/>
              <w:t>трудоспособного возраста, число смертей на 100 тыс. населения</w:t>
            </w:r>
          </w:p>
        </w:tc>
        <w:tc>
          <w:tcPr>
            <w:tcW w:w="1441" w:type="dxa"/>
          </w:tcPr>
          <w:p w:rsidR="00A877BC" w:rsidRDefault="00A877BC">
            <w:pPr>
              <w:pStyle w:val="ConsPlusNormal"/>
              <w:jc w:val="center"/>
            </w:pPr>
            <w:r>
              <w:lastRenderedPageBreak/>
              <w:t xml:space="preserve">800 </w:t>
            </w:r>
            <w:hyperlink w:anchor="P3379" w:history="1">
              <w:r>
                <w:rPr>
                  <w:color w:val="0000FF"/>
                </w:rPr>
                <w:t>&lt;1&gt;</w:t>
              </w:r>
            </w:hyperlink>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896</w:t>
            </w:r>
          </w:p>
        </w:tc>
        <w:tc>
          <w:tcPr>
            <w:tcW w:w="1559" w:type="dxa"/>
          </w:tcPr>
          <w:p w:rsidR="00A877BC" w:rsidRDefault="00A877BC">
            <w:pPr>
              <w:pStyle w:val="ConsPlusNormal"/>
              <w:jc w:val="center"/>
            </w:pPr>
            <w:r>
              <w:t>776</w:t>
            </w:r>
          </w:p>
        </w:tc>
        <w:tc>
          <w:tcPr>
            <w:tcW w:w="1559" w:type="dxa"/>
          </w:tcPr>
          <w:p w:rsidR="00A877BC" w:rsidRDefault="00A877BC">
            <w:pPr>
              <w:pStyle w:val="ConsPlusNormal"/>
              <w:jc w:val="center"/>
            </w:pPr>
            <w:r>
              <w:t>671</w:t>
            </w:r>
          </w:p>
        </w:tc>
        <w:tc>
          <w:tcPr>
            <w:tcW w:w="1560" w:type="dxa"/>
          </w:tcPr>
          <w:p w:rsidR="00A877BC" w:rsidRDefault="00A877BC">
            <w:pPr>
              <w:pStyle w:val="ConsPlusNormal"/>
              <w:jc w:val="center"/>
            </w:pPr>
            <w:r>
              <w:t>не более 650</w:t>
            </w:r>
          </w:p>
        </w:tc>
      </w:tr>
      <w:tr w:rsidR="00A877BC">
        <w:tc>
          <w:tcPr>
            <w:tcW w:w="907" w:type="dxa"/>
          </w:tcPr>
          <w:p w:rsidR="00A877BC" w:rsidRDefault="00A877BC">
            <w:pPr>
              <w:pStyle w:val="ConsPlusNormal"/>
              <w:jc w:val="center"/>
            </w:pPr>
            <w:r>
              <w:t>9.2.</w:t>
            </w:r>
          </w:p>
        </w:tc>
        <w:tc>
          <w:tcPr>
            <w:tcW w:w="2268" w:type="dxa"/>
          </w:tcPr>
          <w:p w:rsidR="00A877BC" w:rsidRDefault="00A877BC">
            <w:pPr>
              <w:pStyle w:val="ConsPlusNormal"/>
            </w:pPr>
            <w:r>
              <w:t>Смертность женщин трудоспособного возраста, число смертей на 100 тыс. населения</w:t>
            </w:r>
          </w:p>
        </w:tc>
        <w:tc>
          <w:tcPr>
            <w:tcW w:w="1441" w:type="dxa"/>
          </w:tcPr>
          <w:p w:rsidR="00A877BC" w:rsidRDefault="00A877BC">
            <w:pPr>
              <w:pStyle w:val="ConsPlusNormal"/>
              <w:jc w:val="center"/>
            </w:pPr>
            <w:r>
              <w:t>220</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222</w:t>
            </w:r>
          </w:p>
        </w:tc>
        <w:tc>
          <w:tcPr>
            <w:tcW w:w="1559" w:type="dxa"/>
          </w:tcPr>
          <w:p w:rsidR="00A877BC" w:rsidRDefault="00A877BC">
            <w:pPr>
              <w:pStyle w:val="ConsPlusNormal"/>
              <w:jc w:val="center"/>
            </w:pPr>
            <w:r>
              <w:t>213</w:t>
            </w:r>
          </w:p>
        </w:tc>
        <w:tc>
          <w:tcPr>
            <w:tcW w:w="1559" w:type="dxa"/>
          </w:tcPr>
          <w:p w:rsidR="00A877BC" w:rsidRDefault="00A877BC">
            <w:pPr>
              <w:pStyle w:val="ConsPlusNormal"/>
              <w:jc w:val="center"/>
            </w:pPr>
            <w:r>
              <w:t>202</w:t>
            </w:r>
          </w:p>
        </w:tc>
        <w:tc>
          <w:tcPr>
            <w:tcW w:w="1560" w:type="dxa"/>
          </w:tcPr>
          <w:p w:rsidR="00A877BC" w:rsidRDefault="00A877BC">
            <w:pPr>
              <w:pStyle w:val="ConsPlusNormal"/>
              <w:jc w:val="center"/>
            </w:pPr>
            <w:r>
              <w:t>не более 200</w:t>
            </w:r>
          </w:p>
        </w:tc>
      </w:tr>
      <w:tr w:rsidR="00A877BC">
        <w:tc>
          <w:tcPr>
            <w:tcW w:w="907" w:type="dxa"/>
          </w:tcPr>
          <w:p w:rsidR="00A877BC" w:rsidRDefault="00A877BC">
            <w:pPr>
              <w:pStyle w:val="ConsPlusNormal"/>
              <w:jc w:val="center"/>
            </w:pPr>
            <w:r>
              <w:t>9.3.</w:t>
            </w:r>
          </w:p>
        </w:tc>
        <w:tc>
          <w:tcPr>
            <w:tcW w:w="2268" w:type="dxa"/>
          </w:tcPr>
          <w:p w:rsidR="00A877BC" w:rsidRDefault="00A877BC">
            <w:pPr>
              <w:pStyle w:val="ConsPlusNormal"/>
            </w:pPr>
            <w:r>
              <w:t>Смертность от болезней системы кровообращения, число смертей на 100 тыс. населения</w:t>
            </w:r>
          </w:p>
        </w:tc>
        <w:tc>
          <w:tcPr>
            <w:tcW w:w="1441" w:type="dxa"/>
          </w:tcPr>
          <w:p w:rsidR="00A877BC" w:rsidRDefault="00A877BC">
            <w:pPr>
              <w:pStyle w:val="ConsPlusNormal"/>
              <w:jc w:val="center"/>
            </w:pPr>
            <w:r>
              <w:t>588</w:t>
            </w:r>
          </w:p>
        </w:tc>
        <w:tc>
          <w:tcPr>
            <w:tcW w:w="1417" w:type="dxa"/>
          </w:tcPr>
          <w:p w:rsidR="00A877BC" w:rsidRDefault="00A877BC">
            <w:pPr>
              <w:pStyle w:val="ConsPlusNormal"/>
              <w:jc w:val="center"/>
            </w:pPr>
            <w:r>
              <w:t>674</w:t>
            </w:r>
          </w:p>
        </w:tc>
        <w:tc>
          <w:tcPr>
            <w:tcW w:w="1418" w:type="dxa"/>
          </w:tcPr>
          <w:p w:rsidR="00A877BC" w:rsidRDefault="00A877BC">
            <w:pPr>
              <w:pStyle w:val="ConsPlusNormal"/>
              <w:jc w:val="center"/>
            </w:pPr>
            <w:r>
              <w:t>368,5</w:t>
            </w:r>
          </w:p>
        </w:tc>
        <w:tc>
          <w:tcPr>
            <w:tcW w:w="1559" w:type="dxa"/>
          </w:tcPr>
          <w:p w:rsidR="00A877BC" w:rsidRDefault="00A877BC">
            <w:pPr>
              <w:pStyle w:val="ConsPlusNormal"/>
              <w:jc w:val="center"/>
            </w:pPr>
            <w:r>
              <w:t>329,3</w:t>
            </w:r>
          </w:p>
        </w:tc>
        <w:tc>
          <w:tcPr>
            <w:tcW w:w="1559" w:type="dxa"/>
          </w:tcPr>
          <w:p w:rsidR="00A877BC" w:rsidRDefault="00A877BC">
            <w:pPr>
              <w:pStyle w:val="ConsPlusNormal"/>
              <w:jc w:val="center"/>
            </w:pPr>
            <w:r>
              <w:t>300,0</w:t>
            </w:r>
          </w:p>
        </w:tc>
        <w:tc>
          <w:tcPr>
            <w:tcW w:w="1560" w:type="dxa"/>
          </w:tcPr>
          <w:p w:rsidR="00A877BC" w:rsidRDefault="00A877BC">
            <w:pPr>
              <w:pStyle w:val="ConsPlusNormal"/>
              <w:jc w:val="center"/>
            </w:pPr>
            <w:r>
              <w:t>не более 295,0</w:t>
            </w:r>
          </w:p>
        </w:tc>
      </w:tr>
      <w:tr w:rsidR="00A877BC">
        <w:tc>
          <w:tcPr>
            <w:tcW w:w="907" w:type="dxa"/>
          </w:tcPr>
          <w:p w:rsidR="00A877BC" w:rsidRDefault="00A877BC">
            <w:pPr>
              <w:pStyle w:val="ConsPlusNormal"/>
              <w:jc w:val="center"/>
            </w:pPr>
            <w:r>
              <w:t>9.4.</w:t>
            </w:r>
          </w:p>
        </w:tc>
        <w:tc>
          <w:tcPr>
            <w:tcW w:w="2268" w:type="dxa"/>
          </w:tcPr>
          <w:p w:rsidR="00A877BC" w:rsidRDefault="00A877BC">
            <w:pPr>
              <w:pStyle w:val="ConsPlusNormal"/>
            </w:pPr>
            <w:r>
              <w:t>Смертность от новообразований, в том числе от злокачественных, число смертей на 100 тыс. населения</w:t>
            </w:r>
          </w:p>
        </w:tc>
        <w:tc>
          <w:tcPr>
            <w:tcW w:w="1441" w:type="dxa"/>
          </w:tcPr>
          <w:p w:rsidR="00A877BC" w:rsidRDefault="00A877BC">
            <w:pPr>
              <w:pStyle w:val="ConsPlusNormal"/>
              <w:jc w:val="center"/>
            </w:pPr>
            <w:r>
              <w:t>201</w:t>
            </w:r>
          </w:p>
        </w:tc>
        <w:tc>
          <w:tcPr>
            <w:tcW w:w="1417" w:type="dxa"/>
          </w:tcPr>
          <w:p w:rsidR="00A877BC" w:rsidRDefault="00A877BC">
            <w:pPr>
              <w:pStyle w:val="ConsPlusNormal"/>
              <w:jc w:val="center"/>
            </w:pPr>
            <w:r>
              <w:t>235</w:t>
            </w:r>
          </w:p>
        </w:tc>
        <w:tc>
          <w:tcPr>
            <w:tcW w:w="1418" w:type="dxa"/>
          </w:tcPr>
          <w:p w:rsidR="00A877BC" w:rsidRDefault="00A877BC">
            <w:pPr>
              <w:pStyle w:val="ConsPlusNormal"/>
              <w:jc w:val="center"/>
            </w:pPr>
            <w:r>
              <w:t>147,8</w:t>
            </w:r>
          </w:p>
        </w:tc>
        <w:tc>
          <w:tcPr>
            <w:tcW w:w="1559" w:type="dxa"/>
          </w:tcPr>
          <w:p w:rsidR="00A877BC" w:rsidRDefault="00A877BC">
            <w:pPr>
              <w:pStyle w:val="ConsPlusNormal"/>
              <w:jc w:val="center"/>
            </w:pPr>
            <w:r>
              <w:t>140,6</w:t>
            </w:r>
          </w:p>
        </w:tc>
        <w:tc>
          <w:tcPr>
            <w:tcW w:w="1559" w:type="dxa"/>
          </w:tcPr>
          <w:p w:rsidR="00A877BC" w:rsidRDefault="00A877BC">
            <w:pPr>
              <w:pStyle w:val="ConsPlusNormal"/>
              <w:jc w:val="center"/>
            </w:pPr>
            <w:r>
              <w:t>135,0</w:t>
            </w:r>
          </w:p>
        </w:tc>
        <w:tc>
          <w:tcPr>
            <w:tcW w:w="1560" w:type="dxa"/>
          </w:tcPr>
          <w:p w:rsidR="00A877BC" w:rsidRDefault="00A877BC">
            <w:pPr>
              <w:pStyle w:val="ConsPlusNormal"/>
              <w:jc w:val="center"/>
            </w:pPr>
            <w:r>
              <w:t>не более 133,0</w:t>
            </w:r>
          </w:p>
        </w:tc>
      </w:tr>
      <w:tr w:rsidR="00A877BC">
        <w:tc>
          <w:tcPr>
            <w:tcW w:w="907" w:type="dxa"/>
          </w:tcPr>
          <w:p w:rsidR="00A877BC" w:rsidRDefault="00A877BC">
            <w:pPr>
              <w:pStyle w:val="ConsPlusNormal"/>
              <w:jc w:val="center"/>
            </w:pPr>
            <w:r>
              <w:t>9.5.</w:t>
            </w:r>
          </w:p>
        </w:tc>
        <w:tc>
          <w:tcPr>
            <w:tcW w:w="2268" w:type="dxa"/>
          </w:tcPr>
          <w:p w:rsidR="00A877BC" w:rsidRDefault="00A877BC">
            <w:pPr>
              <w:pStyle w:val="ConsPlusNormal"/>
            </w:pPr>
            <w:r>
              <w:t>Смертность детей в возрасте до 1 года, число смертей на 1000 детей, родившихся живыми</w:t>
            </w:r>
          </w:p>
        </w:tc>
        <w:tc>
          <w:tcPr>
            <w:tcW w:w="1441" w:type="dxa"/>
          </w:tcPr>
          <w:p w:rsidR="00A877BC" w:rsidRDefault="00A877BC">
            <w:pPr>
              <w:pStyle w:val="ConsPlusNormal"/>
              <w:jc w:val="center"/>
            </w:pPr>
            <w:r>
              <w:t>5,6</w:t>
            </w:r>
          </w:p>
        </w:tc>
        <w:tc>
          <w:tcPr>
            <w:tcW w:w="1417" w:type="dxa"/>
          </w:tcPr>
          <w:p w:rsidR="00A877BC" w:rsidRDefault="00A877BC">
            <w:pPr>
              <w:pStyle w:val="ConsPlusNormal"/>
              <w:jc w:val="center"/>
            </w:pPr>
            <w:r>
              <w:t>4,6</w:t>
            </w:r>
          </w:p>
        </w:tc>
        <w:tc>
          <w:tcPr>
            <w:tcW w:w="1418" w:type="dxa"/>
          </w:tcPr>
          <w:p w:rsidR="00A877BC" w:rsidRDefault="00A877BC">
            <w:pPr>
              <w:pStyle w:val="ConsPlusNormal"/>
              <w:jc w:val="center"/>
            </w:pPr>
            <w:r>
              <w:t>6,0</w:t>
            </w:r>
          </w:p>
        </w:tc>
        <w:tc>
          <w:tcPr>
            <w:tcW w:w="1559" w:type="dxa"/>
          </w:tcPr>
          <w:p w:rsidR="00A877BC" w:rsidRDefault="00A877BC">
            <w:pPr>
              <w:pStyle w:val="ConsPlusNormal"/>
              <w:jc w:val="center"/>
            </w:pPr>
            <w:r>
              <w:t>5,0</w:t>
            </w:r>
          </w:p>
        </w:tc>
        <w:tc>
          <w:tcPr>
            <w:tcW w:w="1559" w:type="dxa"/>
          </w:tcPr>
          <w:p w:rsidR="00A877BC" w:rsidRDefault="00A877BC">
            <w:pPr>
              <w:pStyle w:val="ConsPlusNormal"/>
              <w:jc w:val="center"/>
            </w:pPr>
            <w:r>
              <w:t>4,5</w:t>
            </w:r>
          </w:p>
        </w:tc>
        <w:tc>
          <w:tcPr>
            <w:tcW w:w="1560" w:type="dxa"/>
          </w:tcPr>
          <w:p w:rsidR="00A877BC" w:rsidRDefault="00A877BC">
            <w:pPr>
              <w:pStyle w:val="ConsPlusNormal"/>
              <w:jc w:val="center"/>
            </w:pPr>
            <w:r>
              <w:t>не более 4,5</w:t>
            </w:r>
          </w:p>
        </w:tc>
      </w:tr>
      <w:tr w:rsidR="00A877BC">
        <w:tc>
          <w:tcPr>
            <w:tcW w:w="907" w:type="dxa"/>
          </w:tcPr>
          <w:p w:rsidR="00A877BC" w:rsidRDefault="00A877BC">
            <w:pPr>
              <w:pStyle w:val="ConsPlusNormal"/>
              <w:jc w:val="center"/>
            </w:pPr>
            <w:r>
              <w:t>9.6.</w:t>
            </w:r>
          </w:p>
        </w:tc>
        <w:tc>
          <w:tcPr>
            <w:tcW w:w="2268" w:type="dxa"/>
          </w:tcPr>
          <w:p w:rsidR="00A877BC" w:rsidRDefault="00A877BC">
            <w:pPr>
              <w:pStyle w:val="ConsPlusNormal"/>
            </w:pPr>
            <w:r>
              <w:t xml:space="preserve">Обеспеченность врачами, работающими в государственных и муниципальных </w:t>
            </w:r>
            <w:r>
              <w:lastRenderedPageBreak/>
              <w:t>медицинских организациях, чел. на 10 тыс. населения</w:t>
            </w:r>
          </w:p>
        </w:tc>
        <w:tc>
          <w:tcPr>
            <w:tcW w:w="1441" w:type="dxa"/>
          </w:tcPr>
          <w:p w:rsidR="00A877BC" w:rsidRDefault="00A877BC">
            <w:pPr>
              <w:pStyle w:val="ConsPlusNormal"/>
              <w:jc w:val="center"/>
            </w:pPr>
            <w:r>
              <w:lastRenderedPageBreak/>
              <w:t xml:space="preserve">н/а </w:t>
            </w:r>
            <w:hyperlink w:anchor="P3380" w:history="1">
              <w:r>
                <w:rPr>
                  <w:color w:val="0000FF"/>
                </w:rPr>
                <w:t>&lt;2&gt;</w:t>
              </w:r>
            </w:hyperlink>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40,3</w:t>
            </w:r>
          </w:p>
        </w:tc>
        <w:tc>
          <w:tcPr>
            <w:tcW w:w="1559" w:type="dxa"/>
          </w:tcPr>
          <w:p w:rsidR="00A877BC" w:rsidRDefault="00A877BC">
            <w:pPr>
              <w:pStyle w:val="ConsPlusNormal"/>
              <w:jc w:val="center"/>
            </w:pPr>
            <w:r>
              <w:t>47,0</w:t>
            </w:r>
          </w:p>
        </w:tc>
        <w:tc>
          <w:tcPr>
            <w:tcW w:w="1559" w:type="dxa"/>
          </w:tcPr>
          <w:p w:rsidR="00A877BC" w:rsidRDefault="00A877BC">
            <w:pPr>
              <w:pStyle w:val="ConsPlusNormal"/>
              <w:jc w:val="center"/>
            </w:pPr>
            <w:r>
              <w:t>52,7</w:t>
            </w:r>
          </w:p>
        </w:tc>
        <w:tc>
          <w:tcPr>
            <w:tcW w:w="1560" w:type="dxa"/>
          </w:tcPr>
          <w:p w:rsidR="00A877BC" w:rsidRDefault="00A877BC">
            <w:pPr>
              <w:pStyle w:val="ConsPlusNormal"/>
              <w:jc w:val="center"/>
            </w:pPr>
            <w:r>
              <w:t>52,7</w:t>
            </w:r>
          </w:p>
        </w:tc>
      </w:tr>
      <w:tr w:rsidR="00A877BC">
        <w:tc>
          <w:tcPr>
            <w:tcW w:w="907" w:type="dxa"/>
          </w:tcPr>
          <w:p w:rsidR="00A877BC" w:rsidRDefault="00A877BC">
            <w:pPr>
              <w:pStyle w:val="ConsPlusNormal"/>
              <w:jc w:val="center"/>
            </w:pPr>
            <w:r>
              <w:t>9.7.</w:t>
            </w:r>
          </w:p>
        </w:tc>
        <w:tc>
          <w:tcPr>
            <w:tcW w:w="2268" w:type="dxa"/>
          </w:tcPr>
          <w:p w:rsidR="00A877BC" w:rsidRDefault="00A877BC">
            <w:pPr>
              <w:pStyle w:val="ConsPlusNormal"/>
            </w:pPr>
            <w:r>
              <w:t>Обеспеченность СМП, работающим в государственных и муниципальных медицинских организациях, чел. на 10 тыс. населения</w:t>
            </w:r>
          </w:p>
        </w:tc>
        <w:tc>
          <w:tcPr>
            <w:tcW w:w="1441" w:type="dxa"/>
          </w:tcPr>
          <w:p w:rsidR="00A877BC" w:rsidRDefault="00A877BC">
            <w:pPr>
              <w:pStyle w:val="ConsPlusNormal"/>
              <w:jc w:val="center"/>
            </w:pPr>
            <w:r>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116,8</w:t>
            </w:r>
          </w:p>
        </w:tc>
        <w:tc>
          <w:tcPr>
            <w:tcW w:w="1559" w:type="dxa"/>
          </w:tcPr>
          <w:p w:rsidR="00A877BC" w:rsidRDefault="00A877BC">
            <w:pPr>
              <w:pStyle w:val="ConsPlusNormal"/>
              <w:jc w:val="center"/>
            </w:pPr>
            <w:r>
              <w:t>120,8</w:t>
            </w:r>
          </w:p>
        </w:tc>
        <w:tc>
          <w:tcPr>
            <w:tcW w:w="1559" w:type="dxa"/>
          </w:tcPr>
          <w:p w:rsidR="00A877BC" w:rsidRDefault="00A877BC">
            <w:pPr>
              <w:pStyle w:val="ConsPlusNormal"/>
              <w:jc w:val="center"/>
            </w:pPr>
            <w:r>
              <w:t>144,0</w:t>
            </w:r>
          </w:p>
        </w:tc>
        <w:tc>
          <w:tcPr>
            <w:tcW w:w="1560" w:type="dxa"/>
          </w:tcPr>
          <w:p w:rsidR="00A877BC" w:rsidRDefault="00A877BC">
            <w:pPr>
              <w:pStyle w:val="ConsPlusNormal"/>
              <w:jc w:val="center"/>
            </w:pPr>
            <w:r>
              <w:t>144,0</w:t>
            </w:r>
          </w:p>
        </w:tc>
      </w:tr>
      <w:tr w:rsidR="00A877BC">
        <w:tc>
          <w:tcPr>
            <w:tcW w:w="907" w:type="dxa"/>
          </w:tcPr>
          <w:p w:rsidR="00A877BC" w:rsidRDefault="00A877BC">
            <w:pPr>
              <w:pStyle w:val="ConsPlusNormal"/>
              <w:jc w:val="center"/>
            </w:pPr>
            <w:r>
              <w:t>9.8.</w:t>
            </w:r>
          </w:p>
        </w:tc>
        <w:tc>
          <w:tcPr>
            <w:tcW w:w="2268" w:type="dxa"/>
          </w:tcPr>
          <w:p w:rsidR="00A877BC" w:rsidRDefault="00A877BC">
            <w:pPr>
              <w:pStyle w:val="ConsPlusNormal"/>
            </w:pPr>
            <w:r>
              <w:t>Обеспеченность населения врачами, оказывающими медицинскую помощь в амбулаторных условиях, чел. на 10 тыс. населения</w:t>
            </w:r>
          </w:p>
        </w:tc>
        <w:tc>
          <w:tcPr>
            <w:tcW w:w="1441" w:type="dxa"/>
          </w:tcPr>
          <w:p w:rsidR="00A877BC" w:rsidRDefault="00A877BC">
            <w:pPr>
              <w:pStyle w:val="ConsPlusNormal"/>
              <w:jc w:val="center"/>
            </w:pPr>
            <w:r>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26,9</w:t>
            </w:r>
          </w:p>
        </w:tc>
        <w:tc>
          <w:tcPr>
            <w:tcW w:w="1559" w:type="dxa"/>
          </w:tcPr>
          <w:p w:rsidR="00A877BC" w:rsidRDefault="00A877BC">
            <w:pPr>
              <w:pStyle w:val="ConsPlusNormal"/>
              <w:jc w:val="center"/>
            </w:pPr>
            <w:r>
              <w:t>28,6</w:t>
            </w:r>
          </w:p>
        </w:tc>
        <w:tc>
          <w:tcPr>
            <w:tcW w:w="1559" w:type="dxa"/>
          </w:tcPr>
          <w:p w:rsidR="00A877BC" w:rsidRDefault="00A877BC">
            <w:pPr>
              <w:pStyle w:val="ConsPlusNormal"/>
              <w:jc w:val="center"/>
            </w:pPr>
            <w:r>
              <w:t>30,9</w:t>
            </w:r>
          </w:p>
        </w:tc>
        <w:tc>
          <w:tcPr>
            <w:tcW w:w="1560" w:type="dxa"/>
          </w:tcPr>
          <w:p w:rsidR="00A877BC" w:rsidRDefault="00A877BC">
            <w:pPr>
              <w:pStyle w:val="ConsPlusNormal"/>
              <w:jc w:val="center"/>
            </w:pPr>
            <w:r>
              <w:t>30,9</w:t>
            </w:r>
          </w:p>
        </w:tc>
      </w:tr>
      <w:tr w:rsidR="00A877BC">
        <w:tc>
          <w:tcPr>
            <w:tcW w:w="907" w:type="dxa"/>
          </w:tcPr>
          <w:p w:rsidR="00A877BC" w:rsidRDefault="00A877BC">
            <w:pPr>
              <w:pStyle w:val="ConsPlusNormal"/>
              <w:jc w:val="center"/>
            </w:pPr>
            <w:r>
              <w:t>9.9.</w:t>
            </w:r>
          </w:p>
        </w:tc>
        <w:tc>
          <w:tcPr>
            <w:tcW w:w="2268" w:type="dxa"/>
          </w:tcPr>
          <w:p w:rsidR="00A877BC" w:rsidRDefault="00A877BC">
            <w:pPr>
              <w:pStyle w:val="ConsPlusNormal"/>
            </w:pPr>
            <w:r>
              <w:t>Число граждан, прошедших профилактические осмотры, млн чел.</w:t>
            </w:r>
          </w:p>
        </w:tc>
        <w:tc>
          <w:tcPr>
            <w:tcW w:w="1441" w:type="dxa"/>
          </w:tcPr>
          <w:p w:rsidR="00A877BC" w:rsidRDefault="00A877BC">
            <w:pPr>
              <w:pStyle w:val="ConsPlusNormal"/>
              <w:jc w:val="center"/>
            </w:pPr>
            <w:r>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0,015</w:t>
            </w:r>
          </w:p>
        </w:tc>
        <w:tc>
          <w:tcPr>
            <w:tcW w:w="1559" w:type="dxa"/>
          </w:tcPr>
          <w:p w:rsidR="00A877BC" w:rsidRDefault="00A877BC">
            <w:pPr>
              <w:pStyle w:val="ConsPlusNormal"/>
              <w:jc w:val="center"/>
            </w:pPr>
            <w:r>
              <w:t>0,018</w:t>
            </w:r>
          </w:p>
        </w:tc>
        <w:tc>
          <w:tcPr>
            <w:tcW w:w="1559" w:type="dxa"/>
          </w:tcPr>
          <w:p w:rsidR="00A877BC" w:rsidRDefault="00A877BC">
            <w:pPr>
              <w:pStyle w:val="ConsPlusNormal"/>
              <w:jc w:val="center"/>
            </w:pPr>
            <w:r>
              <w:t>0,032</w:t>
            </w:r>
          </w:p>
        </w:tc>
        <w:tc>
          <w:tcPr>
            <w:tcW w:w="1560" w:type="dxa"/>
          </w:tcPr>
          <w:p w:rsidR="00A877BC" w:rsidRDefault="00A877BC">
            <w:pPr>
              <w:pStyle w:val="ConsPlusNormal"/>
              <w:jc w:val="center"/>
            </w:pPr>
            <w:r>
              <w:t>0,035</w:t>
            </w:r>
          </w:p>
        </w:tc>
      </w:tr>
      <w:tr w:rsidR="00A877BC">
        <w:tc>
          <w:tcPr>
            <w:tcW w:w="907" w:type="dxa"/>
          </w:tcPr>
          <w:p w:rsidR="00A877BC" w:rsidRDefault="00A877BC">
            <w:pPr>
              <w:pStyle w:val="ConsPlusNormal"/>
              <w:jc w:val="center"/>
            </w:pPr>
            <w:r>
              <w:t>9.10.</w:t>
            </w:r>
          </w:p>
        </w:tc>
        <w:tc>
          <w:tcPr>
            <w:tcW w:w="2268" w:type="dxa"/>
          </w:tcPr>
          <w:p w:rsidR="00A877BC" w:rsidRDefault="00A877BC">
            <w:pPr>
              <w:pStyle w:val="ConsPlusNormal"/>
            </w:pPr>
            <w:r>
              <w:t xml:space="preserve">Количество медицинских организаций, участвующих в создании и тиражировании "Новой модели медицинской организации, </w:t>
            </w:r>
            <w:r>
              <w:lastRenderedPageBreak/>
              <w:t>оказывающей первичную медико-санитарную помощь", единиц</w:t>
            </w:r>
          </w:p>
        </w:tc>
        <w:tc>
          <w:tcPr>
            <w:tcW w:w="1441" w:type="dxa"/>
          </w:tcPr>
          <w:p w:rsidR="00A877BC" w:rsidRDefault="00A877BC">
            <w:pPr>
              <w:pStyle w:val="ConsPlusNormal"/>
              <w:jc w:val="center"/>
            </w:pPr>
            <w:r>
              <w:lastRenderedPageBreak/>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2</w:t>
            </w:r>
          </w:p>
        </w:tc>
        <w:tc>
          <w:tcPr>
            <w:tcW w:w="1559" w:type="dxa"/>
          </w:tcPr>
          <w:p w:rsidR="00A877BC" w:rsidRDefault="00A877BC">
            <w:pPr>
              <w:pStyle w:val="ConsPlusNormal"/>
              <w:jc w:val="center"/>
            </w:pPr>
            <w:r>
              <w:t>3</w:t>
            </w:r>
          </w:p>
        </w:tc>
        <w:tc>
          <w:tcPr>
            <w:tcW w:w="1560" w:type="dxa"/>
          </w:tcPr>
          <w:p w:rsidR="00A877BC" w:rsidRDefault="00A877BC">
            <w:pPr>
              <w:pStyle w:val="ConsPlusNormal"/>
              <w:jc w:val="center"/>
            </w:pPr>
            <w:r>
              <w:t>5</w:t>
            </w:r>
          </w:p>
        </w:tc>
      </w:tr>
      <w:tr w:rsidR="00A877BC">
        <w:tc>
          <w:tcPr>
            <w:tcW w:w="907" w:type="dxa"/>
          </w:tcPr>
          <w:p w:rsidR="00A877BC" w:rsidRDefault="00A877BC">
            <w:pPr>
              <w:pStyle w:val="ConsPlusNormal"/>
              <w:jc w:val="center"/>
              <w:outlineLvl w:val="2"/>
            </w:pPr>
            <w:r>
              <w:t>10.</w:t>
            </w:r>
          </w:p>
        </w:tc>
        <w:tc>
          <w:tcPr>
            <w:tcW w:w="11222" w:type="dxa"/>
            <w:gridSpan w:val="7"/>
          </w:tcPr>
          <w:p w:rsidR="00A877BC" w:rsidRDefault="00A877BC">
            <w:pPr>
              <w:pStyle w:val="ConsPlusNormal"/>
            </w:pPr>
            <w:r>
              <w:t>Развитие системы образования</w:t>
            </w:r>
          </w:p>
        </w:tc>
      </w:tr>
      <w:tr w:rsidR="00A877BC">
        <w:tc>
          <w:tcPr>
            <w:tcW w:w="907" w:type="dxa"/>
          </w:tcPr>
          <w:p w:rsidR="00A877BC" w:rsidRDefault="00A877BC">
            <w:pPr>
              <w:pStyle w:val="ConsPlusNormal"/>
              <w:jc w:val="center"/>
            </w:pPr>
            <w:r>
              <w:t>10.1.</w:t>
            </w:r>
          </w:p>
        </w:tc>
        <w:tc>
          <w:tcPr>
            <w:tcW w:w="2268" w:type="dxa"/>
          </w:tcPr>
          <w:p w:rsidR="00A877BC" w:rsidRDefault="00A877BC">
            <w:pPr>
              <w:pStyle w:val="ConsPlusNormal"/>
            </w:pPr>
            <w:r>
              <w:t>Охват детей в возрасте от 2 месяцев до 3 лет дошкольными образовательными организациями, %</w:t>
            </w:r>
          </w:p>
        </w:tc>
        <w:tc>
          <w:tcPr>
            <w:tcW w:w="1441" w:type="dxa"/>
          </w:tcPr>
          <w:p w:rsidR="00A877BC" w:rsidRDefault="00A877BC">
            <w:pPr>
              <w:pStyle w:val="ConsPlusNormal"/>
              <w:jc w:val="center"/>
            </w:pPr>
            <w:r>
              <w:t>66,5</w:t>
            </w:r>
          </w:p>
        </w:tc>
        <w:tc>
          <w:tcPr>
            <w:tcW w:w="1417" w:type="dxa"/>
          </w:tcPr>
          <w:p w:rsidR="00A877BC" w:rsidRDefault="00A877BC">
            <w:pPr>
              <w:pStyle w:val="ConsPlusNormal"/>
              <w:jc w:val="center"/>
            </w:pPr>
            <w:r>
              <w:t>75,4</w:t>
            </w:r>
          </w:p>
        </w:tc>
        <w:tc>
          <w:tcPr>
            <w:tcW w:w="1418" w:type="dxa"/>
          </w:tcPr>
          <w:p w:rsidR="00A877BC" w:rsidRDefault="00A877BC">
            <w:pPr>
              <w:pStyle w:val="ConsPlusNormal"/>
              <w:jc w:val="center"/>
            </w:pPr>
            <w:r>
              <w:t>80,7</w:t>
            </w:r>
          </w:p>
        </w:tc>
        <w:tc>
          <w:tcPr>
            <w:tcW w:w="1559" w:type="dxa"/>
          </w:tcPr>
          <w:p w:rsidR="00A877BC" w:rsidRDefault="00A877BC">
            <w:pPr>
              <w:pStyle w:val="ConsPlusNormal"/>
              <w:jc w:val="center"/>
            </w:pPr>
            <w:r>
              <w:t>100,0</w:t>
            </w:r>
          </w:p>
        </w:tc>
        <w:tc>
          <w:tcPr>
            <w:tcW w:w="1559" w:type="dxa"/>
          </w:tcPr>
          <w:p w:rsidR="00A877BC" w:rsidRDefault="00A877BC">
            <w:pPr>
              <w:pStyle w:val="ConsPlusNormal"/>
              <w:jc w:val="center"/>
            </w:pPr>
            <w:r>
              <w:t>100,0</w:t>
            </w:r>
          </w:p>
        </w:tc>
        <w:tc>
          <w:tcPr>
            <w:tcW w:w="1560" w:type="dxa"/>
          </w:tcPr>
          <w:p w:rsidR="00A877BC" w:rsidRDefault="00A877BC">
            <w:pPr>
              <w:pStyle w:val="ConsPlusNormal"/>
              <w:jc w:val="center"/>
            </w:pPr>
            <w:r>
              <w:t>100,0</w:t>
            </w:r>
          </w:p>
        </w:tc>
      </w:tr>
      <w:tr w:rsidR="00A877BC">
        <w:tc>
          <w:tcPr>
            <w:tcW w:w="907" w:type="dxa"/>
          </w:tcPr>
          <w:p w:rsidR="00A877BC" w:rsidRDefault="00A877BC">
            <w:pPr>
              <w:pStyle w:val="ConsPlusNormal"/>
              <w:jc w:val="center"/>
            </w:pPr>
            <w:r>
              <w:t>10.2.</w:t>
            </w:r>
          </w:p>
        </w:tc>
        <w:tc>
          <w:tcPr>
            <w:tcW w:w="2268" w:type="dxa"/>
          </w:tcPr>
          <w:p w:rsidR="00A877BC" w:rsidRDefault="00A877BC">
            <w:pPr>
              <w:pStyle w:val="ConsPlusNormal"/>
            </w:pPr>
            <w:r>
              <w:t>Создание центров психолого-педагогической поддержки раннего развития детей (до 3 лет) с мобильной службой для сельских территорий, ед. с нарастающим итогом</w:t>
            </w:r>
          </w:p>
        </w:tc>
        <w:tc>
          <w:tcPr>
            <w:tcW w:w="1441" w:type="dxa"/>
          </w:tcPr>
          <w:p w:rsidR="00A877BC" w:rsidRDefault="00A877BC">
            <w:pPr>
              <w:pStyle w:val="ConsPlusNormal"/>
              <w:jc w:val="center"/>
            </w:pPr>
            <w:r>
              <w:t xml:space="preserve">- </w:t>
            </w:r>
            <w:hyperlink w:anchor="P3381" w:history="1">
              <w:r>
                <w:rPr>
                  <w:color w:val="0000FF"/>
                </w:rPr>
                <w:t>&lt;3&gt;</w:t>
              </w:r>
            </w:hyperlink>
          </w:p>
        </w:tc>
        <w:tc>
          <w:tcPr>
            <w:tcW w:w="1417" w:type="dxa"/>
          </w:tcPr>
          <w:p w:rsidR="00A877BC" w:rsidRDefault="00A877BC">
            <w:pPr>
              <w:pStyle w:val="ConsPlusNormal"/>
              <w:jc w:val="center"/>
            </w:pPr>
            <w:r>
              <w:t xml:space="preserve">- </w:t>
            </w:r>
            <w:hyperlink w:anchor="P3382" w:history="1">
              <w:r>
                <w:rPr>
                  <w:color w:val="0000FF"/>
                </w:rPr>
                <w:t>&lt;4&gt;</w:t>
              </w:r>
            </w:hyperlink>
          </w:p>
        </w:tc>
        <w:tc>
          <w:tcPr>
            <w:tcW w:w="1418" w:type="dxa"/>
          </w:tcPr>
          <w:p w:rsidR="00A877BC" w:rsidRDefault="00A877BC">
            <w:pPr>
              <w:pStyle w:val="ConsPlusNormal"/>
              <w:jc w:val="center"/>
            </w:pPr>
            <w:r>
              <w:t xml:space="preserve">- </w:t>
            </w:r>
            <w:hyperlink w:anchor="P3383" w:history="1">
              <w:r>
                <w:rPr>
                  <w:color w:val="0000FF"/>
                </w:rPr>
                <w:t>&lt;5&gt;</w:t>
              </w:r>
            </w:hyperlink>
          </w:p>
        </w:tc>
        <w:tc>
          <w:tcPr>
            <w:tcW w:w="1559" w:type="dxa"/>
          </w:tcPr>
          <w:p w:rsidR="00A877BC" w:rsidRDefault="00A877BC">
            <w:pPr>
              <w:pStyle w:val="ConsPlusNormal"/>
              <w:jc w:val="center"/>
            </w:pPr>
            <w:r>
              <w:t>1</w:t>
            </w:r>
          </w:p>
        </w:tc>
        <w:tc>
          <w:tcPr>
            <w:tcW w:w="1559" w:type="dxa"/>
          </w:tcPr>
          <w:p w:rsidR="00A877BC" w:rsidRDefault="00A877BC">
            <w:pPr>
              <w:pStyle w:val="ConsPlusNormal"/>
              <w:jc w:val="center"/>
            </w:pPr>
            <w:r>
              <w:t>2</w:t>
            </w:r>
          </w:p>
        </w:tc>
        <w:tc>
          <w:tcPr>
            <w:tcW w:w="1560" w:type="dxa"/>
          </w:tcPr>
          <w:p w:rsidR="00A877BC" w:rsidRDefault="00A877BC">
            <w:pPr>
              <w:pStyle w:val="ConsPlusNormal"/>
              <w:jc w:val="center"/>
            </w:pPr>
            <w:r>
              <w:t>3</w:t>
            </w:r>
          </w:p>
        </w:tc>
      </w:tr>
      <w:tr w:rsidR="00A877BC">
        <w:tc>
          <w:tcPr>
            <w:tcW w:w="907" w:type="dxa"/>
          </w:tcPr>
          <w:p w:rsidR="00A877BC" w:rsidRDefault="00A877BC">
            <w:pPr>
              <w:pStyle w:val="ConsPlusNormal"/>
              <w:jc w:val="center"/>
            </w:pPr>
            <w:r>
              <w:t>10.3.</w:t>
            </w:r>
          </w:p>
        </w:tc>
        <w:tc>
          <w:tcPr>
            <w:tcW w:w="2268" w:type="dxa"/>
          </w:tcPr>
          <w:p w:rsidR="00A877BC" w:rsidRDefault="00A877BC">
            <w:pPr>
              <w:pStyle w:val="ConsPlusNormal"/>
            </w:pPr>
            <w:r>
              <w:t xml:space="preserve">Доля детей из семей с низким социально-экономическим статусом, охваченных дополнительными занятиями по предметам и "летними школами", в % к общему числу семей школьников с </w:t>
            </w:r>
            <w:r>
              <w:lastRenderedPageBreak/>
              <w:t>низким социально-экономическим статусом</w:t>
            </w:r>
          </w:p>
        </w:tc>
        <w:tc>
          <w:tcPr>
            <w:tcW w:w="1441" w:type="dxa"/>
          </w:tcPr>
          <w:p w:rsidR="00A877BC" w:rsidRDefault="00A877BC">
            <w:pPr>
              <w:pStyle w:val="ConsPlusNormal"/>
              <w:jc w:val="center"/>
            </w:pPr>
            <w:r>
              <w:lastRenderedPageBreak/>
              <w:t xml:space="preserve">- </w:t>
            </w:r>
            <w:hyperlink w:anchor="P3384" w:history="1">
              <w:r>
                <w:rPr>
                  <w:color w:val="0000FF"/>
                </w:rPr>
                <w:t>&lt;6&gt;</w:t>
              </w:r>
            </w:hyperlink>
          </w:p>
        </w:tc>
        <w:tc>
          <w:tcPr>
            <w:tcW w:w="1417" w:type="dxa"/>
          </w:tcPr>
          <w:p w:rsidR="00A877BC" w:rsidRDefault="00A877BC">
            <w:pPr>
              <w:pStyle w:val="ConsPlusNormal"/>
              <w:jc w:val="center"/>
            </w:pPr>
            <w:r>
              <w:t xml:space="preserve">- </w:t>
            </w:r>
            <w:hyperlink w:anchor="P3385" w:history="1">
              <w:r>
                <w:rPr>
                  <w:color w:val="0000FF"/>
                </w:rPr>
                <w:t>&lt;7&gt;</w:t>
              </w:r>
            </w:hyperlink>
          </w:p>
        </w:tc>
        <w:tc>
          <w:tcPr>
            <w:tcW w:w="1418" w:type="dxa"/>
          </w:tcPr>
          <w:p w:rsidR="00A877BC" w:rsidRDefault="00A877BC">
            <w:pPr>
              <w:pStyle w:val="ConsPlusNormal"/>
              <w:jc w:val="center"/>
            </w:pPr>
            <w:r>
              <w:t xml:space="preserve">- </w:t>
            </w:r>
            <w:hyperlink w:anchor="P3386" w:history="1">
              <w:r>
                <w:rPr>
                  <w:color w:val="0000FF"/>
                </w:rPr>
                <w:t>&lt;8&gt;</w:t>
              </w:r>
            </w:hyperlink>
          </w:p>
        </w:tc>
        <w:tc>
          <w:tcPr>
            <w:tcW w:w="1559" w:type="dxa"/>
          </w:tcPr>
          <w:p w:rsidR="00A877BC" w:rsidRDefault="00A877BC">
            <w:pPr>
              <w:pStyle w:val="ConsPlusNormal"/>
              <w:jc w:val="center"/>
            </w:pPr>
            <w:r>
              <w:t>15</w:t>
            </w:r>
          </w:p>
        </w:tc>
        <w:tc>
          <w:tcPr>
            <w:tcW w:w="1559" w:type="dxa"/>
          </w:tcPr>
          <w:p w:rsidR="00A877BC" w:rsidRDefault="00A877BC">
            <w:pPr>
              <w:pStyle w:val="ConsPlusNormal"/>
              <w:jc w:val="center"/>
            </w:pPr>
            <w:r>
              <w:t>25</w:t>
            </w:r>
          </w:p>
        </w:tc>
        <w:tc>
          <w:tcPr>
            <w:tcW w:w="1560" w:type="dxa"/>
          </w:tcPr>
          <w:p w:rsidR="00A877BC" w:rsidRDefault="00A877BC">
            <w:pPr>
              <w:pStyle w:val="ConsPlusNormal"/>
              <w:jc w:val="center"/>
            </w:pPr>
            <w:r>
              <w:t>не менее 60</w:t>
            </w:r>
          </w:p>
        </w:tc>
      </w:tr>
      <w:tr w:rsidR="00A877BC">
        <w:tc>
          <w:tcPr>
            <w:tcW w:w="907" w:type="dxa"/>
          </w:tcPr>
          <w:p w:rsidR="00A877BC" w:rsidRDefault="00A877BC">
            <w:pPr>
              <w:pStyle w:val="ConsPlusNormal"/>
              <w:jc w:val="center"/>
            </w:pPr>
            <w:r>
              <w:t>10.4.</w:t>
            </w:r>
          </w:p>
        </w:tc>
        <w:tc>
          <w:tcPr>
            <w:tcW w:w="2268" w:type="dxa"/>
          </w:tcPr>
          <w:p w:rsidR="00A877BC" w:rsidRDefault="00A877BC">
            <w:pPr>
              <w:pStyle w:val="ConsPlusNormal"/>
            </w:pPr>
            <w:r>
              <w:t>Охват детей в возрасте 5 - 18 лет программами дополнительного образования, %</w:t>
            </w:r>
          </w:p>
        </w:tc>
        <w:tc>
          <w:tcPr>
            <w:tcW w:w="1441" w:type="dxa"/>
          </w:tcPr>
          <w:p w:rsidR="00A877BC" w:rsidRDefault="00A877BC">
            <w:pPr>
              <w:pStyle w:val="ConsPlusNormal"/>
              <w:jc w:val="center"/>
            </w:pPr>
            <w:r>
              <w:t>60</w:t>
            </w:r>
          </w:p>
        </w:tc>
        <w:tc>
          <w:tcPr>
            <w:tcW w:w="1417" w:type="dxa"/>
          </w:tcPr>
          <w:p w:rsidR="00A877BC" w:rsidRDefault="00A877BC">
            <w:pPr>
              <w:pStyle w:val="ConsPlusNormal"/>
              <w:jc w:val="center"/>
            </w:pPr>
            <w:r>
              <w:t xml:space="preserve">- </w:t>
            </w:r>
            <w:hyperlink w:anchor="P3387" w:history="1">
              <w:r>
                <w:rPr>
                  <w:color w:val="0000FF"/>
                </w:rPr>
                <w:t>&lt;9&gt;</w:t>
              </w:r>
            </w:hyperlink>
          </w:p>
        </w:tc>
        <w:tc>
          <w:tcPr>
            <w:tcW w:w="1418" w:type="dxa"/>
          </w:tcPr>
          <w:p w:rsidR="00A877BC" w:rsidRDefault="00A877BC">
            <w:pPr>
              <w:pStyle w:val="ConsPlusNormal"/>
              <w:jc w:val="center"/>
            </w:pPr>
            <w:r>
              <w:t>104</w:t>
            </w:r>
          </w:p>
        </w:tc>
        <w:tc>
          <w:tcPr>
            <w:tcW w:w="1559" w:type="dxa"/>
          </w:tcPr>
          <w:p w:rsidR="00A877BC" w:rsidRDefault="00A877BC">
            <w:pPr>
              <w:pStyle w:val="ConsPlusNormal"/>
              <w:jc w:val="center"/>
            </w:pPr>
            <w:r>
              <w:t>не менее 100</w:t>
            </w:r>
          </w:p>
        </w:tc>
        <w:tc>
          <w:tcPr>
            <w:tcW w:w="1559" w:type="dxa"/>
          </w:tcPr>
          <w:p w:rsidR="00A877BC" w:rsidRDefault="00A877BC">
            <w:pPr>
              <w:pStyle w:val="ConsPlusNormal"/>
              <w:jc w:val="center"/>
            </w:pPr>
            <w:r>
              <w:t>не менее 100</w:t>
            </w:r>
          </w:p>
        </w:tc>
        <w:tc>
          <w:tcPr>
            <w:tcW w:w="1560" w:type="dxa"/>
          </w:tcPr>
          <w:p w:rsidR="00A877BC" w:rsidRDefault="00A877BC">
            <w:pPr>
              <w:pStyle w:val="ConsPlusNormal"/>
              <w:jc w:val="center"/>
            </w:pPr>
            <w:r>
              <w:t>не менее 100</w:t>
            </w:r>
          </w:p>
        </w:tc>
      </w:tr>
      <w:tr w:rsidR="00A877BC">
        <w:tc>
          <w:tcPr>
            <w:tcW w:w="907" w:type="dxa"/>
          </w:tcPr>
          <w:p w:rsidR="00A877BC" w:rsidRDefault="00A877BC">
            <w:pPr>
              <w:pStyle w:val="ConsPlusNormal"/>
              <w:jc w:val="center"/>
              <w:outlineLvl w:val="2"/>
            </w:pPr>
            <w:r>
              <w:t>11.</w:t>
            </w:r>
          </w:p>
        </w:tc>
        <w:tc>
          <w:tcPr>
            <w:tcW w:w="11222" w:type="dxa"/>
            <w:gridSpan w:val="7"/>
          </w:tcPr>
          <w:p w:rsidR="00A877BC" w:rsidRDefault="00A877BC">
            <w:pPr>
              <w:pStyle w:val="ConsPlusNormal"/>
            </w:pPr>
            <w:r>
              <w:t>Проведение молодежной политики</w:t>
            </w:r>
          </w:p>
        </w:tc>
      </w:tr>
      <w:tr w:rsidR="00A877BC">
        <w:tc>
          <w:tcPr>
            <w:tcW w:w="907" w:type="dxa"/>
          </w:tcPr>
          <w:p w:rsidR="00A877BC" w:rsidRDefault="00A877BC">
            <w:pPr>
              <w:pStyle w:val="ConsPlusNormal"/>
              <w:jc w:val="center"/>
            </w:pPr>
            <w:r>
              <w:t>11.1.</w:t>
            </w:r>
          </w:p>
        </w:tc>
        <w:tc>
          <w:tcPr>
            <w:tcW w:w="2268" w:type="dxa"/>
          </w:tcPr>
          <w:p w:rsidR="00A877BC" w:rsidRDefault="00A877BC">
            <w:pPr>
              <w:pStyle w:val="ConsPlusNormal"/>
            </w:pPr>
            <w:r>
              <w:t>Доля молодежи (20 - 29 лет) в составе безработного населения в возрасте 15 - 72 года, %</w:t>
            </w:r>
          </w:p>
        </w:tc>
        <w:tc>
          <w:tcPr>
            <w:tcW w:w="1441" w:type="dxa"/>
          </w:tcPr>
          <w:p w:rsidR="00A877BC" w:rsidRDefault="00A877BC">
            <w:pPr>
              <w:pStyle w:val="ConsPlusNormal"/>
              <w:jc w:val="center"/>
            </w:pPr>
            <w:r>
              <w:t>20,9</w:t>
            </w:r>
          </w:p>
        </w:tc>
        <w:tc>
          <w:tcPr>
            <w:tcW w:w="1417" w:type="dxa"/>
          </w:tcPr>
          <w:p w:rsidR="00A877BC" w:rsidRDefault="00A877BC">
            <w:pPr>
              <w:pStyle w:val="ConsPlusNormal"/>
              <w:jc w:val="center"/>
            </w:pPr>
            <w:r>
              <w:t>20,6</w:t>
            </w:r>
          </w:p>
        </w:tc>
        <w:tc>
          <w:tcPr>
            <w:tcW w:w="1418" w:type="dxa"/>
          </w:tcPr>
          <w:p w:rsidR="00A877BC" w:rsidRDefault="00A877BC">
            <w:pPr>
              <w:pStyle w:val="ConsPlusNormal"/>
              <w:jc w:val="center"/>
            </w:pPr>
            <w:r>
              <w:t>21,6</w:t>
            </w:r>
          </w:p>
        </w:tc>
        <w:tc>
          <w:tcPr>
            <w:tcW w:w="1559" w:type="dxa"/>
          </w:tcPr>
          <w:p w:rsidR="00A877BC" w:rsidRDefault="00A877BC">
            <w:pPr>
              <w:pStyle w:val="ConsPlusNormal"/>
              <w:jc w:val="center"/>
            </w:pPr>
            <w:r>
              <w:t>не более 20,0</w:t>
            </w:r>
          </w:p>
        </w:tc>
        <w:tc>
          <w:tcPr>
            <w:tcW w:w="1559" w:type="dxa"/>
          </w:tcPr>
          <w:p w:rsidR="00A877BC" w:rsidRDefault="00A877BC">
            <w:pPr>
              <w:pStyle w:val="ConsPlusNormal"/>
              <w:jc w:val="center"/>
            </w:pPr>
            <w:r>
              <w:t>не более 18,0</w:t>
            </w:r>
          </w:p>
        </w:tc>
        <w:tc>
          <w:tcPr>
            <w:tcW w:w="1560" w:type="dxa"/>
          </w:tcPr>
          <w:p w:rsidR="00A877BC" w:rsidRDefault="00A877BC">
            <w:pPr>
              <w:pStyle w:val="ConsPlusNormal"/>
              <w:jc w:val="center"/>
            </w:pPr>
            <w:r>
              <w:t>не более 15,0</w:t>
            </w:r>
          </w:p>
        </w:tc>
      </w:tr>
      <w:tr w:rsidR="00A877BC">
        <w:tc>
          <w:tcPr>
            <w:tcW w:w="907" w:type="dxa"/>
          </w:tcPr>
          <w:p w:rsidR="00A877BC" w:rsidRDefault="00A877BC">
            <w:pPr>
              <w:pStyle w:val="ConsPlusNormal"/>
              <w:jc w:val="center"/>
              <w:outlineLvl w:val="2"/>
            </w:pPr>
            <w:r>
              <w:t>12.</w:t>
            </w:r>
          </w:p>
        </w:tc>
        <w:tc>
          <w:tcPr>
            <w:tcW w:w="11222" w:type="dxa"/>
            <w:gridSpan w:val="7"/>
          </w:tcPr>
          <w:p w:rsidR="00A877BC" w:rsidRDefault="00A877BC">
            <w:pPr>
              <w:pStyle w:val="ConsPlusNormal"/>
            </w:pPr>
            <w:r>
              <w:t>Социальная защита и социальное обслуживание населения</w:t>
            </w:r>
          </w:p>
        </w:tc>
      </w:tr>
      <w:tr w:rsidR="00A877BC">
        <w:tc>
          <w:tcPr>
            <w:tcW w:w="907" w:type="dxa"/>
          </w:tcPr>
          <w:p w:rsidR="00A877BC" w:rsidRDefault="00A877BC">
            <w:pPr>
              <w:pStyle w:val="ConsPlusNormal"/>
              <w:jc w:val="center"/>
            </w:pPr>
            <w:r>
              <w:t>12.1.</w:t>
            </w:r>
          </w:p>
        </w:tc>
        <w:tc>
          <w:tcPr>
            <w:tcW w:w="2268" w:type="dxa"/>
          </w:tcPr>
          <w:p w:rsidR="00A877BC" w:rsidRDefault="00A877BC">
            <w:pPr>
              <w:pStyle w:val="ConsPlusNormal"/>
            </w:pPr>
            <w:r>
              <w:t>Доля денежных доходов населения из первой 20-процентной группы (с наименьшими доходами) в общем объеме денежных доходов населения, %</w:t>
            </w:r>
          </w:p>
        </w:tc>
        <w:tc>
          <w:tcPr>
            <w:tcW w:w="1441" w:type="dxa"/>
          </w:tcPr>
          <w:p w:rsidR="00A877BC" w:rsidRDefault="00A877BC">
            <w:pPr>
              <w:pStyle w:val="ConsPlusNormal"/>
              <w:jc w:val="center"/>
            </w:pPr>
            <w:r>
              <w:t>5,4</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5,3</w:t>
            </w:r>
          </w:p>
        </w:tc>
        <w:tc>
          <w:tcPr>
            <w:tcW w:w="1559" w:type="dxa"/>
          </w:tcPr>
          <w:p w:rsidR="00A877BC" w:rsidRDefault="00A877BC">
            <w:pPr>
              <w:pStyle w:val="ConsPlusNormal"/>
              <w:jc w:val="center"/>
            </w:pPr>
            <w:r>
              <w:t>5,0</w:t>
            </w:r>
          </w:p>
        </w:tc>
        <w:tc>
          <w:tcPr>
            <w:tcW w:w="1559" w:type="dxa"/>
          </w:tcPr>
          <w:p w:rsidR="00A877BC" w:rsidRDefault="00A877BC">
            <w:pPr>
              <w:pStyle w:val="ConsPlusNormal"/>
              <w:jc w:val="center"/>
            </w:pPr>
            <w:r>
              <w:t>4,5</w:t>
            </w:r>
          </w:p>
        </w:tc>
        <w:tc>
          <w:tcPr>
            <w:tcW w:w="1560" w:type="dxa"/>
          </w:tcPr>
          <w:p w:rsidR="00A877BC" w:rsidRDefault="00A877BC">
            <w:pPr>
              <w:pStyle w:val="ConsPlusNormal"/>
              <w:jc w:val="center"/>
            </w:pPr>
            <w:r>
              <w:t>не более 4,0</w:t>
            </w:r>
          </w:p>
        </w:tc>
      </w:tr>
      <w:tr w:rsidR="00A877BC">
        <w:tc>
          <w:tcPr>
            <w:tcW w:w="907" w:type="dxa"/>
          </w:tcPr>
          <w:p w:rsidR="00A877BC" w:rsidRDefault="00A877BC">
            <w:pPr>
              <w:pStyle w:val="ConsPlusNormal"/>
              <w:jc w:val="center"/>
            </w:pPr>
            <w:r>
              <w:t>12.2.</w:t>
            </w:r>
          </w:p>
        </w:tc>
        <w:tc>
          <w:tcPr>
            <w:tcW w:w="2268" w:type="dxa"/>
          </w:tcPr>
          <w:p w:rsidR="00A877BC" w:rsidRDefault="00A877BC">
            <w:pPr>
              <w:pStyle w:val="ConsPlusNormal"/>
            </w:pPr>
            <w:r>
              <w:t xml:space="preserve">Доля населения с денежными доходами ниже региональной величины прожиточного минимума в общей </w:t>
            </w:r>
            <w:r>
              <w:lastRenderedPageBreak/>
              <w:t>численности населения, %</w:t>
            </w:r>
          </w:p>
        </w:tc>
        <w:tc>
          <w:tcPr>
            <w:tcW w:w="1441" w:type="dxa"/>
          </w:tcPr>
          <w:p w:rsidR="00A877BC" w:rsidRDefault="00A877BC">
            <w:pPr>
              <w:pStyle w:val="ConsPlusNormal"/>
              <w:jc w:val="center"/>
            </w:pPr>
            <w:r>
              <w:lastRenderedPageBreak/>
              <w:t>13,2</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11,4</w:t>
            </w:r>
          </w:p>
        </w:tc>
        <w:tc>
          <w:tcPr>
            <w:tcW w:w="1559" w:type="dxa"/>
          </w:tcPr>
          <w:p w:rsidR="00A877BC" w:rsidRDefault="00A877BC">
            <w:pPr>
              <w:pStyle w:val="ConsPlusNormal"/>
              <w:jc w:val="center"/>
            </w:pPr>
            <w:r>
              <w:t>9,5</w:t>
            </w:r>
          </w:p>
        </w:tc>
        <w:tc>
          <w:tcPr>
            <w:tcW w:w="1559" w:type="dxa"/>
          </w:tcPr>
          <w:p w:rsidR="00A877BC" w:rsidRDefault="00A877BC">
            <w:pPr>
              <w:pStyle w:val="ConsPlusNormal"/>
              <w:jc w:val="center"/>
            </w:pPr>
            <w:r>
              <w:t>5,5</w:t>
            </w:r>
          </w:p>
        </w:tc>
        <w:tc>
          <w:tcPr>
            <w:tcW w:w="1560" w:type="dxa"/>
          </w:tcPr>
          <w:p w:rsidR="00A877BC" w:rsidRDefault="00A877BC">
            <w:pPr>
              <w:pStyle w:val="ConsPlusNormal"/>
              <w:jc w:val="center"/>
            </w:pPr>
            <w:r>
              <w:t>не более 5,0</w:t>
            </w:r>
          </w:p>
        </w:tc>
      </w:tr>
      <w:tr w:rsidR="00A877BC">
        <w:tc>
          <w:tcPr>
            <w:tcW w:w="907" w:type="dxa"/>
          </w:tcPr>
          <w:p w:rsidR="00A877BC" w:rsidRDefault="00A877BC">
            <w:pPr>
              <w:pStyle w:val="ConsPlusNormal"/>
              <w:jc w:val="center"/>
              <w:outlineLvl w:val="2"/>
            </w:pPr>
            <w:r>
              <w:t>13.</w:t>
            </w:r>
          </w:p>
        </w:tc>
        <w:tc>
          <w:tcPr>
            <w:tcW w:w="11222" w:type="dxa"/>
            <w:gridSpan w:val="7"/>
          </w:tcPr>
          <w:p w:rsidR="00A877BC" w:rsidRDefault="00A877BC">
            <w:pPr>
              <w:pStyle w:val="ConsPlusNormal"/>
            </w:pPr>
            <w:r>
              <w:t>Развитие жилищной сферы и повышения обеспеченности качественным жильем</w:t>
            </w:r>
          </w:p>
        </w:tc>
      </w:tr>
      <w:tr w:rsidR="00A877BC">
        <w:tc>
          <w:tcPr>
            <w:tcW w:w="907" w:type="dxa"/>
          </w:tcPr>
          <w:p w:rsidR="00A877BC" w:rsidRDefault="00A877BC">
            <w:pPr>
              <w:pStyle w:val="ConsPlusNormal"/>
              <w:jc w:val="center"/>
            </w:pPr>
            <w:r>
              <w:t>13.1.</w:t>
            </w:r>
          </w:p>
        </w:tc>
        <w:tc>
          <w:tcPr>
            <w:tcW w:w="2268" w:type="dxa"/>
          </w:tcPr>
          <w:p w:rsidR="00A877BC" w:rsidRDefault="00A877BC">
            <w:pPr>
              <w:pStyle w:val="ConsPlusNormal"/>
            </w:pPr>
            <w:r>
              <w:t>Общая площадь жилых помещений, приходящаяся в среднем на одного жителя, кв. м.</w:t>
            </w:r>
          </w:p>
        </w:tc>
        <w:tc>
          <w:tcPr>
            <w:tcW w:w="1441" w:type="dxa"/>
          </w:tcPr>
          <w:p w:rsidR="00A877BC" w:rsidRDefault="00A877BC">
            <w:pPr>
              <w:pStyle w:val="ConsPlusNormal"/>
              <w:jc w:val="center"/>
            </w:pPr>
            <w:r>
              <w:t>24,9</w:t>
            </w:r>
          </w:p>
        </w:tc>
        <w:tc>
          <w:tcPr>
            <w:tcW w:w="1417" w:type="dxa"/>
          </w:tcPr>
          <w:p w:rsidR="00A877BC" w:rsidRDefault="00A877BC">
            <w:pPr>
              <w:pStyle w:val="ConsPlusNormal"/>
              <w:jc w:val="center"/>
            </w:pPr>
            <w:r>
              <w:t>26,3</w:t>
            </w:r>
          </w:p>
        </w:tc>
        <w:tc>
          <w:tcPr>
            <w:tcW w:w="1418" w:type="dxa"/>
          </w:tcPr>
          <w:p w:rsidR="00A877BC" w:rsidRDefault="00A877BC">
            <w:pPr>
              <w:pStyle w:val="ConsPlusNormal"/>
              <w:jc w:val="center"/>
            </w:pPr>
            <w:r>
              <w:t>24,7</w:t>
            </w:r>
          </w:p>
        </w:tc>
        <w:tc>
          <w:tcPr>
            <w:tcW w:w="1559" w:type="dxa"/>
          </w:tcPr>
          <w:p w:rsidR="00A877BC" w:rsidRDefault="00A877BC">
            <w:pPr>
              <w:pStyle w:val="ConsPlusNormal"/>
              <w:jc w:val="center"/>
            </w:pPr>
            <w:r>
              <w:t>25,0</w:t>
            </w:r>
          </w:p>
        </w:tc>
        <w:tc>
          <w:tcPr>
            <w:tcW w:w="1559" w:type="dxa"/>
          </w:tcPr>
          <w:p w:rsidR="00A877BC" w:rsidRDefault="00A877BC">
            <w:pPr>
              <w:pStyle w:val="ConsPlusNormal"/>
              <w:jc w:val="center"/>
            </w:pPr>
            <w:r>
              <w:t>27,0</w:t>
            </w:r>
          </w:p>
        </w:tc>
        <w:tc>
          <w:tcPr>
            <w:tcW w:w="1560" w:type="dxa"/>
          </w:tcPr>
          <w:p w:rsidR="00A877BC" w:rsidRDefault="00A877BC">
            <w:pPr>
              <w:pStyle w:val="ConsPlusNormal"/>
              <w:jc w:val="center"/>
            </w:pPr>
            <w:r>
              <w:t>не менее 27,0</w:t>
            </w:r>
          </w:p>
        </w:tc>
      </w:tr>
      <w:tr w:rsidR="00A877BC">
        <w:tc>
          <w:tcPr>
            <w:tcW w:w="907" w:type="dxa"/>
          </w:tcPr>
          <w:p w:rsidR="00A877BC" w:rsidRDefault="00A877BC">
            <w:pPr>
              <w:pStyle w:val="ConsPlusNormal"/>
              <w:jc w:val="center"/>
            </w:pPr>
            <w:r>
              <w:t>13.2.</w:t>
            </w:r>
          </w:p>
        </w:tc>
        <w:tc>
          <w:tcPr>
            <w:tcW w:w="2268" w:type="dxa"/>
          </w:tcPr>
          <w:p w:rsidR="00A877BC" w:rsidRDefault="00A877BC">
            <w:pPr>
              <w:pStyle w:val="ConsPlusNormal"/>
            </w:pPr>
            <w:r>
              <w:t>Доля ветхого и аварийного жилищного фонда в общем объеме жилищного фонда Ненецкого автономного округа, признанного таковым до 01.01.2017, %</w:t>
            </w:r>
          </w:p>
        </w:tc>
        <w:tc>
          <w:tcPr>
            <w:tcW w:w="1441" w:type="dxa"/>
          </w:tcPr>
          <w:p w:rsidR="00A877BC" w:rsidRDefault="00A877BC">
            <w:pPr>
              <w:pStyle w:val="ConsPlusNormal"/>
              <w:jc w:val="center"/>
            </w:pPr>
            <w:r>
              <w:t>2,4</w:t>
            </w:r>
          </w:p>
        </w:tc>
        <w:tc>
          <w:tcPr>
            <w:tcW w:w="1417" w:type="dxa"/>
          </w:tcPr>
          <w:p w:rsidR="00A877BC" w:rsidRDefault="00A877BC">
            <w:pPr>
              <w:pStyle w:val="ConsPlusNormal"/>
              <w:jc w:val="center"/>
            </w:pPr>
            <w:r>
              <w:t>2,3</w:t>
            </w:r>
          </w:p>
        </w:tc>
        <w:tc>
          <w:tcPr>
            <w:tcW w:w="1418" w:type="dxa"/>
          </w:tcPr>
          <w:p w:rsidR="00A877BC" w:rsidRDefault="00A877BC">
            <w:pPr>
              <w:pStyle w:val="ConsPlusNormal"/>
              <w:jc w:val="center"/>
            </w:pPr>
            <w:r>
              <w:t>6,1</w:t>
            </w:r>
          </w:p>
        </w:tc>
        <w:tc>
          <w:tcPr>
            <w:tcW w:w="1559" w:type="dxa"/>
          </w:tcPr>
          <w:p w:rsidR="00A877BC" w:rsidRDefault="00A877BC">
            <w:pPr>
              <w:pStyle w:val="ConsPlusNormal"/>
              <w:jc w:val="center"/>
            </w:pPr>
            <w:r>
              <w:t>6,0</w:t>
            </w:r>
          </w:p>
        </w:tc>
        <w:tc>
          <w:tcPr>
            <w:tcW w:w="1559" w:type="dxa"/>
          </w:tcPr>
          <w:p w:rsidR="00A877BC" w:rsidRDefault="00A877BC">
            <w:pPr>
              <w:pStyle w:val="ConsPlusNormal"/>
              <w:jc w:val="center"/>
            </w:pPr>
            <w:r>
              <w:t>4,0</w:t>
            </w:r>
          </w:p>
        </w:tc>
        <w:tc>
          <w:tcPr>
            <w:tcW w:w="1560" w:type="dxa"/>
          </w:tcPr>
          <w:p w:rsidR="00A877BC" w:rsidRDefault="00A877BC">
            <w:pPr>
              <w:pStyle w:val="ConsPlusNormal"/>
              <w:jc w:val="center"/>
            </w:pPr>
            <w:r>
              <w:t>не более 4,0</w:t>
            </w:r>
          </w:p>
        </w:tc>
      </w:tr>
      <w:tr w:rsidR="00A877BC">
        <w:tc>
          <w:tcPr>
            <w:tcW w:w="907" w:type="dxa"/>
          </w:tcPr>
          <w:p w:rsidR="00A877BC" w:rsidRDefault="00A877BC">
            <w:pPr>
              <w:pStyle w:val="ConsPlusNormal"/>
              <w:jc w:val="center"/>
            </w:pPr>
            <w:r>
              <w:t>13.3</w:t>
            </w:r>
          </w:p>
        </w:tc>
        <w:tc>
          <w:tcPr>
            <w:tcW w:w="2268" w:type="dxa"/>
          </w:tcPr>
          <w:p w:rsidR="00A877BC" w:rsidRDefault="00A877BC">
            <w:pPr>
              <w:pStyle w:val="ConsPlusNormal"/>
            </w:pPr>
            <w:r>
              <w:t>Снижение удельных расходов топлива на производство тепла котельными, в % к 2017 году</w:t>
            </w:r>
          </w:p>
        </w:tc>
        <w:tc>
          <w:tcPr>
            <w:tcW w:w="1441" w:type="dxa"/>
          </w:tcPr>
          <w:p w:rsidR="00A877BC" w:rsidRDefault="00A877BC">
            <w:pPr>
              <w:pStyle w:val="ConsPlusNormal"/>
              <w:jc w:val="center"/>
            </w:pPr>
            <w:r>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не менее 2</w:t>
            </w:r>
          </w:p>
        </w:tc>
        <w:tc>
          <w:tcPr>
            <w:tcW w:w="1559" w:type="dxa"/>
          </w:tcPr>
          <w:p w:rsidR="00A877BC" w:rsidRDefault="00A877BC">
            <w:pPr>
              <w:pStyle w:val="ConsPlusNormal"/>
              <w:jc w:val="center"/>
            </w:pPr>
            <w:r>
              <w:t>не менее 6</w:t>
            </w:r>
          </w:p>
        </w:tc>
        <w:tc>
          <w:tcPr>
            <w:tcW w:w="1560" w:type="dxa"/>
          </w:tcPr>
          <w:p w:rsidR="00A877BC" w:rsidRDefault="00A877BC">
            <w:pPr>
              <w:pStyle w:val="ConsPlusNormal"/>
              <w:jc w:val="center"/>
            </w:pPr>
            <w:r>
              <w:t>не менее 10</w:t>
            </w:r>
          </w:p>
        </w:tc>
      </w:tr>
      <w:tr w:rsidR="00A877BC">
        <w:tc>
          <w:tcPr>
            <w:tcW w:w="907" w:type="dxa"/>
          </w:tcPr>
          <w:p w:rsidR="00A877BC" w:rsidRDefault="00A877BC">
            <w:pPr>
              <w:pStyle w:val="ConsPlusNormal"/>
              <w:jc w:val="center"/>
              <w:outlineLvl w:val="2"/>
            </w:pPr>
            <w:r>
              <w:t>14.</w:t>
            </w:r>
          </w:p>
        </w:tc>
        <w:tc>
          <w:tcPr>
            <w:tcW w:w="11222" w:type="dxa"/>
            <w:gridSpan w:val="7"/>
          </w:tcPr>
          <w:p w:rsidR="00A877BC" w:rsidRDefault="00A877BC">
            <w:pPr>
              <w:pStyle w:val="ConsPlusNormal"/>
            </w:pPr>
            <w:r>
              <w:t>Обеспечение безопасности жизнедеятельности населения</w:t>
            </w:r>
          </w:p>
        </w:tc>
      </w:tr>
      <w:tr w:rsidR="00A877BC">
        <w:tc>
          <w:tcPr>
            <w:tcW w:w="907" w:type="dxa"/>
          </w:tcPr>
          <w:p w:rsidR="00A877BC" w:rsidRDefault="00A877BC">
            <w:pPr>
              <w:pStyle w:val="ConsPlusNormal"/>
              <w:jc w:val="center"/>
            </w:pPr>
            <w:r>
              <w:t>14.1.</w:t>
            </w:r>
          </w:p>
        </w:tc>
        <w:tc>
          <w:tcPr>
            <w:tcW w:w="2268" w:type="dxa"/>
          </w:tcPr>
          <w:p w:rsidR="00A877BC" w:rsidRDefault="00A877BC">
            <w:pPr>
              <w:pStyle w:val="ConsPlusNormal"/>
            </w:pPr>
            <w:r>
              <w:t xml:space="preserve">Уверенность граждан в защищенности своих личных и имущественных интересов от преступных </w:t>
            </w:r>
            <w:r>
              <w:lastRenderedPageBreak/>
              <w:t>посягательств (% от опрошенных, утвердительно ответивших на вопрос о том, чувствуют ли они себя защищенными)</w:t>
            </w:r>
          </w:p>
        </w:tc>
        <w:tc>
          <w:tcPr>
            <w:tcW w:w="1441" w:type="dxa"/>
          </w:tcPr>
          <w:p w:rsidR="00A877BC" w:rsidRDefault="00A877BC">
            <w:pPr>
              <w:pStyle w:val="ConsPlusNormal"/>
              <w:jc w:val="center"/>
            </w:pPr>
            <w:r>
              <w:lastRenderedPageBreak/>
              <w:t>38,6</w:t>
            </w:r>
          </w:p>
        </w:tc>
        <w:tc>
          <w:tcPr>
            <w:tcW w:w="1417" w:type="dxa"/>
          </w:tcPr>
          <w:p w:rsidR="00A877BC" w:rsidRDefault="00A877BC">
            <w:pPr>
              <w:pStyle w:val="ConsPlusNormal"/>
              <w:jc w:val="center"/>
            </w:pPr>
            <w:r>
              <w:t>42,1</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65,0</w:t>
            </w:r>
          </w:p>
        </w:tc>
        <w:tc>
          <w:tcPr>
            <w:tcW w:w="1559" w:type="dxa"/>
          </w:tcPr>
          <w:p w:rsidR="00A877BC" w:rsidRDefault="00A877BC">
            <w:pPr>
              <w:pStyle w:val="ConsPlusNormal"/>
              <w:jc w:val="center"/>
            </w:pPr>
            <w:r>
              <w:t>85,0</w:t>
            </w:r>
          </w:p>
        </w:tc>
        <w:tc>
          <w:tcPr>
            <w:tcW w:w="1560" w:type="dxa"/>
          </w:tcPr>
          <w:p w:rsidR="00A877BC" w:rsidRDefault="00A877BC">
            <w:pPr>
              <w:pStyle w:val="ConsPlusNormal"/>
              <w:jc w:val="center"/>
            </w:pPr>
            <w:r>
              <w:t>не менее 95,0</w:t>
            </w:r>
          </w:p>
        </w:tc>
      </w:tr>
      <w:tr w:rsidR="00A877BC">
        <w:tc>
          <w:tcPr>
            <w:tcW w:w="907" w:type="dxa"/>
          </w:tcPr>
          <w:p w:rsidR="00A877BC" w:rsidRDefault="00A877BC">
            <w:pPr>
              <w:pStyle w:val="ConsPlusNormal"/>
              <w:jc w:val="center"/>
            </w:pPr>
            <w:r>
              <w:t>14.2.</w:t>
            </w:r>
          </w:p>
        </w:tc>
        <w:tc>
          <w:tcPr>
            <w:tcW w:w="2268" w:type="dxa"/>
          </w:tcPr>
          <w:p w:rsidR="00A877BC" w:rsidRDefault="00A877BC">
            <w:pPr>
              <w:pStyle w:val="ConsPlusNormal"/>
            </w:pPr>
            <w:r>
              <w:t>Количество преступлений, совершенных несовершеннолетними или при их участии, единиц (на 1 тыс. населения)</w:t>
            </w:r>
          </w:p>
        </w:tc>
        <w:tc>
          <w:tcPr>
            <w:tcW w:w="1441" w:type="dxa"/>
          </w:tcPr>
          <w:p w:rsidR="00A877BC" w:rsidRDefault="00A877BC">
            <w:pPr>
              <w:pStyle w:val="ConsPlusNormal"/>
              <w:jc w:val="center"/>
            </w:pPr>
            <w:r>
              <w:t>0,38</w:t>
            </w:r>
          </w:p>
        </w:tc>
        <w:tc>
          <w:tcPr>
            <w:tcW w:w="1417" w:type="dxa"/>
          </w:tcPr>
          <w:p w:rsidR="00A877BC" w:rsidRDefault="00A877BC">
            <w:pPr>
              <w:pStyle w:val="ConsPlusNormal"/>
              <w:jc w:val="center"/>
            </w:pPr>
            <w:r>
              <w:t>0,41</w:t>
            </w:r>
          </w:p>
        </w:tc>
        <w:tc>
          <w:tcPr>
            <w:tcW w:w="1418" w:type="dxa"/>
          </w:tcPr>
          <w:p w:rsidR="00A877BC" w:rsidRDefault="00A877BC">
            <w:pPr>
              <w:pStyle w:val="ConsPlusNormal"/>
              <w:jc w:val="center"/>
            </w:pPr>
            <w:r>
              <w:t>0,55</w:t>
            </w:r>
          </w:p>
        </w:tc>
        <w:tc>
          <w:tcPr>
            <w:tcW w:w="1559" w:type="dxa"/>
          </w:tcPr>
          <w:p w:rsidR="00A877BC" w:rsidRDefault="00A877BC">
            <w:pPr>
              <w:pStyle w:val="ConsPlusNormal"/>
              <w:jc w:val="center"/>
            </w:pPr>
            <w:r>
              <w:t>0,51</w:t>
            </w:r>
          </w:p>
        </w:tc>
        <w:tc>
          <w:tcPr>
            <w:tcW w:w="1559" w:type="dxa"/>
          </w:tcPr>
          <w:p w:rsidR="00A877BC" w:rsidRDefault="00A877BC">
            <w:pPr>
              <w:pStyle w:val="ConsPlusNormal"/>
              <w:jc w:val="center"/>
            </w:pPr>
            <w:r>
              <w:t>0,42</w:t>
            </w:r>
          </w:p>
        </w:tc>
        <w:tc>
          <w:tcPr>
            <w:tcW w:w="1560" w:type="dxa"/>
          </w:tcPr>
          <w:p w:rsidR="00A877BC" w:rsidRDefault="00A877BC">
            <w:pPr>
              <w:pStyle w:val="ConsPlusNormal"/>
              <w:jc w:val="center"/>
            </w:pPr>
            <w:r>
              <w:t>не более 0,35</w:t>
            </w:r>
          </w:p>
        </w:tc>
      </w:tr>
      <w:tr w:rsidR="00A877BC">
        <w:tc>
          <w:tcPr>
            <w:tcW w:w="907" w:type="dxa"/>
          </w:tcPr>
          <w:p w:rsidR="00A877BC" w:rsidRDefault="00A877BC">
            <w:pPr>
              <w:pStyle w:val="ConsPlusNormal"/>
              <w:jc w:val="center"/>
            </w:pPr>
            <w:r>
              <w:t>14.3.</w:t>
            </w:r>
          </w:p>
        </w:tc>
        <w:tc>
          <w:tcPr>
            <w:tcW w:w="2268" w:type="dxa"/>
          </w:tcPr>
          <w:p w:rsidR="00A877BC" w:rsidRDefault="00A877BC">
            <w:pPr>
              <w:pStyle w:val="ConsPlusNormal"/>
            </w:pPr>
            <w:r>
              <w:t>Количество зарегистрированных рецидивных преступлений (на 1 тыс. населения)</w:t>
            </w:r>
          </w:p>
        </w:tc>
        <w:tc>
          <w:tcPr>
            <w:tcW w:w="1441" w:type="dxa"/>
          </w:tcPr>
          <w:p w:rsidR="00A877BC" w:rsidRDefault="00A877BC">
            <w:pPr>
              <w:pStyle w:val="ConsPlusNormal"/>
              <w:jc w:val="center"/>
            </w:pPr>
            <w:r>
              <w:t>2,52</w:t>
            </w:r>
          </w:p>
        </w:tc>
        <w:tc>
          <w:tcPr>
            <w:tcW w:w="1417" w:type="dxa"/>
          </w:tcPr>
          <w:p w:rsidR="00A877BC" w:rsidRDefault="00A877BC">
            <w:pPr>
              <w:pStyle w:val="ConsPlusNormal"/>
              <w:jc w:val="center"/>
            </w:pPr>
            <w:r>
              <w:t>2,41</w:t>
            </w:r>
          </w:p>
        </w:tc>
        <w:tc>
          <w:tcPr>
            <w:tcW w:w="1418" w:type="dxa"/>
          </w:tcPr>
          <w:p w:rsidR="00A877BC" w:rsidRDefault="00A877BC">
            <w:pPr>
              <w:pStyle w:val="ConsPlusNormal"/>
              <w:jc w:val="center"/>
            </w:pPr>
            <w:r>
              <w:t>2,55</w:t>
            </w:r>
          </w:p>
        </w:tc>
        <w:tc>
          <w:tcPr>
            <w:tcW w:w="1559" w:type="dxa"/>
          </w:tcPr>
          <w:p w:rsidR="00A877BC" w:rsidRDefault="00A877BC">
            <w:pPr>
              <w:pStyle w:val="ConsPlusNormal"/>
              <w:jc w:val="center"/>
            </w:pPr>
            <w:r>
              <w:t>2,41</w:t>
            </w:r>
          </w:p>
        </w:tc>
        <w:tc>
          <w:tcPr>
            <w:tcW w:w="1559" w:type="dxa"/>
          </w:tcPr>
          <w:p w:rsidR="00A877BC" w:rsidRDefault="00A877BC">
            <w:pPr>
              <w:pStyle w:val="ConsPlusNormal"/>
              <w:jc w:val="center"/>
            </w:pPr>
            <w:r>
              <w:t>2,25</w:t>
            </w:r>
          </w:p>
        </w:tc>
        <w:tc>
          <w:tcPr>
            <w:tcW w:w="1560" w:type="dxa"/>
          </w:tcPr>
          <w:p w:rsidR="00A877BC" w:rsidRDefault="00A877BC">
            <w:pPr>
              <w:pStyle w:val="ConsPlusNormal"/>
              <w:jc w:val="center"/>
            </w:pPr>
            <w:r>
              <w:t>не более 2,0</w:t>
            </w:r>
          </w:p>
        </w:tc>
      </w:tr>
      <w:tr w:rsidR="00A877BC">
        <w:tc>
          <w:tcPr>
            <w:tcW w:w="907" w:type="dxa"/>
          </w:tcPr>
          <w:p w:rsidR="00A877BC" w:rsidRDefault="00A877BC">
            <w:pPr>
              <w:pStyle w:val="ConsPlusNormal"/>
              <w:jc w:val="center"/>
            </w:pPr>
            <w:r>
              <w:t>14.4.</w:t>
            </w:r>
          </w:p>
        </w:tc>
        <w:tc>
          <w:tcPr>
            <w:tcW w:w="2268" w:type="dxa"/>
          </w:tcPr>
          <w:p w:rsidR="00A877BC" w:rsidRDefault="00A877BC">
            <w:pPr>
              <w:pStyle w:val="ConsPlusNormal"/>
            </w:pPr>
            <w:r>
              <w:t>Число лиц, погибших в ДТП, на 100 тыс. населения</w:t>
            </w:r>
          </w:p>
        </w:tc>
        <w:tc>
          <w:tcPr>
            <w:tcW w:w="1441" w:type="dxa"/>
          </w:tcPr>
          <w:p w:rsidR="00A877BC" w:rsidRDefault="00A877BC">
            <w:pPr>
              <w:pStyle w:val="ConsPlusNormal"/>
              <w:jc w:val="center"/>
            </w:pPr>
            <w:r>
              <w:t>13,0</w:t>
            </w:r>
          </w:p>
        </w:tc>
        <w:tc>
          <w:tcPr>
            <w:tcW w:w="1417" w:type="dxa"/>
          </w:tcPr>
          <w:p w:rsidR="00A877BC" w:rsidRDefault="00A877BC">
            <w:pPr>
              <w:pStyle w:val="ConsPlusNormal"/>
              <w:jc w:val="center"/>
            </w:pPr>
            <w:r>
              <w:t>11,4</w:t>
            </w:r>
          </w:p>
        </w:tc>
        <w:tc>
          <w:tcPr>
            <w:tcW w:w="1418" w:type="dxa"/>
          </w:tcPr>
          <w:p w:rsidR="00A877BC" w:rsidRDefault="00A877BC">
            <w:pPr>
              <w:pStyle w:val="ConsPlusNormal"/>
              <w:jc w:val="center"/>
            </w:pPr>
            <w:r>
              <w:t>9,1</w:t>
            </w:r>
          </w:p>
        </w:tc>
        <w:tc>
          <w:tcPr>
            <w:tcW w:w="1559" w:type="dxa"/>
          </w:tcPr>
          <w:p w:rsidR="00A877BC" w:rsidRDefault="00A877BC">
            <w:pPr>
              <w:pStyle w:val="ConsPlusNormal"/>
              <w:jc w:val="center"/>
            </w:pPr>
            <w:r>
              <w:t>6,8</w:t>
            </w:r>
          </w:p>
        </w:tc>
        <w:tc>
          <w:tcPr>
            <w:tcW w:w="1559" w:type="dxa"/>
          </w:tcPr>
          <w:p w:rsidR="00A877BC" w:rsidRDefault="00A877BC">
            <w:pPr>
              <w:pStyle w:val="ConsPlusNormal"/>
              <w:jc w:val="center"/>
            </w:pPr>
            <w:r>
              <w:t>4,0</w:t>
            </w:r>
          </w:p>
        </w:tc>
        <w:tc>
          <w:tcPr>
            <w:tcW w:w="1560" w:type="dxa"/>
          </w:tcPr>
          <w:p w:rsidR="00A877BC" w:rsidRDefault="00A877BC">
            <w:pPr>
              <w:pStyle w:val="ConsPlusNormal"/>
              <w:jc w:val="center"/>
            </w:pPr>
            <w:r>
              <w:t>не более 4,0</w:t>
            </w:r>
          </w:p>
        </w:tc>
      </w:tr>
      <w:tr w:rsidR="00A877BC">
        <w:tc>
          <w:tcPr>
            <w:tcW w:w="907" w:type="dxa"/>
          </w:tcPr>
          <w:p w:rsidR="00A877BC" w:rsidRDefault="00A877BC">
            <w:pPr>
              <w:pStyle w:val="ConsPlusNormal"/>
              <w:jc w:val="center"/>
            </w:pPr>
            <w:r>
              <w:t>14.5.</w:t>
            </w:r>
          </w:p>
        </w:tc>
        <w:tc>
          <w:tcPr>
            <w:tcW w:w="2268" w:type="dxa"/>
          </w:tcPr>
          <w:p w:rsidR="00A877BC" w:rsidRDefault="00A877BC">
            <w:pPr>
              <w:pStyle w:val="ConsPlusNormal"/>
            </w:pPr>
            <w:r>
              <w:t>Доля сельских населенных пунктов, обеспеченных пожарной охраной, %</w:t>
            </w:r>
          </w:p>
        </w:tc>
        <w:tc>
          <w:tcPr>
            <w:tcW w:w="1441" w:type="dxa"/>
          </w:tcPr>
          <w:p w:rsidR="00A877BC" w:rsidRDefault="00A877BC">
            <w:pPr>
              <w:pStyle w:val="ConsPlusNormal"/>
              <w:jc w:val="center"/>
            </w:pPr>
            <w:r>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43,9</w:t>
            </w:r>
          </w:p>
        </w:tc>
        <w:tc>
          <w:tcPr>
            <w:tcW w:w="1559" w:type="dxa"/>
          </w:tcPr>
          <w:p w:rsidR="00A877BC" w:rsidRDefault="00A877BC">
            <w:pPr>
              <w:pStyle w:val="ConsPlusNormal"/>
              <w:jc w:val="center"/>
            </w:pPr>
            <w:r>
              <w:t>75,0</w:t>
            </w:r>
          </w:p>
        </w:tc>
        <w:tc>
          <w:tcPr>
            <w:tcW w:w="1559" w:type="dxa"/>
          </w:tcPr>
          <w:p w:rsidR="00A877BC" w:rsidRDefault="00A877BC">
            <w:pPr>
              <w:pStyle w:val="ConsPlusNormal"/>
              <w:jc w:val="center"/>
            </w:pPr>
            <w:r>
              <w:t>100,0</w:t>
            </w:r>
          </w:p>
        </w:tc>
        <w:tc>
          <w:tcPr>
            <w:tcW w:w="1560" w:type="dxa"/>
          </w:tcPr>
          <w:p w:rsidR="00A877BC" w:rsidRDefault="00A877BC">
            <w:pPr>
              <w:pStyle w:val="ConsPlusNormal"/>
              <w:jc w:val="center"/>
            </w:pPr>
            <w:r>
              <w:t>100,0</w:t>
            </w:r>
          </w:p>
        </w:tc>
      </w:tr>
      <w:tr w:rsidR="00A877BC">
        <w:tc>
          <w:tcPr>
            <w:tcW w:w="907" w:type="dxa"/>
          </w:tcPr>
          <w:p w:rsidR="00A877BC" w:rsidRDefault="00A877BC">
            <w:pPr>
              <w:pStyle w:val="ConsPlusNormal"/>
              <w:jc w:val="center"/>
              <w:outlineLvl w:val="2"/>
            </w:pPr>
            <w:r>
              <w:t>15.</w:t>
            </w:r>
          </w:p>
        </w:tc>
        <w:tc>
          <w:tcPr>
            <w:tcW w:w="11222" w:type="dxa"/>
            <w:gridSpan w:val="7"/>
          </w:tcPr>
          <w:p w:rsidR="00A877BC" w:rsidRDefault="00A877BC">
            <w:pPr>
              <w:pStyle w:val="ConsPlusNormal"/>
            </w:pPr>
            <w:r>
              <w:t>Развитие культуры</w:t>
            </w:r>
          </w:p>
        </w:tc>
      </w:tr>
      <w:tr w:rsidR="00A877BC">
        <w:tc>
          <w:tcPr>
            <w:tcW w:w="907" w:type="dxa"/>
          </w:tcPr>
          <w:p w:rsidR="00A877BC" w:rsidRDefault="00A877BC">
            <w:pPr>
              <w:pStyle w:val="ConsPlusNormal"/>
              <w:jc w:val="center"/>
            </w:pPr>
            <w:r>
              <w:t>15.1.</w:t>
            </w:r>
          </w:p>
        </w:tc>
        <w:tc>
          <w:tcPr>
            <w:tcW w:w="2268" w:type="dxa"/>
          </w:tcPr>
          <w:p w:rsidR="00A877BC" w:rsidRDefault="00A877BC">
            <w:pPr>
              <w:pStyle w:val="ConsPlusNormal"/>
            </w:pPr>
            <w:r>
              <w:t xml:space="preserve">Уровень удовлетворенности </w:t>
            </w:r>
            <w:r>
              <w:lastRenderedPageBreak/>
              <w:t>граждан Российской Федерации качеством предоставления государственных и муниципальных услуг в сфере культуры, %</w:t>
            </w:r>
          </w:p>
        </w:tc>
        <w:tc>
          <w:tcPr>
            <w:tcW w:w="1441" w:type="dxa"/>
          </w:tcPr>
          <w:p w:rsidR="00A877BC" w:rsidRDefault="00A877BC">
            <w:pPr>
              <w:pStyle w:val="ConsPlusNormal"/>
              <w:jc w:val="center"/>
            </w:pPr>
            <w:r>
              <w:lastRenderedPageBreak/>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н/а</w:t>
            </w:r>
          </w:p>
        </w:tc>
        <w:tc>
          <w:tcPr>
            <w:tcW w:w="1559" w:type="dxa"/>
          </w:tcPr>
          <w:p w:rsidR="00A877BC" w:rsidRDefault="00A877BC">
            <w:pPr>
              <w:pStyle w:val="ConsPlusNormal"/>
              <w:jc w:val="center"/>
            </w:pPr>
            <w:r>
              <w:t>90</w:t>
            </w:r>
          </w:p>
        </w:tc>
        <w:tc>
          <w:tcPr>
            <w:tcW w:w="1559" w:type="dxa"/>
          </w:tcPr>
          <w:p w:rsidR="00A877BC" w:rsidRDefault="00A877BC">
            <w:pPr>
              <w:pStyle w:val="ConsPlusNormal"/>
              <w:jc w:val="center"/>
            </w:pPr>
            <w:r>
              <w:t>92</w:t>
            </w:r>
          </w:p>
        </w:tc>
        <w:tc>
          <w:tcPr>
            <w:tcW w:w="1560" w:type="dxa"/>
          </w:tcPr>
          <w:p w:rsidR="00A877BC" w:rsidRDefault="00A877BC">
            <w:pPr>
              <w:pStyle w:val="ConsPlusNormal"/>
              <w:jc w:val="center"/>
            </w:pPr>
            <w:r>
              <w:t>не менее 92</w:t>
            </w:r>
          </w:p>
        </w:tc>
      </w:tr>
      <w:tr w:rsidR="00A877BC">
        <w:tc>
          <w:tcPr>
            <w:tcW w:w="907" w:type="dxa"/>
          </w:tcPr>
          <w:p w:rsidR="00A877BC" w:rsidRDefault="00A877BC">
            <w:pPr>
              <w:pStyle w:val="ConsPlusNormal"/>
              <w:jc w:val="center"/>
              <w:outlineLvl w:val="2"/>
            </w:pPr>
            <w:r>
              <w:t>16.</w:t>
            </w:r>
          </w:p>
        </w:tc>
        <w:tc>
          <w:tcPr>
            <w:tcW w:w="11222" w:type="dxa"/>
            <w:gridSpan w:val="7"/>
          </w:tcPr>
          <w:p w:rsidR="00A877BC" w:rsidRDefault="00A877BC">
            <w:pPr>
              <w:pStyle w:val="ConsPlusNormal"/>
            </w:pPr>
            <w:r>
              <w:t>Развитие физической культуры и спорта</w:t>
            </w:r>
          </w:p>
        </w:tc>
      </w:tr>
      <w:tr w:rsidR="00A877BC">
        <w:tc>
          <w:tcPr>
            <w:tcW w:w="907" w:type="dxa"/>
          </w:tcPr>
          <w:p w:rsidR="00A877BC" w:rsidRDefault="00A877BC">
            <w:pPr>
              <w:pStyle w:val="ConsPlusNormal"/>
              <w:jc w:val="center"/>
            </w:pPr>
            <w:r>
              <w:t>16.1.</w:t>
            </w:r>
          </w:p>
        </w:tc>
        <w:tc>
          <w:tcPr>
            <w:tcW w:w="2268" w:type="dxa"/>
          </w:tcPr>
          <w:p w:rsidR="00A877BC" w:rsidRDefault="00A877BC">
            <w:pPr>
              <w:pStyle w:val="ConsPlusNormal"/>
            </w:pPr>
            <w:r>
              <w:t>Доля населения, систематически занимающегося физической культурой и спортом, в общей численности населения, %</w:t>
            </w:r>
          </w:p>
        </w:tc>
        <w:tc>
          <w:tcPr>
            <w:tcW w:w="1441" w:type="dxa"/>
          </w:tcPr>
          <w:p w:rsidR="00A877BC" w:rsidRDefault="00A877BC">
            <w:pPr>
              <w:pStyle w:val="ConsPlusNormal"/>
              <w:jc w:val="center"/>
            </w:pPr>
            <w:r>
              <w:t>36,8</w:t>
            </w:r>
          </w:p>
        </w:tc>
        <w:tc>
          <w:tcPr>
            <w:tcW w:w="1417" w:type="dxa"/>
          </w:tcPr>
          <w:p w:rsidR="00A877BC" w:rsidRDefault="00A877BC">
            <w:pPr>
              <w:pStyle w:val="ConsPlusNormal"/>
              <w:jc w:val="center"/>
            </w:pPr>
            <w:r>
              <w:t>35,5</w:t>
            </w:r>
          </w:p>
        </w:tc>
        <w:tc>
          <w:tcPr>
            <w:tcW w:w="1418" w:type="dxa"/>
          </w:tcPr>
          <w:p w:rsidR="00A877BC" w:rsidRDefault="00A877BC">
            <w:pPr>
              <w:pStyle w:val="ConsPlusNormal"/>
              <w:jc w:val="center"/>
            </w:pPr>
            <w:r>
              <w:t>36,2</w:t>
            </w:r>
          </w:p>
        </w:tc>
        <w:tc>
          <w:tcPr>
            <w:tcW w:w="1559" w:type="dxa"/>
          </w:tcPr>
          <w:p w:rsidR="00A877BC" w:rsidRDefault="00A877BC">
            <w:pPr>
              <w:pStyle w:val="ConsPlusNormal"/>
              <w:jc w:val="center"/>
            </w:pPr>
            <w:r>
              <w:t>45,0</w:t>
            </w:r>
          </w:p>
        </w:tc>
        <w:tc>
          <w:tcPr>
            <w:tcW w:w="1559" w:type="dxa"/>
          </w:tcPr>
          <w:p w:rsidR="00A877BC" w:rsidRDefault="00A877BC">
            <w:pPr>
              <w:pStyle w:val="ConsPlusNormal"/>
              <w:jc w:val="center"/>
            </w:pPr>
            <w:r>
              <w:t>55,0</w:t>
            </w:r>
          </w:p>
        </w:tc>
        <w:tc>
          <w:tcPr>
            <w:tcW w:w="1560" w:type="dxa"/>
          </w:tcPr>
          <w:p w:rsidR="00A877BC" w:rsidRDefault="00A877BC">
            <w:pPr>
              <w:pStyle w:val="ConsPlusNormal"/>
              <w:jc w:val="center"/>
            </w:pPr>
            <w:r>
              <w:t>не менее 60,0</w:t>
            </w:r>
          </w:p>
        </w:tc>
      </w:tr>
      <w:tr w:rsidR="00A877BC">
        <w:tc>
          <w:tcPr>
            <w:tcW w:w="907" w:type="dxa"/>
          </w:tcPr>
          <w:p w:rsidR="00A877BC" w:rsidRDefault="00A877BC">
            <w:pPr>
              <w:pStyle w:val="ConsPlusNormal"/>
              <w:jc w:val="center"/>
              <w:outlineLvl w:val="2"/>
            </w:pPr>
            <w:r>
              <w:t>17.</w:t>
            </w:r>
          </w:p>
        </w:tc>
        <w:tc>
          <w:tcPr>
            <w:tcW w:w="11222" w:type="dxa"/>
            <w:gridSpan w:val="7"/>
          </w:tcPr>
          <w:p w:rsidR="00A877BC" w:rsidRDefault="00A877BC">
            <w:pPr>
              <w:pStyle w:val="ConsPlusNormal"/>
            </w:pPr>
            <w:r>
              <w:t>Развитие жилищно-коммунального хозяйства</w:t>
            </w:r>
          </w:p>
        </w:tc>
      </w:tr>
      <w:tr w:rsidR="00A877BC">
        <w:tc>
          <w:tcPr>
            <w:tcW w:w="907" w:type="dxa"/>
          </w:tcPr>
          <w:p w:rsidR="00A877BC" w:rsidRDefault="00A877BC">
            <w:pPr>
              <w:pStyle w:val="ConsPlusNormal"/>
              <w:jc w:val="center"/>
            </w:pPr>
            <w:r>
              <w:t>17.1.</w:t>
            </w:r>
          </w:p>
        </w:tc>
        <w:tc>
          <w:tcPr>
            <w:tcW w:w="2268" w:type="dxa"/>
          </w:tcPr>
          <w:p w:rsidR="00A877BC" w:rsidRDefault="00A877BC">
            <w:pPr>
              <w:pStyle w:val="ConsPlusNormal"/>
            </w:pPr>
            <w:r>
              <w:t>Удельный вес общей площади жилищного фонда, оборудованного водопроводом, %</w:t>
            </w:r>
          </w:p>
        </w:tc>
        <w:tc>
          <w:tcPr>
            <w:tcW w:w="1441" w:type="dxa"/>
          </w:tcPr>
          <w:p w:rsidR="00A877BC" w:rsidRDefault="00A877BC">
            <w:pPr>
              <w:pStyle w:val="ConsPlusNormal"/>
              <w:jc w:val="center"/>
            </w:pPr>
            <w:r>
              <w:t>81,9</w:t>
            </w:r>
          </w:p>
        </w:tc>
        <w:tc>
          <w:tcPr>
            <w:tcW w:w="1417" w:type="dxa"/>
          </w:tcPr>
          <w:p w:rsidR="00A877BC" w:rsidRDefault="00A877BC">
            <w:pPr>
              <w:pStyle w:val="ConsPlusNormal"/>
              <w:jc w:val="center"/>
            </w:pPr>
            <w:r>
              <w:t>82,3</w:t>
            </w:r>
          </w:p>
        </w:tc>
        <w:tc>
          <w:tcPr>
            <w:tcW w:w="1418" w:type="dxa"/>
          </w:tcPr>
          <w:p w:rsidR="00A877BC" w:rsidRDefault="00A877BC">
            <w:pPr>
              <w:pStyle w:val="ConsPlusNormal"/>
              <w:jc w:val="center"/>
            </w:pPr>
            <w:r>
              <w:t>65,1</w:t>
            </w:r>
          </w:p>
        </w:tc>
        <w:tc>
          <w:tcPr>
            <w:tcW w:w="1559" w:type="dxa"/>
          </w:tcPr>
          <w:p w:rsidR="00A877BC" w:rsidRDefault="00A877BC">
            <w:pPr>
              <w:pStyle w:val="ConsPlusNormal"/>
              <w:jc w:val="center"/>
            </w:pPr>
            <w:r>
              <w:t>68,0</w:t>
            </w:r>
          </w:p>
        </w:tc>
        <w:tc>
          <w:tcPr>
            <w:tcW w:w="1559" w:type="dxa"/>
          </w:tcPr>
          <w:p w:rsidR="00A877BC" w:rsidRDefault="00A877BC">
            <w:pPr>
              <w:pStyle w:val="ConsPlusNormal"/>
              <w:jc w:val="center"/>
            </w:pPr>
            <w:r>
              <w:t>75,0</w:t>
            </w:r>
          </w:p>
        </w:tc>
        <w:tc>
          <w:tcPr>
            <w:tcW w:w="1560" w:type="dxa"/>
          </w:tcPr>
          <w:p w:rsidR="00A877BC" w:rsidRDefault="00A877BC">
            <w:pPr>
              <w:pStyle w:val="ConsPlusNormal"/>
              <w:jc w:val="center"/>
            </w:pPr>
            <w:r>
              <w:t>не менее 85,0</w:t>
            </w:r>
          </w:p>
        </w:tc>
      </w:tr>
      <w:tr w:rsidR="00A877BC">
        <w:tc>
          <w:tcPr>
            <w:tcW w:w="907" w:type="dxa"/>
          </w:tcPr>
          <w:p w:rsidR="00A877BC" w:rsidRDefault="00A877BC">
            <w:pPr>
              <w:pStyle w:val="ConsPlusNormal"/>
              <w:jc w:val="center"/>
            </w:pPr>
            <w:r>
              <w:t>17.2.</w:t>
            </w:r>
          </w:p>
        </w:tc>
        <w:tc>
          <w:tcPr>
            <w:tcW w:w="2268" w:type="dxa"/>
          </w:tcPr>
          <w:p w:rsidR="00A877BC" w:rsidRDefault="00A877BC">
            <w:pPr>
              <w:pStyle w:val="ConsPlusNormal"/>
            </w:pPr>
            <w:r>
              <w:t>Удельный вес общей площади жилищного фонда, оборудованного водоотведением (канализацией), %</w:t>
            </w:r>
          </w:p>
        </w:tc>
        <w:tc>
          <w:tcPr>
            <w:tcW w:w="1441" w:type="dxa"/>
          </w:tcPr>
          <w:p w:rsidR="00A877BC" w:rsidRDefault="00A877BC">
            <w:pPr>
              <w:pStyle w:val="ConsPlusNormal"/>
              <w:jc w:val="center"/>
            </w:pPr>
            <w:r>
              <w:t>77,1</w:t>
            </w:r>
          </w:p>
        </w:tc>
        <w:tc>
          <w:tcPr>
            <w:tcW w:w="1417" w:type="dxa"/>
          </w:tcPr>
          <w:p w:rsidR="00A877BC" w:rsidRDefault="00A877BC">
            <w:pPr>
              <w:pStyle w:val="ConsPlusNormal"/>
              <w:jc w:val="center"/>
            </w:pPr>
            <w:r>
              <w:t>80,1</w:t>
            </w:r>
          </w:p>
        </w:tc>
        <w:tc>
          <w:tcPr>
            <w:tcW w:w="1418" w:type="dxa"/>
          </w:tcPr>
          <w:p w:rsidR="00A877BC" w:rsidRDefault="00A877BC">
            <w:pPr>
              <w:pStyle w:val="ConsPlusNormal"/>
              <w:jc w:val="center"/>
            </w:pPr>
            <w:r>
              <w:t>55,5</w:t>
            </w:r>
          </w:p>
        </w:tc>
        <w:tc>
          <w:tcPr>
            <w:tcW w:w="1559" w:type="dxa"/>
          </w:tcPr>
          <w:p w:rsidR="00A877BC" w:rsidRDefault="00A877BC">
            <w:pPr>
              <w:pStyle w:val="ConsPlusNormal"/>
              <w:jc w:val="center"/>
            </w:pPr>
            <w:r>
              <w:t>58,0</w:t>
            </w:r>
          </w:p>
        </w:tc>
        <w:tc>
          <w:tcPr>
            <w:tcW w:w="1559" w:type="dxa"/>
          </w:tcPr>
          <w:p w:rsidR="00A877BC" w:rsidRDefault="00A877BC">
            <w:pPr>
              <w:pStyle w:val="ConsPlusNormal"/>
              <w:jc w:val="center"/>
            </w:pPr>
            <w:r>
              <w:t>65,0</w:t>
            </w:r>
          </w:p>
        </w:tc>
        <w:tc>
          <w:tcPr>
            <w:tcW w:w="1560" w:type="dxa"/>
          </w:tcPr>
          <w:p w:rsidR="00A877BC" w:rsidRDefault="00A877BC">
            <w:pPr>
              <w:pStyle w:val="ConsPlusNormal"/>
              <w:jc w:val="center"/>
            </w:pPr>
            <w:r>
              <w:t>не менее 75,0</w:t>
            </w:r>
          </w:p>
        </w:tc>
      </w:tr>
      <w:tr w:rsidR="00A877BC">
        <w:tc>
          <w:tcPr>
            <w:tcW w:w="907" w:type="dxa"/>
          </w:tcPr>
          <w:p w:rsidR="00A877BC" w:rsidRDefault="00A877BC">
            <w:pPr>
              <w:pStyle w:val="ConsPlusNormal"/>
              <w:jc w:val="center"/>
            </w:pPr>
            <w:r>
              <w:t>17.3.</w:t>
            </w:r>
          </w:p>
        </w:tc>
        <w:tc>
          <w:tcPr>
            <w:tcW w:w="2268" w:type="dxa"/>
          </w:tcPr>
          <w:p w:rsidR="00A877BC" w:rsidRDefault="00A877BC">
            <w:pPr>
              <w:pStyle w:val="ConsPlusNormal"/>
            </w:pPr>
            <w:r>
              <w:t xml:space="preserve">Удельный вес общей площади жилищного фонда, </w:t>
            </w:r>
            <w:r>
              <w:lastRenderedPageBreak/>
              <w:t>оборудованного отоплением, %</w:t>
            </w:r>
          </w:p>
        </w:tc>
        <w:tc>
          <w:tcPr>
            <w:tcW w:w="1441" w:type="dxa"/>
          </w:tcPr>
          <w:p w:rsidR="00A877BC" w:rsidRDefault="00A877BC">
            <w:pPr>
              <w:pStyle w:val="ConsPlusNormal"/>
              <w:jc w:val="center"/>
            </w:pPr>
            <w:r>
              <w:lastRenderedPageBreak/>
              <w:t>85,6</w:t>
            </w:r>
          </w:p>
        </w:tc>
        <w:tc>
          <w:tcPr>
            <w:tcW w:w="1417" w:type="dxa"/>
          </w:tcPr>
          <w:p w:rsidR="00A877BC" w:rsidRDefault="00A877BC">
            <w:pPr>
              <w:pStyle w:val="ConsPlusNormal"/>
              <w:jc w:val="center"/>
            </w:pPr>
            <w:r>
              <w:t>82,5</w:t>
            </w:r>
          </w:p>
        </w:tc>
        <w:tc>
          <w:tcPr>
            <w:tcW w:w="1418" w:type="dxa"/>
          </w:tcPr>
          <w:p w:rsidR="00A877BC" w:rsidRDefault="00A877BC">
            <w:pPr>
              <w:pStyle w:val="ConsPlusNormal"/>
              <w:jc w:val="center"/>
            </w:pPr>
            <w:r>
              <w:t>95,0</w:t>
            </w:r>
          </w:p>
        </w:tc>
        <w:tc>
          <w:tcPr>
            <w:tcW w:w="1559" w:type="dxa"/>
          </w:tcPr>
          <w:p w:rsidR="00A877BC" w:rsidRDefault="00A877BC">
            <w:pPr>
              <w:pStyle w:val="ConsPlusNormal"/>
              <w:jc w:val="center"/>
            </w:pPr>
            <w:r>
              <w:t>98,0</w:t>
            </w:r>
          </w:p>
        </w:tc>
        <w:tc>
          <w:tcPr>
            <w:tcW w:w="1559" w:type="dxa"/>
          </w:tcPr>
          <w:p w:rsidR="00A877BC" w:rsidRDefault="00A877BC">
            <w:pPr>
              <w:pStyle w:val="ConsPlusNormal"/>
              <w:jc w:val="center"/>
            </w:pPr>
            <w:r>
              <w:t>100</w:t>
            </w:r>
          </w:p>
        </w:tc>
        <w:tc>
          <w:tcPr>
            <w:tcW w:w="1560" w:type="dxa"/>
          </w:tcPr>
          <w:p w:rsidR="00A877BC" w:rsidRDefault="00A877BC">
            <w:pPr>
              <w:pStyle w:val="ConsPlusNormal"/>
              <w:jc w:val="center"/>
            </w:pPr>
            <w:r>
              <w:t>100</w:t>
            </w:r>
          </w:p>
        </w:tc>
      </w:tr>
      <w:tr w:rsidR="00A877BC">
        <w:tc>
          <w:tcPr>
            <w:tcW w:w="907" w:type="dxa"/>
          </w:tcPr>
          <w:p w:rsidR="00A877BC" w:rsidRDefault="00A877BC">
            <w:pPr>
              <w:pStyle w:val="ConsPlusNormal"/>
              <w:jc w:val="center"/>
            </w:pPr>
            <w:r>
              <w:t>17.4.</w:t>
            </w:r>
          </w:p>
        </w:tc>
        <w:tc>
          <w:tcPr>
            <w:tcW w:w="2268" w:type="dxa"/>
          </w:tcPr>
          <w:p w:rsidR="00A877BC" w:rsidRDefault="00A877BC">
            <w:pPr>
              <w:pStyle w:val="ConsPlusNormal"/>
            </w:pPr>
            <w:r>
              <w:t xml:space="preserve">Доля населенных пунктов, обеспеченных инфраструктурой обращения с отходами, % </w:t>
            </w:r>
            <w:hyperlink w:anchor="P3388" w:history="1">
              <w:r>
                <w:rPr>
                  <w:color w:val="0000FF"/>
                </w:rPr>
                <w:t>&lt;10&gt;</w:t>
              </w:r>
            </w:hyperlink>
          </w:p>
        </w:tc>
        <w:tc>
          <w:tcPr>
            <w:tcW w:w="1441" w:type="dxa"/>
          </w:tcPr>
          <w:p w:rsidR="00A877BC" w:rsidRDefault="00A877BC">
            <w:pPr>
              <w:pStyle w:val="ConsPlusNormal"/>
              <w:jc w:val="center"/>
            </w:pPr>
            <w:r>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50</w:t>
            </w:r>
          </w:p>
        </w:tc>
        <w:tc>
          <w:tcPr>
            <w:tcW w:w="1559" w:type="dxa"/>
          </w:tcPr>
          <w:p w:rsidR="00A877BC" w:rsidRDefault="00A877BC">
            <w:pPr>
              <w:pStyle w:val="ConsPlusNormal"/>
              <w:jc w:val="center"/>
            </w:pPr>
            <w:r>
              <w:t>100</w:t>
            </w:r>
          </w:p>
        </w:tc>
        <w:tc>
          <w:tcPr>
            <w:tcW w:w="1560" w:type="dxa"/>
          </w:tcPr>
          <w:p w:rsidR="00A877BC" w:rsidRDefault="00A877BC">
            <w:pPr>
              <w:pStyle w:val="ConsPlusNormal"/>
              <w:jc w:val="center"/>
            </w:pPr>
            <w:r>
              <w:t>100</w:t>
            </w:r>
          </w:p>
        </w:tc>
      </w:tr>
      <w:tr w:rsidR="00A877BC">
        <w:tc>
          <w:tcPr>
            <w:tcW w:w="907" w:type="dxa"/>
          </w:tcPr>
          <w:p w:rsidR="00A877BC" w:rsidRDefault="00A877BC">
            <w:pPr>
              <w:pStyle w:val="ConsPlusNormal"/>
              <w:jc w:val="center"/>
            </w:pPr>
            <w:r>
              <w:t>17.5.</w:t>
            </w:r>
          </w:p>
        </w:tc>
        <w:tc>
          <w:tcPr>
            <w:tcW w:w="2268" w:type="dxa"/>
          </w:tcPr>
          <w:p w:rsidR="00A877BC" w:rsidRDefault="00A877BC">
            <w:pPr>
              <w:pStyle w:val="ConsPlusNormal"/>
            </w:pPr>
            <w:r>
              <w:t>Удельная величина потребления тепловой энергии в многоквартирных домах на 1 кв. м общей площади в г. Нарьян-Маре, Гкал</w:t>
            </w:r>
          </w:p>
        </w:tc>
        <w:tc>
          <w:tcPr>
            <w:tcW w:w="1441" w:type="dxa"/>
          </w:tcPr>
          <w:p w:rsidR="00A877BC" w:rsidRDefault="00A877BC">
            <w:pPr>
              <w:pStyle w:val="ConsPlusNormal"/>
              <w:jc w:val="center"/>
            </w:pPr>
            <w:r>
              <w:t>н/д</w:t>
            </w:r>
          </w:p>
        </w:tc>
        <w:tc>
          <w:tcPr>
            <w:tcW w:w="1417" w:type="dxa"/>
          </w:tcPr>
          <w:p w:rsidR="00A877BC" w:rsidRDefault="00A877BC">
            <w:pPr>
              <w:pStyle w:val="ConsPlusNormal"/>
              <w:jc w:val="center"/>
            </w:pPr>
            <w:r>
              <w:t>н/д</w:t>
            </w:r>
          </w:p>
        </w:tc>
        <w:tc>
          <w:tcPr>
            <w:tcW w:w="1418" w:type="dxa"/>
          </w:tcPr>
          <w:p w:rsidR="00A877BC" w:rsidRDefault="00A877BC">
            <w:pPr>
              <w:pStyle w:val="ConsPlusNormal"/>
              <w:jc w:val="center"/>
            </w:pPr>
            <w:r>
              <w:t>0,24</w:t>
            </w:r>
          </w:p>
        </w:tc>
        <w:tc>
          <w:tcPr>
            <w:tcW w:w="1559" w:type="dxa"/>
          </w:tcPr>
          <w:p w:rsidR="00A877BC" w:rsidRDefault="00A877BC">
            <w:pPr>
              <w:pStyle w:val="ConsPlusNormal"/>
              <w:jc w:val="center"/>
            </w:pPr>
            <w:r>
              <w:t>не более 0,24</w:t>
            </w:r>
          </w:p>
        </w:tc>
        <w:tc>
          <w:tcPr>
            <w:tcW w:w="1559" w:type="dxa"/>
          </w:tcPr>
          <w:p w:rsidR="00A877BC" w:rsidRDefault="00A877BC">
            <w:pPr>
              <w:pStyle w:val="ConsPlusNormal"/>
              <w:jc w:val="center"/>
            </w:pPr>
            <w:r>
              <w:t>не более 0,22</w:t>
            </w:r>
          </w:p>
        </w:tc>
        <w:tc>
          <w:tcPr>
            <w:tcW w:w="1560" w:type="dxa"/>
          </w:tcPr>
          <w:p w:rsidR="00A877BC" w:rsidRDefault="00A877BC">
            <w:pPr>
              <w:pStyle w:val="ConsPlusNormal"/>
              <w:jc w:val="center"/>
            </w:pPr>
            <w:r>
              <w:t>не более 0,20</w:t>
            </w:r>
          </w:p>
        </w:tc>
      </w:tr>
      <w:tr w:rsidR="00A877BC">
        <w:tc>
          <w:tcPr>
            <w:tcW w:w="907" w:type="dxa"/>
          </w:tcPr>
          <w:p w:rsidR="00A877BC" w:rsidRDefault="00A877BC">
            <w:pPr>
              <w:pStyle w:val="ConsPlusNormal"/>
              <w:jc w:val="center"/>
            </w:pPr>
            <w:r>
              <w:t>17.6.</w:t>
            </w:r>
          </w:p>
        </w:tc>
        <w:tc>
          <w:tcPr>
            <w:tcW w:w="2268" w:type="dxa"/>
          </w:tcPr>
          <w:p w:rsidR="00A877BC" w:rsidRDefault="00A877BC">
            <w:pPr>
              <w:pStyle w:val="ConsPlusNormal"/>
            </w:pPr>
            <w:r>
              <w:t>Удельная величина потребления тепловой энергии в многоквартирных домах на 1 кв. м общей площади в Заполярном муниципальном районе, Гкал</w:t>
            </w:r>
          </w:p>
        </w:tc>
        <w:tc>
          <w:tcPr>
            <w:tcW w:w="1441" w:type="dxa"/>
          </w:tcPr>
          <w:p w:rsidR="00A877BC" w:rsidRDefault="00A877BC">
            <w:pPr>
              <w:pStyle w:val="ConsPlusNormal"/>
              <w:jc w:val="center"/>
            </w:pPr>
            <w:r>
              <w:t>н/д</w:t>
            </w:r>
          </w:p>
        </w:tc>
        <w:tc>
          <w:tcPr>
            <w:tcW w:w="1417" w:type="dxa"/>
          </w:tcPr>
          <w:p w:rsidR="00A877BC" w:rsidRDefault="00A877BC">
            <w:pPr>
              <w:pStyle w:val="ConsPlusNormal"/>
              <w:jc w:val="center"/>
            </w:pPr>
            <w:r>
              <w:t>н/д</w:t>
            </w:r>
          </w:p>
        </w:tc>
        <w:tc>
          <w:tcPr>
            <w:tcW w:w="1418" w:type="dxa"/>
          </w:tcPr>
          <w:p w:rsidR="00A877BC" w:rsidRDefault="00A877BC">
            <w:pPr>
              <w:pStyle w:val="ConsPlusNormal"/>
              <w:jc w:val="center"/>
            </w:pPr>
            <w:r>
              <w:t>0,37</w:t>
            </w:r>
          </w:p>
        </w:tc>
        <w:tc>
          <w:tcPr>
            <w:tcW w:w="1559" w:type="dxa"/>
          </w:tcPr>
          <w:p w:rsidR="00A877BC" w:rsidRDefault="00A877BC">
            <w:pPr>
              <w:pStyle w:val="ConsPlusNormal"/>
              <w:jc w:val="center"/>
            </w:pPr>
            <w:r>
              <w:t>не более 0,35</w:t>
            </w:r>
          </w:p>
        </w:tc>
        <w:tc>
          <w:tcPr>
            <w:tcW w:w="1559" w:type="dxa"/>
          </w:tcPr>
          <w:p w:rsidR="00A877BC" w:rsidRDefault="00A877BC">
            <w:pPr>
              <w:pStyle w:val="ConsPlusNormal"/>
              <w:jc w:val="center"/>
            </w:pPr>
            <w:r>
              <w:t>не более 0,33</w:t>
            </w:r>
          </w:p>
        </w:tc>
        <w:tc>
          <w:tcPr>
            <w:tcW w:w="1560" w:type="dxa"/>
          </w:tcPr>
          <w:p w:rsidR="00A877BC" w:rsidRDefault="00A877BC">
            <w:pPr>
              <w:pStyle w:val="ConsPlusNormal"/>
              <w:jc w:val="center"/>
            </w:pPr>
            <w:r>
              <w:t>не более 0,30</w:t>
            </w:r>
          </w:p>
        </w:tc>
      </w:tr>
      <w:tr w:rsidR="00A877BC">
        <w:tc>
          <w:tcPr>
            <w:tcW w:w="907" w:type="dxa"/>
          </w:tcPr>
          <w:p w:rsidR="00A877BC" w:rsidRDefault="00A877BC">
            <w:pPr>
              <w:pStyle w:val="ConsPlusNormal"/>
              <w:jc w:val="center"/>
              <w:outlineLvl w:val="2"/>
            </w:pPr>
            <w:r>
              <w:t>18.</w:t>
            </w:r>
          </w:p>
        </w:tc>
        <w:tc>
          <w:tcPr>
            <w:tcW w:w="11222" w:type="dxa"/>
            <w:gridSpan w:val="7"/>
          </w:tcPr>
          <w:p w:rsidR="00A877BC" w:rsidRDefault="00A877BC">
            <w:pPr>
              <w:pStyle w:val="ConsPlusNormal"/>
            </w:pPr>
            <w:r>
              <w:t>Развитие электроэнергетики</w:t>
            </w:r>
          </w:p>
        </w:tc>
      </w:tr>
      <w:tr w:rsidR="00A877BC">
        <w:tc>
          <w:tcPr>
            <w:tcW w:w="907" w:type="dxa"/>
          </w:tcPr>
          <w:p w:rsidR="00A877BC" w:rsidRDefault="00A877BC">
            <w:pPr>
              <w:pStyle w:val="ConsPlusNormal"/>
              <w:jc w:val="center"/>
            </w:pPr>
            <w:r>
              <w:t>18.1.</w:t>
            </w:r>
          </w:p>
        </w:tc>
        <w:tc>
          <w:tcPr>
            <w:tcW w:w="2268" w:type="dxa"/>
          </w:tcPr>
          <w:p w:rsidR="00A877BC" w:rsidRDefault="00A877BC">
            <w:pPr>
              <w:pStyle w:val="ConsPlusNormal"/>
            </w:pPr>
            <w:r>
              <w:t>Выработка электроэнергии, млн. кВт.ч</w:t>
            </w:r>
          </w:p>
        </w:tc>
        <w:tc>
          <w:tcPr>
            <w:tcW w:w="1441" w:type="dxa"/>
          </w:tcPr>
          <w:p w:rsidR="00A877BC" w:rsidRDefault="00A877BC">
            <w:pPr>
              <w:pStyle w:val="ConsPlusNormal"/>
              <w:jc w:val="center"/>
            </w:pPr>
            <w:r>
              <w:t>1 091 000</w:t>
            </w:r>
          </w:p>
        </w:tc>
        <w:tc>
          <w:tcPr>
            <w:tcW w:w="1417" w:type="dxa"/>
          </w:tcPr>
          <w:p w:rsidR="00A877BC" w:rsidRDefault="00A877BC">
            <w:pPr>
              <w:pStyle w:val="ConsPlusNormal"/>
              <w:jc w:val="center"/>
            </w:pPr>
            <w:r>
              <w:t>121 500</w:t>
            </w:r>
          </w:p>
        </w:tc>
        <w:tc>
          <w:tcPr>
            <w:tcW w:w="1418" w:type="dxa"/>
          </w:tcPr>
          <w:p w:rsidR="00A877BC" w:rsidRDefault="00A877BC">
            <w:pPr>
              <w:pStyle w:val="ConsPlusNormal"/>
              <w:jc w:val="center"/>
            </w:pPr>
            <w:r>
              <w:t>130</w:t>
            </w:r>
          </w:p>
        </w:tc>
        <w:tc>
          <w:tcPr>
            <w:tcW w:w="1559" w:type="dxa"/>
          </w:tcPr>
          <w:p w:rsidR="00A877BC" w:rsidRDefault="00A877BC">
            <w:pPr>
              <w:pStyle w:val="ConsPlusNormal"/>
              <w:jc w:val="center"/>
            </w:pPr>
            <w:r>
              <w:t>133</w:t>
            </w:r>
          </w:p>
        </w:tc>
        <w:tc>
          <w:tcPr>
            <w:tcW w:w="1559" w:type="dxa"/>
          </w:tcPr>
          <w:p w:rsidR="00A877BC" w:rsidRDefault="00A877BC">
            <w:pPr>
              <w:pStyle w:val="ConsPlusNormal"/>
              <w:jc w:val="center"/>
            </w:pPr>
            <w:r>
              <w:t>134</w:t>
            </w:r>
          </w:p>
        </w:tc>
        <w:tc>
          <w:tcPr>
            <w:tcW w:w="1560" w:type="dxa"/>
          </w:tcPr>
          <w:p w:rsidR="00A877BC" w:rsidRDefault="00A877BC">
            <w:pPr>
              <w:pStyle w:val="ConsPlusNormal"/>
              <w:jc w:val="center"/>
            </w:pPr>
            <w:r>
              <w:t>не менее 138</w:t>
            </w:r>
          </w:p>
        </w:tc>
      </w:tr>
      <w:tr w:rsidR="00A877BC">
        <w:tc>
          <w:tcPr>
            <w:tcW w:w="907" w:type="dxa"/>
          </w:tcPr>
          <w:p w:rsidR="00A877BC" w:rsidRDefault="00A877BC">
            <w:pPr>
              <w:pStyle w:val="ConsPlusNormal"/>
              <w:jc w:val="center"/>
            </w:pPr>
            <w:r>
              <w:t>18.2.</w:t>
            </w:r>
          </w:p>
        </w:tc>
        <w:tc>
          <w:tcPr>
            <w:tcW w:w="2268" w:type="dxa"/>
          </w:tcPr>
          <w:p w:rsidR="00A877BC" w:rsidRDefault="00A877BC">
            <w:pPr>
              <w:pStyle w:val="ConsPlusNormal"/>
            </w:pPr>
            <w:r>
              <w:t xml:space="preserve">Суммарная </w:t>
            </w:r>
            <w:r>
              <w:lastRenderedPageBreak/>
              <w:t>установленная электрическая мощность электростанций, используемых для нужд населения и экономики (кроме мобильных электростанций нефтегазовой отрасли), МВт</w:t>
            </w:r>
          </w:p>
        </w:tc>
        <w:tc>
          <w:tcPr>
            <w:tcW w:w="1441" w:type="dxa"/>
          </w:tcPr>
          <w:p w:rsidR="00A877BC" w:rsidRDefault="00A877BC">
            <w:pPr>
              <w:pStyle w:val="ConsPlusNormal"/>
              <w:jc w:val="center"/>
            </w:pPr>
            <w:r>
              <w:lastRenderedPageBreak/>
              <w:t>272 448,8</w:t>
            </w:r>
          </w:p>
        </w:tc>
        <w:tc>
          <w:tcPr>
            <w:tcW w:w="1417" w:type="dxa"/>
          </w:tcPr>
          <w:p w:rsidR="00A877BC" w:rsidRDefault="00A877BC">
            <w:pPr>
              <w:pStyle w:val="ConsPlusNormal"/>
              <w:jc w:val="center"/>
            </w:pPr>
            <w:r>
              <w:t>30 317,8</w:t>
            </w:r>
          </w:p>
        </w:tc>
        <w:tc>
          <w:tcPr>
            <w:tcW w:w="1418" w:type="dxa"/>
          </w:tcPr>
          <w:p w:rsidR="00A877BC" w:rsidRDefault="00A877BC">
            <w:pPr>
              <w:pStyle w:val="ConsPlusNormal"/>
              <w:jc w:val="center"/>
            </w:pPr>
            <w:r>
              <w:t>70,2</w:t>
            </w:r>
          </w:p>
        </w:tc>
        <w:tc>
          <w:tcPr>
            <w:tcW w:w="1559" w:type="dxa"/>
          </w:tcPr>
          <w:p w:rsidR="00A877BC" w:rsidRDefault="00A877BC">
            <w:pPr>
              <w:pStyle w:val="ConsPlusNormal"/>
              <w:jc w:val="center"/>
            </w:pPr>
            <w:r>
              <w:t>не менее 72,0</w:t>
            </w:r>
          </w:p>
        </w:tc>
        <w:tc>
          <w:tcPr>
            <w:tcW w:w="1559" w:type="dxa"/>
          </w:tcPr>
          <w:p w:rsidR="00A877BC" w:rsidRDefault="00A877BC">
            <w:pPr>
              <w:pStyle w:val="ConsPlusNormal"/>
              <w:jc w:val="center"/>
            </w:pPr>
            <w:r>
              <w:t>не менее 75,0</w:t>
            </w:r>
          </w:p>
        </w:tc>
        <w:tc>
          <w:tcPr>
            <w:tcW w:w="1560" w:type="dxa"/>
          </w:tcPr>
          <w:p w:rsidR="00A877BC" w:rsidRDefault="00A877BC">
            <w:pPr>
              <w:pStyle w:val="ConsPlusNormal"/>
              <w:jc w:val="center"/>
            </w:pPr>
            <w:r>
              <w:t>не менее 80,0</w:t>
            </w:r>
          </w:p>
        </w:tc>
      </w:tr>
      <w:tr w:rsidR="00A877BC">
        <w:tc>
          <w:tcPr>
            <w:tcW w:w="907" w:type="dxa"/>
          </w:tcPr>
          <w:p w:rsidR="00A877BC" w:rsidRDefault="00A877BC">
            <w:pPr>
              <w:pStyle w:val="ConsPlusNormal"/>
              <w:jc w:val="center"/>
              <w:outlineLvl w:val="2"/>
            </w:pPr>
            <w:r>
              <w:t>19.</w:t>
            </w:r>
          </w:p>
        </w:tc>
        <w:tc>
          <w:tcPr>
            <w:tcW w:w="11222" w:type="dxa"/>
            <w:gridSpan w:val="7"/>
          </w:tcPr>
          <w:p w:rsidR="00A877BC" w:rsidRDefault="00A877BC">
            <w:pPr>
              <w:pStyle w:val="ConsPlusNormal"/>
            </w:pPr>
            <w:r>
              <w:t>Развитие транспортной инфраструктуры</w:t>
            </w:r>
          </w:p>
        </w:tc>
      </w:tr>
      <w:tr w:rsidR="00A877BC">
        <w:tc>
          <w:tcPr>
            <w:tcW w:w="907" w:type="dxa"/>
          </w:tcPr>
          <w:p w:rsidR="00A877BC" w:rsidRDefault="00A877BC">
            <w:pPr>
              <w:pStyle w:val="ConsPlusNormal"/>
              <w:jc w:val="center"/>
            </w:pPr>
            <w:r>
              <w:t>19.1.</w:t>
            </w:r>
          </w:p>
        </w:tc>
        <w:tc>
          <w:tcPr>
            <w:tcW w:w="2268" w:type="dxa"/>
          </w:tcPr>
          <w:p w:rsidR="00A877BC" w:rsidRDefault="00A877BC">
            <w:pPr>
              <w:pStyle w:val="ConsPlusNormal"/>
            </w:pPr>
            <w:r>
              <w:t>Протяженность автомобильных дорог общего пользования, км</w:t>
            </w:r>
          </w:p>
        </w:tc>
        <w:tc>
          <w:tcPr>
            <w:tcW w:w="1441" w:type="dxa"/>
          </w:tcPr>
          <w:p w:rsidR="00A877BC" w:rsidRDefault="00A877BC">
            <w:pPr>
              <w:pStyle w:val="ConsPlusNormal"/>
              <w:jc w:val="center"/>
            </w:pPr>
            <w:r>
              <w:t>1 507 751</w:t>
            </w:r>
          </w:p>
        </w:tc>
        <w:tc>
          <w:tcPr>
            <w:tcW w:w="1417" w:type="dxa"/>
          </w:tcPr>
          <w:p w:rsidR="00A877BC" w:rsidRDefault="00A877BC">
            <w:pPr>
              <w:pStyle w:val="ConsPlusNormal"/>
              <w:jc w:val="center"/>
            </w:pPr>
            <w:r>
              <w:t>143 111</w:t>
            </w:r>
          </w:p>
        </w:tc>
        <w:tc>
          <w:tcPr>
            <w:tcW w:w="1418" w:type="dxa"/>
          </w:tcPr>
          <w:p w:rsidR="00A877BC" w:rsidRDefault="00A877BC">
            <w:pPr>
              <w:pStyle w:val="ConsPlusNormal"/>
              <w:jc w:val="center"/>
            </w:pPr>
            <w:r>
              <w:t>307</w:t>
            </w:r>
          </w:p>
        </w:tc>
        <w:tc>
          <w:tcPr>
            <w:tcW w:w="1559" w:type="dxa"/>
          </w:tcPr>
          <w:p w:rsidR="00A877BC" w:rsidRDefault="00A877BC">
            <w:pPr>
              <w:pStyle w:val="ConsPlusNormal"/>
              <w:jc w:val="center"/>
            </w:pPr>
            <w:r>
              <w:t>не менее 400</w:t>
            </w:r>
          </w:p>
        </w:tc>
        <w:tc>
          <w:tcPr>
            <w:tcW w:w="1559" w:type="dxa"/>
          </w:tcPr>
          <w:p w:rsidR="00A877BC" w:rsidRDefault="00A877BC">
            <w:pPr>
              <w:pStyle w:val="ConsPlusNormal"/>
              <w:jc w:val="center"/>
            </w:pPr>
            <w:r>
              <w:t>не менее 450</w:t>
            </w:r>
          </w:p>
        </w:tc>
        <w:tc>
          <w:tcPr>
            <w:tcW w:w="1560" w:type="dxa"/>
          </w:tcPr>
          <w:p w:rsidR="00A877BC" w:rsidRDefault="00A877BC">
            <w:pPr>
              <w:pStyle w:val="ConsPlusNormal"/>
              <w:jc w:val="center"/>
            </w:pPr>
            <w:r>
              <w:t>не менее 500</w:t>
            </w:r>
          </w:p>
        </w:tc>
      </w:tr>
      <w:tr w:rsidR="00A877BC">
        <w:tc>
          <w:tcPr>
            <w:tcW w:w="907" w:type="dxa"/>
          </w:tcPr>
          <w:p w:rsidR="00A877BC" w:rsidRDefault="00A877BC">
            <w:pPr>
              <w:pStyle w:val="ConsPlusNormal"/>
              <w:jc w:val="center"/>
            </w:pPr>
            <w:r>
              <w:t>19.2.</w:t>
            </w:r>
          </w:p>
        </w:tc>
        <w:tc>
          <w:tcPr>
            <w:tcW w:w="2268" w:type="dxa"/>
          </w:tcPr>
          <w:p w:rsidR="00A877BC" w:rsidRDefault="00A877BC">
            <w:pPr>
              <w:pStyle w:val="ConsPlusNormal"/>
            </w:pPr>
            <w:r>
              <w:t>Доля протяженности автомобильных дорог регионального и (или) межмуниципального значения, соответствующих нормативным требованиям, в их общей протяженности, % от уровня на конец 2018 года</w:t>
            </w:r>
          </w:p>
        </w:tc>
        <w:tc>
          <w:tcPr>
            <w:tcW w:w="1441" w:type="dxa"/>
          </w:tcPr>
          <w:p w:rsidR="00A877BC" w:rsidRDefault="00A877BC">
            <w:pPr>
              <w:pStyle w:val="ConsPlusNormal"/>
              <w:jc w:val="center"/>
            </w:pPr>
            <w:r>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45,8</w:t>
            </w:r>
          </w:p>
        </w:tc>
        <w:tc>
          <w:tcPr>
            <w:tcW w:w="1559" w:type="dxa"/>
          </w:tcPr>
          <w:p w:rsidR="00A877BC" w:rsidRDefault="00A877BC">
            <w:pPr>
              <w:pStyle w:val="ConsPlusNormal"/>
              <w:jc w:val="center"/>
            </w:pPr>
            <w:r>
              <w:t>81,5</w:t>
            </w:r>
          </w:p>
        </w:tc>
        <w:tc>
          <w:tcPr>
            <w:tcW w:w="1560" w:type="dxa"/>
          </w:tcPr>
          <w:p w:rsidR="00A877BC" w:rsidRDefault="00A877BC">
            <w:pPr>
              <w:pStyle w:val="ConsPlusNormal"/>
              <w:jc w:val="center"/>
            </w:pPr>
            <w:r>
              <w:t>90</w:t>
            </w:r>
          </w:p>
        </w:tc>
      </w:tr>
      <w:tr w:rsidR="00A877BC">
        <w:tc>
          <w:tcPr>
            <w:tcW w:w="907" w:type="dxa"/>
          </w:tcPr>
          <w:p w:rsidR="00A877BC" w:rsidRDefault="00A877BC">
            <w:pPr>
              <w:pStyle w:val="ConsPlusNormal"/>
              <w:jc w:val="center"/>
            </w:pPr>
            <w:r>
              <w:t>19.3.</w:t>
            </w:r>
          </w:p>
        </w:tc>
        <w:tc>
          <w:tcPr>
            <w:tcW w:w="2268" w:type="dxa"/>
          </w:tcPr>
          <w:p w:rsidR="00A877BC" w:rsidRDefault="00A877BC">
            <w:pPr>
              <w:pStyle w:val="ConsPlusNormal"/>
            </w:pPr>
            <w:r>
              <w:t xml:space="preserve">Валовое потребление природного газа в </w:t>
            </w:r>
            <w:r>
              <w:lastRenderedPageBreak/>
              <w:t>качестве моторного топлива, млн. куб. м</w:t>
            </w:r>
          </w:p>
        </w:tc>
        <w:tc>
          <w:tcPr>
            <w:tcW w:w="1441" w:type="dxa"/>
          </w:tcPr>
          <w:p w:rsidR="00A877BC" w:rsidRDefault="00A877BC">
            <w:pPr>
              <w:pStyle w:val="ConsPlusNormal"/>
              <w:jc w:val="center"/>
            </w:pPr>
            <w:r>
              <w:lastRenderedPageBreak/>
              <w:t>600</w:t>
            </w:r>
          </w:p>
        </w:tc>
        <w:tc>
          <w:tcPr>
            <w:tcW w:w="1417" w:type="dxa"/>
          </w:tcPr>
          <w:p w:rsidR="00A877BC" w:rsidRDefault="00A877BC">
            <w:pPr>
              <w:pStyle w:val="ConsPlusNormal"/>
              <w:jc w:val="center"/>
            </w:pPr>
            <w:r>
              <w:t>26,9</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1,35</w:t>
            </w:r>
          </w:p>
        </w:tc>
        <w:tc>
          <w:tcPr>
            <w:tcW w:w="1559" w:type="dxa"/>
          </w:tcPr>
          <w:p w:rsidR="00A877BC" w:rsidRDefault="00A877BC">
            <w:pPr>
              <w:pStyle w:val="ConsPlusNormal"/>
              <w:jc w:val="center"/>
            </w:pPr>
            <w:r>
              <w:t>1,35</w:t>
            </w:r>
          </w:p>
        </w:tc>
        <w:tc>
          <w:tcPr>
            <w:tcW w:w="1560" w:type="dxa"/>
          </w:tcPr>
          <w:p w:rsidR="00A877BC" w:rsidRDefault="00A877BC">
            <w:pPr>
              <w:pStyle w:val="ConsPlusNormal"/>
              <w:jc w:val="center"/>
            </w:pPr>
            <w:r>
              <w:t>1,35</w:t>
            </w:r>
          </w:p>
        </w:tc>
      </w:tr>
      <w:tr w:rsidR="00A877BC">
        <w:tc>
          <w:tcPr>
            <w:tcW w:w="907" w:type="dxa"/>
          </w:tcPr>
          <w:p w:rsidR="00A877BC" w:rsidRDefault="00A877BC">
            <w:pPr>
              <w:pStyle w:val="ConsPlusNormal"/>
              <w:jc w:val="center"/>
            </w:pPr>
            <w:r>
              <w:t>19.4.</w:t>
            </w:r>
          </w:p>
        </w:tc>
        <w:tc>
          <w:tcPr>
            <w:tcW w:w="2268" w:type="dxa"/>
          </w:tcPr>
          <w:p w:rsidR="00A877BC" w:rsidRDefault="00A877BC">
            <w:pPr>
              <w:pStyle w:val="ConsPlusNormal"/>
            </w:pPr>
            <w:r>
              <w:t>Количество объектов газозаправочной инфраструктуры, реализующих природный газ в качестве моторного топлива, ед.</w:t>
            </w:r>
          </w:p>
        </w:tc>
        <w:tc>
          <w:tcPr>
            <w:tcW w:w="1441" w:type="dxa"/>
          </w:tcPr>
          <w:p w:rsidR="00A877BC" w:rsidRDefault="00A877BC">
            <w:pPr>
              <w:pStyle w:val="ConsPlusNormal"/>
              <w:jc w:val="center"/>
            </w:pPr>
            <w:r>
              <w:t>354</w:t>
            </w:r>
          </w:p>
        </w:tc>
        <w:tc>
          <w:tcPr>
            <w:tcW w:w="1417" w:type="dxa"/>
          </w:tcPr>
          <w:p w:rsidR="00A877BC" w:rsidRDefault="00A877BC">
            <w:pPr>
              <w:pStyle w:val="ConsPlusNormal"/>
              <w:jc w:val="center"/>
            </w:pPr>
            <w:r>
              <w:t>29</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1</w:t>
            </w:r>
          </w:p>
        </w:tc>
        <w:tc>
          <w:tcPr>
            <w:tcW w:w="1559" w:type="dxa"/>
          </w:tcPr>
          <w:p w:rsidR="00A877BC" w:rsidRDefault="00A877BC">
            <w:pPr>
              <w:pStyle w:val="ConsPlusNormal"/>
              <w:jc w:val="center"/>
            </w:pPr>
            <w:r>
              <w:t>1</w:t>
            </w:r>
          </w:p>
        </w:tc>
        <w:tc>
          <w:tcPr>
            <w:tcW w:w="1560" w:type="dxa"/>
          </w:tcPr>
          <w:p w:rsidR="00A877BC" w:rsidRDefault="00A877BC">
            <w:pPr>
              <w:pStyle w:val="ConsPlusNormal"/>
              <w:jc w:val="center"/>
            </w:pPr>
            <w:r>
              <w:t>1</w:t>
            </w:r>
          </w:p>
        </w:tc>
      </w:tr>
      <w:tr w:rsidR="00A877BC">
        <w:tc>
          <w:tcPr>
            <w:tcW w:w="907" w:type="dxa"/>
          </w:tcPr>
          <w:p w:rsidR="00A877BC" w:rsidRDefault="00A877BC">
            <w:pPr>
              <w:pStyle w:val="ConsPlusNormal"/>
              <w:jc w:val="center"/>
              <w:outlineLvl w:val="2"/>
            </w:pPr>
            <w:r>
              <w:t>20.</w:t>
            </w:r>
          </w:p>
        </w:tc>
        <w:tc>
          <w:tcPr>
            <w:tcW w:w="11222" w:type="dxa"/>
            <w:gridSpan w:val="7"/>
          </w:tcPr>
          <w:p w:rsidR="00A877BC" w:rsidRDefault="00A877BC">
            <w:pPr>
              <w:pStyle w:val="ConsPlusNormal"/>
            </w:pPr>
            <w:r>
              <w:t>Экологическая безопасность</w:t>
            </w:r>
          </w:p>
        </w:tc>
      </w:tr>
      <w:tr w:rsidR="00A877BC">
        <w:tc>
          <w:tcPr>
            <w:tcW w:w="907" w:type="dxa"/>
          </w:tcPr>
          <w:p w:rsidR="00A877BC" w:rsidRDefault="00A877BC">
            <w:pPr>
              <w:pStyle w:val="ConsPlusNormal"/>
              <w:jc w:val="center"/>
            </w:pPr>
            <w:r>
              <w:t>20.1.</w:t>
            </w:r>
          </w:p>
        </w:tc>
        <w:tc>
          <w:tcPr>
            <w:tcW w:w="2268" w:type="dxa"/>
          </w:tcPr>
          <w:p w:rsidR="00A877BC" w:rsidRDefault="00A877BC">
            <w:pPr>
              <w:pStyle w:val="ConsPlusNormal"/>
            </w:pPr>
            <w:r>
              <w:t>Инвестиции в основной капитал, направленные на охрану окружающей среды и рациональное использование природных ресурсов, млрд. руб.</w:t>
            </w:r>
          </w:p>
        </w:tc>
        <w:tc>
          <w:tcPr>
            <w:tcW w:w="1441" w:type="dxa"/>
          </w:tcPr>
          <w:p w:rsidR="00A877BC" w:rsidRDefault="00A877BC">
            <w:pPr>
              <w:pStyle w:val="ConsPlusNormal"/>
              <w:jc w:val="center"/>
            </w:pPr>
            <w:r>
              <w:t>152 996</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2,9</w:t>
            </w:r>
          </w:p>
        </w:tc>
        <w:tc>
          <w:tcPr>
            <w:tcW w:w="1559" w:type="dxa"/>
          </w:tcPr>
          <w:p w:rsidR="00A877BC" w:rsidRDefault="00A877BC">
            <w:pPr>
              <w:pStyle w:val="ConsPlusNormal"/>
              <w:jc w:val="center"/>
            </w:pPr>
            <w:r>
              <w:t>3,6</w:t>
            </w:r>
          </w:p>
        </w:tc>
        <w:tc>
          <w:tcPr>
            <w:tcW w:w="1560" w:type="dxa"/>
          </w:tcPr>
          <w:p w:rsidR="00A877BC" w:rsidRDefault="00A877BC">
            <w:pPr>
              <w:pStyle w:val="ConsPlusNormal"/>
              <w:jc w:val="center"/>
            </w:pPr>
            <w:r>
              <w:t>не менее 9,0</w:t>
            </w:r>
          </w:p>
        </w:tc>
      </w:tr>
      <w:tr w:rsidR="00A877BC">
        <w:tc>
          <w:tcPr>
            <w:tcW w:w="907" w:type="dxa"/>
          </w:tcPr>
          <w:p w:rsidR="00A877BC" w:rsidRDefault="00A877BC">
            <w:pPr>
              <w:pStyle w:val="ConsPlusNormal"/>
              <w:jc w:val="center"/>
            </w:pPr>
            <w:r>
              <w:t>20.2.</w:t>
            </w:r>
          </w:p>
        </w:tc>
        <w:tc>
          <w:tcPr>
            <w:tcW w:w="2268" w:type="dxa"/>
          </w:tcPr>
          <w:p w:rsidR="00A877BC" w:rsidRDefault="00A877BC">
            <w:pPr>
              <w:pStyle w:val="ConsPlusNormal"/>
            </w:pPr>
            <w:r>
              <w:t xml:space="preserve">Общая площадь восстановленных территорий и акваторий, в том числе рекультивированных земель, подверженных негативному воздействию накопленного </w:t>
            </w:r>
            <w:r>
              <w:lastRenderedPageBreak/>
              <w:t>экологического ущерба, га</w:t>
            </w:r>
          </w:p>
        </w:tc>
        <w:tc>
          <w:tcPr>
            <w:tcW w:w="1441" w:type="dxa"/>
          </w:tcPr>
          <w:p w:rsidR="00A877BC" w:rsidRDefault="00A877BC">
            <w:pPr>
              <w:pStyle w:val="ConsPlusNormal"/>
              <w:jc w:val="center"/>
            </w:pPr>
            <w:r>
              <w:lastRenderedPageBreak/>
              <w:t>86 552</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10</w:t>
            </w:r>
          </w:p>
        </w:tc>
        <w:tc>
          <w:tcPr>
            <w:tcW w:w="1559" w:type="dxa"/>
          </w:tcPr>
          <w:p w:rsidR="00A877BC" w:rsidRDefault="00A877BC">
            <w:pPr>
              <w:pStyle w:val="ConsPlusNormal"/>
              <w:jc w:val="center"/>
            </w:pPr>
            <w:r>
              <w:t>25</w:t>
            </w:r>
          </w:p>
        </w:tc>
        <w:tc>
          <w:tcPr>
            <w:tcW w:w="1560" w:type="dxa"/>
          </w:tcPr>
          <w:p w:rsidR="00A877BC" w:rsidRDefault="00A877BC">
            <w:pPr>
              <w:pStyle w:val="ConsPlusNormal"/>
              <w:jc w:val="center"/>
            </w:pPr>
            <w:r>
              <w:t>не менее 40</w:t>
            </w:r>
          </w:p>
        </w:tc>
      </w:tr>
      <w:tr w:rsidR="00A877BC">
        <w:tc>
          <w:tcPr>
            <w:tcW w:w="907" w:type="dxa"/>
          </w:tcPr>
          <w:p w:rsidR="00A877BC" w:rsidRDefault="00A877BC">
            <w:pPr>
              <w:pStyle w:val="ConsPlusNormal"/>
              <w:jc w:val="center"/>
            </w:pPr>
            <w:r>
              <w:t>20.3.</w:t>
            </w:r>
          </w:p>
        </w:tc>
        <w:tc>
          <w:tcPr>
            <w:tcW w:w="2268" w:type="dxa"/>
          </w:tcPr>
          <w:p w:rsidR="00A877BC" w:rsidRDefault="00A877BC">
            <w:pPr>
              <w:pStyle w:val="ConsPlusNormal"/>
            </w:pPr>
            <w:r>
              <w:t>Доля обезвреженных и утилизированных отходов производства и потребления в общем количестве образующихся отходов I - IV классов опасности</w:t>
            </w:r>
          </w:p>
        </w:tc>
        <w:tc>
          <w:tcPr>
            <w:tcW w:w="1441" w:type="dxa"/>
          </w:tcPr>
          <w:p w:rsidR="00A877BC" w:rsidRDefault="00A877BC">
            <w:pPr>
              <w:pStyle w:val="ConsPlusNormal"/>
              <w:jc w:val="center"/>
            </w:pPr>
            <w:r>
              <w:t>76,7</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45</w:t>
            </w:r>
          </w:p>
        </w:tc>
        <w:tc>
          <w:tcPr>
            <w:tcW w:w="1559" w:type="dxa"/>
          </w:tcPr>
          <w:p w:rsidR="00A877BC" w:rsidRDefault="00A877BC">
            <w:pPr>
              <w:pStyle w:val="ConsPlusNormal"/>
              <w:jc w:val="center"/>
            </w:pPr>
            <w:r>
              <w:t>52</w:t>
            </w:r>
          </w:p>
        </w:tc>
        <w:tc>
          <w:tcPr>
            <w:tcW w:w="1559" w:type="dxa"/>
          </w:tcPr>
          <w:p w:rsidR="00A877BC" w:rsidRDefault="00A877BC">
            <w:pPr>
              <w:pStyle w:val="ConsPlusNormal"/>
              <w:jc w:val="center"/>
            </w:pPr>
            <w:r>
              <w:t>55</w:t>
            </w:r>
          </w:p>
        </w:tc>
        <w:tc>
          <w:tcPr>
            <w:tcW w:w="1560" w:type="dxa"/>
          </w:tcPr>
          <w:p w:rsidR="00A877BC" w:rsidRDefault="00A877BC">
            <w:pPr>
              <w:pStyle w:val="ConsPlusNormal"/>
              <w:jc w:val="center"/>
            </w:pPr>
            <w:r>
              <w:t>60</w:t>
            </w:r>
          </w:p>
        </w:tc>
      </w:tr>
      <w:tr w:rsidR="00A877BC">
        <w:tc>
          <w:tcPr>
            <w:tcW w:w="907" w:type="dxa"/>
          </w:tcPr>
          <w:p w:rsidR="00A877BC" w:rsidRDefault="00A877BC">
            <w:pPr>
              <w:pStyle w:val="ConsPlusNormal"/>
              <w:jc w:val="center"/>
            </w:pPr>
            <w:r>
              <w:t>20.4.</w:t>
            </w:r>
          </w:p>
        </w:tc>
        <w:tc>
          <w:tcPr>
            <w:tcW w:w="2268" w:type="dxa"/>
          </w:tcPr>
          <w:p w:rsidR="00A877BC" w:rsidRDefault="00A877BC">
            <w:pPr>
              <w:pStyle w:val="ConsPlusNormal"/>
            </w:pPr>
            <w:r>
              <w:t>Выбросы загрязняющих атмосферу веществ, отходящих от стационарных источников, по отношению к 2007 году, %</w:t>
            </w:r>
          </w:p>
        </w:tc>
        <w:tc>
          <w:tcPr>
            <w:tcW w:w="1441" w:type="dxa"/>
          </w:tcPr>
          <w:p w:rsidR="00A877BC" w:rsidRDefault="00A877BC">
            <w:pPr>
              <w:pStyle w:val="ConsPlusNormal"/>
              <w:jc w:val="center"/>
            </w:pPr>
            <w:r>
              <w:t>93,5</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60</w:t>
            </w:r>
          </w:p>
        </w:tc>
        <w:tc>
          <w:tcPr>
            <w:tcW w:w="1559" w:type="dxa"/>
          </w:tcPr>
          <w:p w:rsidR="00A877BC" w:rsidRDefault="00A877BC">
            <w:pPr>
              <w:pStyle w:val="ConsPlusNormal"/>
              <w:jc w:val="center"/>
            </w:pPr>
            <w:r>
              <w:t>60</w:t>
            </w:r>
          </w:p>
        </w:tc>
        <w:tc>
          <w:tcPr>
            <w:tcW w:w="1559" w:type="dxa"/>
          </w:tcPr>
          <w:p w:rsidR="00A877BC" w:rsidRDefault="00A877BC">
            <w:pPr>
              <w:pStyle w:val="ConsPlusNormal"/>
              <w:jc w:val="center"/>
            </w:pPr>
            <w:r>
              <w:t>60</w:t>
            </w:r>
          </w:p>
        </w:tc>
        <w:tc>
          <w:tcPr>
            <w:tcW w:w="1560" w:type="dxa"/>
          </w:tcPr>
          <w:p w:rsidR="00A877BC" w:rsidRDefault="00A877BC">
            <w:pPr>
              <w:pStyle w:val="ConsPlusNormal"/>
              <w:jc w:val="center"/>
            </w:pPr>
            <w:r>
              <w:t>60</w:t>
            </w:r>
          </w:p>
        </w:tc>
      </w:tr>
      <w:tr w:rsidR="00A877BC">
        <w:tc>
          <w:tcPr>
            <w:tcW w:w="907" w:type="dxa"/>
          </w:tcPr>
          <w:p w:rsidR="00A877BC" w:rsidRDefault="00A877BC">
            <w:pPr>
              <w:pStyle w:val="ConsPlusNormal"/>
              <w:jc w:val="center"/>
            </w:pPr>
            <w:r>
              <w:t>20.5.</w:t>
            </w:r>
          </w:p>
        </w:tc>
        <w:tc>
          <w:tcPr>
            <w:tcW w:w="2268" w:type="dxa"/>
          </w:tcPr>
          <w:p w:rsidR="00A877BC" w:rsidRDefault="00A877BC">
            <w:pPr>
              <w:pStyle w:val="ConsPlusNormal"/>
            </w:pPr>
            <w:r>
              <w:t>Объем образованных отходов I - IV классов опасности по отношению к 2007 году, %</w:t>
            </w:r>
          </w:p>
        </w:tc>
        <w:tc>
          <w:tcPr>
            <w:tcW w:w="1441" w:type="dxa"/>
          </w:tcPr>
          <w:p w:rsidR="00A877BC" w:rsidRDefault="00A877BC">
            <w:pPr>
              <w:pStyle w:val="ConsPlusNormal"/>
              <w:jc w:val="center"/>
            </w:pPr>
            <w:r>
              <w:t>45,9</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243,2</w:t>
            </w:r>
          </w:p>
        </w:tc>
        <w:tc>
          <w:tcPr>
            <w:tcW w:w="1559" w:type="dxa"/>
          </w:tcPr>
          <w:p w:rsidR="00A877BC" w:rsidRDefault="00A877BC">
            <w:pPr>
              <w:pStyle w:val="ConsPlusNormal"/>
              <w:jc w:val="center"/>
            </w:pPr>
            <w:r>
              <w:t>243,2</w:t>
            </w:r>
          </w:p>
        </w:tc>
        <w:tc>
          <w:tcPr>
            <w:tcW w:w="1559" w:type="dxa"/>
          </w:tcPr>
          <w:p w:rsidR="00A877BC" w:rsidRDefault="00A877BC">
            <w:pPr>
              <w:pStyle w:val="ConsPlusNormal"/>
              <w:jc w:val="center"/>
            </w:pPr>
            <w:r>
              <w:t>242</w:t>
            </w:r>
          </w:p>
        </w:tc>
        <w:tc>
          <w:tcPr>
            <w:tcW w:w="1560" w:type="dxa"/>
          </w:tcPr>
          <w:p w:rsidR="00A877BC" w:rsidRDefault="00A877BC">
            <w:pPr>
              <w:pStyle w:val="ConsPlusNormal"/>
              <w:jc w:val="center"/>
            </w:pPr>
            <w:r>
              <w:t>240</w:t>
            </w:r>
          </w:p>
        </w:tc>
      </w:tr>
      <w:tr w:rsidR="00A877BC">
        <w:tc>
          <w:tcPr>
            <w:tcW w:w="907" w:type="dxa"/>
          </w:tcPr>
          <w:p w:rsidR="00A877BC" w:rsidRDefault="00A877BC">
            <w:pPr>
              <w:pStyle w:val="ConsPlusNormal"/>
              <w:jc w:val="center"/>
            </w:pPr>
            <w:r>
              <w:t>20.6.</w:t>
            </w:r>
          </w:p>
        </w:tc>
        <w:tc>
          <w:tcPr>
            <w:tcW w:w="2268" w:type="dxa"/>
          </w:tcPr>
          <w:p w:rsidR="00A877BC" w:rsidRDefault="00A877BC">
            <w:pPr>
              <w:pStyle w:val="ConsPlusNormal"/>
            </w:pPr>
            <w:r>
              <w:t xml:space="preserve">Доля территории, занятой особо охраняемыми природными территориями федерального значения, в общей </w:t>
            </w:r>
            <w:r>
              <w:lastRenderedPageBreak/>
              <w:t>площади субъекта Российской Федерации, %</w:t>
            </w:r>
          </w:p>
        </w:tc>
        <w:tc>
          <w:tcPr>
            <w:tcW w:w="1441" w:type="dxa"/>
          </w:tcPr>
          <w:p w:rsidR="00A877BC" w:rsidRDefault="00A877BC">
            <w:pPr>
              <w:pStyle w:val="ConsPlusNormal"/>
              <w:jc w:val="center"/>
            </w:pPr>
            <w:r>
              <w:lastRenderedPageBreak/>
              <w:t>2,93</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3,51</w:t>
            </w:r>
          </w:p>
        </w:tc>
        <w:tc>
          <w:tcPr>
            <w:tcW w:w="1559" w:type="dxa"/>
          </w:tcPr>
          <w:p w:rsidR="00A877BC" w:rsidRDefault="00A877BC">
            <w:pPr>
              <w:pStyle w:val="ConsPlusNormal"/>
              <w:jc w:val="center"/>
            </w:pPr>
            <w:r>
              <w:t>3,51</w:t>
            </w:r>
          </w:p>
        </w:tc>
        <w:tc>
          <w:tcPr>
            <w:tcW w:w="1559" w:type="dxa"/>
          </w:tcPr>
          <w:p w:rsidR="00A877BC" w:rsidRDefault="00A877BC">
            <w:pPr>
              <w:pStyle w:val="ConsPlusNormal"/>
              <w:jc w:val="center"/>
            </w:pPr>
            <w:r>
              <w:t>3,55</w:t>
            </w:r>
          </w:p>
        </w:tc>
        <w:tc>
          <w:tcPr>
            <w:tcW w:w="1560" w:type="dxa"/>
          </w:tcPr>
          <w:p w:rsidR="00A877BC" w:rsidRDefault="00A877BC">
            <w:pPr>
              <w:pStyle w:val="ConsPlusNormal"/>
              <w:jc w:val="center"/>
            </w:pPr>
            <w:r>
              <w:t>3,60</w:t>
            </w:r>
          </w:p>
        </w:tc>
      </w:tr>
      <w:tr w:rsidR="00A877BC">
        <w:tc>
          <w:tcPr>
            <w:tcW w:w="907" w:type="dxa"/>
          </w:tcPr>
          <w:p w:rsidR="00A877BC" w:rsidRDefault="00A877BC">
            <w:pPr>
              <w:pStyle w:val="ConsPlusNormal"/>
              <w:jc w:val="center"/>
            </w:pPr>
            <w:r>
              <w:t>20.7.</w:t>
            </w:r>
          </w:p>
        </w:tc>
        <w:tc>
          <w:tcPr>
            <w:tcW w:w="2268" w:type="dxa"/>
          </w:tcPr>
          <w:p w:rsidR="00A877BC" w:rsidRDefault="00A877BC">
            <w:pPr>
              <w:pStyle w:val="ConsPlusNormal"/>
            </w:pPr>
            <w:r>
              <w:t>Доля населения Ненецкого автономного округа, обеспеченного качественной питьевой водой из систем централизованного водоснабжения, %</w:t>
            </w:r>
          </w:p>
        </w:tc>
        <w:tc>
          <w:tcPr>
            <w:tcW w:w="1441" w:type="dxa"/>
          </w:tcPr>
          <w:p w:rsidR="00A877BC" w:rsidRDefault="00A877BC">
            <w:pPr>
              <w:pStyle w:val="ConsPlusNormal"/>
              <w:jc w:val="center"/>
            </w:pPr>
            <w:r>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51,4</w:t>
            </w:r>
          </w:p>
        </w:tc>
        <w:tc>
          <w:tcPr>
            <w:tcW w:w="1559" w:type="dxa"/>
          </w:tcPr>
          <w:p w:rsidR="00A877BC" w:rsidRDefault="00A877BC">
            <w:pPr>
              <w:pStyle w:val="ConsPlusNormal"/>
              <w:jc w:val="center"/>
            </w:pPr>
            <w:r>
              <w:t>55,0</w:t>
            </w:r>
          </w:p>
        </w:tc>
        <w:tc>
          <w:tcPr>
            <w:tcW w:w="1559" w:type="dxa"/>
          </w:tcPr>
          <w:p w:rsidR="00A877BC" w:rsidRDefault="00A877BC">
            <w:pPr>
              <w:pStyle w:val="ConsPlusNormal"/>
              <w:jc w:val="center"/>
            </w:pPr>
            <w:r>
              <w:t>83,8</w:t>
            </w:r>
          </w:p>
        </w:tc>
        <w:tc>
          <w:tcPr>
            <w:tcW w:w="1560" w:type="dxa"/>
          </w:tcPr>
          <w:p w:rsidR="00A877BC" w:rsidRDefault="00A877BC">
            <w:pPr>
              <w:pStyle w:val="ConsPlusNormal"/>
              <w:jc w:val="center"/>
            </w:pPr>
            <w:r>
              <w:t>100,0</w:t>
            </w:r>
          </w:p>
        </w:tc>
      </w:tr>
      <w:tr w:rsidR="00A877BC">
        <w:tc>
          <w:tcPr>
            <w:tcW w:w="907" w:type="dxa"/>
          </w:tcPr>
          <w:p w:rsidR="00A877BC" w:rsidRDefault="00A877BC">
            <w:pPr>
              <w:pStyle w:val="ConsPlusNormal"/>
              <w:jc w:val="center"/>
            </w:pPr>
            <w:r>
              <w:t>20.8.</w:t>
            </w:r>
          </w:p>
        </w:tc>
        <w:tc>
          <w:tcPr>
            <w:tcW w:w="2268" w:type="dxa"/>
          </w:tcPr>
          <w:p w:rsidR="00A877BC" w:rsidRDefault="00A877BC">
            <w:pPr>
              <w:pStyle w:val="ConsPlusNormal"/>
            </w:pPr>
            <w:r>
              <w:t>Доля городского населения Ненецкого автономного округа, обеспеченного качественной питьевой водой из систем централизованного водоснабжения, %</w:t>
            </w:r>
          </w:p>
        </w:tc>
        <w:tc>
          <w:tcPr>
            <w:tcW w:w="1441" w:type="dxa"/>
          </w:tcPr>
          <w:p w:rsidR="00A877BC" w:rsidRDefault="00A877BC">
            <w:pPr>
              <w:pStyle w:val="ConsPlusNormal"/>
              <w:jc w:val="center"/>
            </w:pPr>
            <w:r>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84,3</w:t>
            </w:r>
          </w:p>
        </w:tc>
        <w:tc>
          <w:tcPr>
            <w:tcW w:w="1559" w:type="dxa"/>
          </w:tcPr>
          <w:p w:rsidR="00A877BC" w:rsidRDefault="00A877BC">
            <w:pPr>
              <w:pStyle w:val="ConsPlusNormal"/>
              <w:jc w:val="center"/>
            </w:pPr>
            <w:r>
              <w:t>95,5</w:t>
            </w:r>
          </w:p>
        </w:tc>
        <w:tc>
          <w:tcPr>
            <w:tcW w:w="1559" w:type="dxa"/>
          </w:tcPr>
          <w:p w:rsidR="00A877BC" w:rsidRDefault="00A877BC">
            <w:pPr>
              <w:pStyle w:val="ConsPlusNormal"/>
              <w:jc w:val="center"/>
            </w:pPr>
            <w:r>
              <w:t>100,0</w:t>
            </w:r>
          </w:p>
        </w:tc>
        <w:tc>
          <w:tcPr>
            <w:tcW w:w="1560" w:type="dxa"/>
          </w:tcPr>
          <w:p w:rsidR="00A877BC" w:rsidRDefault="00A877BC">
            <w:pPr>
              <w:pStyle w:val="ConsPlusNormal"/>
              <w:jc w:val="center"/>
            </w:pPr>
            <w:r>
              <w:t>100,0</w:t>
            </w:r>
          </w:p>
        </w:tc>
      </w:tr>
      <w:tr w:rsidR="00A877BC">
        <w:tc>
          <w:tcPr>
            <w:tcW w:w="907" w:type="dxa"/>
          </w:tcPr>
          <w:p w:rsidR="00A877BC" w:rsidRDefault="00A877BC">
            <w:pPr>
              <w:pStyle w:val="ConsPlusNormal"/>
              <w:jc w:val="center"/>
            </w:pPr>
            <w:r>
              <w:t>20.9.</w:t>
            </w:r>
          </w:p>
        </w:tc>
        <w:tc>
          <w:tcPr>
            <w:tcW w:w="2268" w:type="dxa"/>
          </w:tcPr>
          <w:p w:rsidR="00A877BC" w:rsidRDefault="00A877BC">
            <w:pPr>
              <w:pStyle w:val="ConsPlusNormal"/>
            </w:pPr>
            <w:r>
              <w:t xml:space="preserve">Число построенных и реконструированных крупных объектов питьевого водоснабжения, предусмотренных региональной/ муниципальными программами, нарастающим итогом, </w:t>
            </w:r>
            <w:r>
              <w:lastRenderedPageBreak/>
              <w:t>ед.</w:t>
            </w:r>
          </w:p>
        </w:tc>
        <w:tc>
          <w:tcPr>
            <w:tcW w:w="1441" w:type="dxa"/>
          </w:tcPr>
          <w:p w:rsidR="00A877BC" w:rsidRDefault="00A877BC">
            <w:pPr>
              <w:pStyle w:val="ConsPlusNormal"/>
              <w:jc w:val="center"/>
            </w:pPr>
            <w:r>
              <w:lastRenderedPageBreak/>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0</w:t>
            </w:r>
          </w:p>
        </w:tc>
        <w:tc>
          <w:tcPr>
            <w:tcW w:w="1559" w:type="dxa"/>
          </w:tcPr>
          <w:p w:rsidR="00A877BC" w:rsidRDefault="00A877BC">
            <w:pPr>
              <w:pStyle w:val="ConsPlusNormal"/>
              <w:jc w:val="center"/>
            </w:pPr>
            <w:r>
              <w:t>3</w:t>
            </w:r>
          </w:p>
        </w:tc>
        <w:tc>
          <w:tcPr>
            <w:tcW w:w="1560" w:type="dxa"/>
          </w:tcPr>
          <w:p w:rsidR="00A877BC" w:rsidRDefault="00A877BC">
            <w:pPr>
              <w:pStyle w:val="ConsPlusNormal"/>
              <w:jc w:val="center"/>
            </w:pPr>
            <w:r>
              <w:t>не менее 5</w:t>
            </w:r>
          </w:p>
        </w:tc>
      </w:tr>
      <w:tr w:rsidR="00A877BC">
        <w:tc>
          <w:tcPr>
            <w:tcW w:w="907" w:type="dxa"/>
          </w:tcPr>
          <w:p w:rsidR="00A877BC" w:rsidRDefault="00A877BC">
            <w:pPr>
              <w:pStyle w:val="ConsPlusNormal"/>
              <w:jc w:val="center"/>
            </w:pPr>
            <w:r>
              <w:t>20.10.</w:t>
            </w:r>
          </w:p>
        </w:tc>
        <w:tc>
          <w:tcPr>
            <w:tcW w:w="2268" w:type="dxa"/>
          </w:tcPr>
          <w:p w:rsidR="00A877BC" w:rsidRDefault="00A877BC">
            <w:pPr>
              <w:pStyle w:val="ConsPlusNormal"/>
            </w:pPr>
            <w:r>
              <w:t>Число ликвидированных выявленных на 1 января 2018 года несанкционированных свалок в границах городов, с участием федерального финансирования, шт. (нарастающим итогом с 2019 г.)</w:t>
            </w:r>
          </w:p>
        </w:tc>
        <w:tc>
          <w:tcPr>
            <w:tcW w:w="1441" w:type="dxa"/>
          </w:tcPr>
          <w:p w:rsidR="00A877BC" w:rsidRDefault="00A877BC">
            <w:pPr>
              <w:pStyle w:val="ConsPlusNormal"/>
              <w:jc w:val="center"/>
            </w:pPr>
            <w:r>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1</w:t>
            </w:r>
          </w:p>
        </w:tc>
        <w:tc>
          <w:tcPr>
            <w:tcW w:w="1559" w:type="dxa"/>
          </w:tcPr>
          <w:p w:rsidR="00A877BC" w:rsidRDefault="00A877BC">
            <w:pPr>
              <w:pStyle w:val="ConsPlusNormal"/>
              <w:jc w:val="center"/>
            </w:pPr>
            <w:r>
              <w:t>2</w:t>
            </w:r>
          </w:p>
        </w:tc>
        <w:tc>
          <w:tcPr>
            <w:tcW w:w="1560" w:type="dxa"/>
          </w:tcPr>
          <w:p w:rsidR="00A877BC" w:rsidRDefault="00A877BC">
            <w:pPr>
              <w:pStyle w:val="ConsPlusNormal"/>
              <w:jc w:val="center"/>
            </w:pPr>
            <w:r>
              <w:t>не менее 3</w:t>
            </w:r>
          </w:p>
        </w:tc>
      </w:tr>
      <w:tr w:rsidR="00A877BC">
        <w:tc>
          <w:tcPr>
            <w:tcW w:w="907" w:type="dxa"/>
          </w:tcPr>
          <w:p w:rsidR="00A877BC" w:rsidRDefault="00A877BC">
            <w:pPr>
              <w:pStyle w:val="ConsPlusNormal"/>
              <w:jc w:val="center"/>
            </w:pPr>
            <w:r>
              <w:t>20.11.</w:t>
            </w:r>
          </w:p>
        </w:tc>
        <w:tc>
          <w:tcPr>
            <w:tcW w:w="2268" w:type="dxa"/>
          </w:tcPr>
          <w:p w:rsidR="00A877BC" w:rsidRDefault="00A877BC">
            <w:pPr>
              <w:pStyle w:val="ConsPlusNormal"/>
            </w:pPr>
            <w:r>
              <w:t>Число ликвидированных наиболее опасных объектов накопленного экологического вреда окружающей среде, за счет средств окружного бюджета, шт. (нарастающим итогом с 2019 г.)</w:t>
            </w:r>
          </w:p>
        </w:tc>
        <w:tc>
          <w:tcPr>
            <w:tcW w:w="1441" w:type="dxa"/>
          </w:tcPr>
          <w:p w:rsidR="00A877BC" w:rsidRDefault="00A877BC">
            <w:pPr>
              <w:pStyle w:val="ConsPlusNormal"/>
              <w:jc w:val="center"/>
            </w:pPr>
            <w:r>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0</w:t>
            </w:r>
          </w:p>
        </w:tc>
        <w:tc>
          <w:tcPr>
            <w:tcW w:w="1559" w:type="dxa"/>
          </w:tcPr>
          <w:p w:rsidR="00A877BC" w:rsidRDefault="00A877BC">
            <w:pPr>
              <w:pStyle w:val="ConsPlusNormal"/>
              <w:jc w:val="center"/>
            </w:pPr>
            <w:r>
              <w:t>1</w:t>
            </w:r>
          </w:p>
        </w:tc>
        <w:tc>
          <w:tcPr>
            <w:tcW w:w="1560" w:type="dxa"/>
          </w:tcPr>
          <w:p w:rsidR="00A877BC" w:rsidRDefault="00A877BC">
            <w:pPr>
              <w:pStyle w:val="ConsPlusNormal"/>
              <w:jc w:val="center"/>
            </w:pPr>
            <w:r>
              <w:t>не менее 2</w:t>
            </w:r>
          </w:p>
        </w:tc>
      </w:tr>
      <w:tr w:rsidR="00A877BC">
        <w:tc>
          <w:tcPr>
            <w:tcW w:w="907" w:type="dxa"/>
          </w:tcPr>
          <w:p w:rsidR="00A877BC" w:rsidRDefault="00A877BC">
            <w:pPr>
              <w:pStyle w:val="ConsPlusNormal"/>
              <w:jc w:val="center"/>
            </w:pPr>
            <w:r>
              <w:t>20.12.</w:t>
            </w:r>
          </w:p>
        </w:tc>
        <w:tc>
          <w:tcPr>
            <w:tcW w:w="2268" w:type="dxa"/>
          </w:tcPr>
          <w:p w:rsidR="00A877BC" w:rsidRDefault="00A877BC">
            <w:pPr>
              <w:pStyle w:val="ConsPlusNormal"/>
            </w:pPr>
            <w:r>
              <w:t>Площадь восстановленных водных объектов, тыс. га (нарастающим итогом с 2019 г.)</w:t>
            </w:r>
          </w:p>
        </w:tc>
        <w:tc>
          <w:tcPr>
            <w:tcW w:w="1441" w:type="dxa"/>
          </w:tcPr>
          <w:p w:rsidR="00A877BC" w:rsidRDefault="00A877BC">
            <w:pPr>
              <w:pStyle w:val="ConsPlusNormal"/>
              <w:jc w:val="center"/>
            </w:pPr>
            <w:r>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0,00</w:t>
            </w:r>
          </w:p>
        </w:tc>
        <w:tc>
          <w:tcPr>
            <w:tcW w:w="1559" w:type="dxa"/>
          </w:tcPr>
          <w:p w:rsidR="00A877BC" w:rsidRDefault="00A877BC">
            <w:pPr>
              <w:pStyle w:val="ConsPlusNormal"/>
              <w:jc w:val="center"/>
            </w:pPr>
            <w:r>
              <w:t>0,02</w:t>
            </w:r>
          </w:p>
        </w:tc>
        <w:tc>
          <w:tcPr>
            <w:tcW w:w="1560" w:type="dxa"/>
          </w:tcPr>
          <w:p w:rsidR="00A877BC" w:rsidRDefault="00A877BC">
            <w:pPr>
              <w:pStyle w:val="ConsPlusNormal"/>
              <w:jc w:val="center"/>
            </w:pPr>
            <w:r>
              <w:t>не менее 0,1</w:t>
            </w:r>
          </w:p>
        </w:tc>
      </w:tr>
      <w:tr w:rsidR="00A877BC">
        <w:tc>
          <w:tcPr>
            <w:tcW w:w="907" w:type="dxa"/>
          </w:tcPr>
          <w:p w:rsidR="00A877BC" w:rsidRDefault="00A877BC">
            <w:pPr>
              <w:pStyle w:val="ConsPlusNormal"/>
              <w:jc w:val="center"/>
            </w:pPr>
            <w:r>
              <w:t>20.13.</w:t>
            </w:r>
          </w:p>
        </w:tc>
        <w:tc>
          <w:tcPr>
            <w:tcW w:w="2268" w:type="dxa"/>
          </w:tcPr>
          <w:p w:rsidR="00A877BC" w:rsidRDefault="00A877BC">
            <w:pPr>
              <w:pStyle w:val="ConsPlusNormal"/>
            </w:pPr>
            <w:r>
              <w:t xml:space="preserve">Протяженность очищенной </w:t>
            </w:r>
            <w:r>
              <w:lastRenderedPageBreak/>
              <w:t>прибрежной полосы водных объектов, тыс. км (нарастающим итогом с 2019 г.)</w:t>
            </w:r>
          </w:p>
        </w:tc>
        <w:tc>
          <w:tcPr>
            <w:tcW w:w="1441" w:type="dxa"/>
          </w:tcPr>
          <w:p w:rsidR="00A877BC" w:rsidRDefault="00A877BC">
            <w:pPr>
              <w:pStyle w:val="ConsPlusNormal"/>
              <w:jc w:val="center"/>
            </w:pPr>
            <w:r>
              <w:lastRenderedPageBreak/>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0,03</w:t>
            </w:r>
          </w:p>
        </w:tc>
        <w:tc>
          <w:tcPr>
            <w:tcW w:w="1559" w:type="dxa"/>
          </w:tcPr>
          <w:p w:rsidR="00A877BC" w:rsidRDefault="00A877BC">
            <w:pPr>
              <w:pStyle w:val="ConsPlusNormal"/>
              <w:jc w:val="center"/>
            </w:pPr>
            <w:r>
              <w:t>0,06</w:t>
            </w:r>
          </w:p>
        </w:tc>
        <w:tc>
          <w:tcPr>
            <w:tcW w:w="1560" w:type="dxa"/>
          </w:tcPr>
          <w:p w:rsidR="00A877BC" w:rsidRDefault="00A877BC">
            <w:pPr>
              <w:pStyle w:val="ConsPlusNormal"/>
              <w:jc w:val="center"/>
            </w:pPr>
            <w:r>
              <w:t>не менее 1,00</w:t>
            </w:r>
          </w:p>
        </w:tc>
      </w:tr>
      <w:tr w:rsidR="00A877BC">
        <w:tc>
          <w:tcPr>
            <w:tcW w:w="907" w:type="dxa"/>
          </w:tcPr>
          <w:p w:rsidR="00A877BC" w:rsidRDefault="00A877BC">
            <w:pPr>
              <w:pStyle w:val="ConsPlusNormal"/>
              <w:jc w:val="center"/>
            </w:pPr>
            <w:r>
              <w:t>20.14.</w:t>
            </w:r>
          </w:p>
        </w:tc>
        <w:tc>
          <w:tcPr>
            <w:tcW w:w="2268" w:type="dxa"/>
          </w:tcPr>
          <w:p w:rsidR="00A877BC" w:rsidRDefault="00A877BC">
            <w:pPr>
              <w:pStyle w:val="ConsPlusNormal"/>
            </w:pPr>
            <w:r>
              <w:t>Количество созданных особо охраняемых природных территорий, единиц (нарастающим итогом с 2019 г.)</w:t>
            </w:r>
          </w:p>
        </w:tc>
        <w:tc>
          <w:tcPr>
            <w:tcW w:w="1441" w:type="dxa"/>
          </w:tcPr>
          <w:p w:rsidR="00A877BC" w:rsidRDefault="00A877BC">
            <w:pPr>
              <w:pStyle w:val="ConsPlusNormal"/>
              <w:jc w:val="center"/>
            </w:pPr>
            <w:r>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2</w:t>
            </w:r>
          </w:p>
        </w:tc>
        <w:tc>
          <w:tcPr>
            <w:tcW w:w="1559" w:type="dxa"/>
          </w:tcPr>
          <w:p w:rsidR="00A877BC" w:rsidRDefault="00A877BC">
            <w:pPr>
              <w:pStyle w:val="ConsPlusNormal"/>
              <w:jc w:val="center"/>
            </w:pPr>
            <w:r>
              <w:t>2</w:t>
            </w:r>
          </w:p>
        </w:tc>
        <w:tc>
          <w:tcPr>
            <w:tcW w:w="1560" w:type="dxa"/>
          </w:tcPr>
          <w:p w:rsidR="00A877BC" w:rsidRDefault="00A877BC">
            <w:pPr>
              <w:pStyle w:val="ConsPlusNormal"/>
              <w:jc w:val="center"/>
            </w:pPr>
            <w:r>
              <w:t>не менее 4</w:t>
            </w:r>
          </w:p>
        </w:tc>
      </w:tr>
      <w:tr w:rsidR="00A877BC">
        <w:tc>
          <w:tcPr>
            <w:tcW w:w="907" w:type="dxa"/>
          </w:tcPr>
          <w:p w:rsidR="00A877BC" w:rsidRDefault="00A877BC">
            <w:pPr>
              <w:pStyle w:val="ConsPlusNormal"/>
              <w:jc w:val="center"/>
            </w:pPr>
            <w:r>
              <w:t>20.15.</w:t>
            </w:r>
          </w:p>
        </w:tc>
        <w:tc>
          <w:tcPr>
            <w:tcW w:w="2268" w:type="dxa"/>
          </w:tcPr>
          <w:p w:rsidR="00A877BC" w:rsidRDefault="00A877BC">
            <w:pPr>
              <w:pStyle w:val="ConsPlusNormal"/>
            </w:pPr>
            <w:r>
              <w:t>Прирост общей площади особо охраняемых природных территорий, млн га (нарастающим итогом с 2019 г.)</w:t>
            </w:r>
          </w:p>
        </w:tc>
        <w:tc>
          <w:tcPr>
            <w:tcW w:w="1441" w:type="dxa"/>
          </w:tcPr>
          <w:p w:rsidR="00A877BC" w:rsidRDefault="00A877BC">
            <w:pPr>
              <w:pStyle w:val="ConsPlusNormal"/>
              <w:jc w:val="center"/>
            </w:pPr>
            <w:r>
              <w:t>н/а</w:t>
            </w:r>
          </w:p>
        </w:tc>
        <w:tc>
          <w:tcPr>
            <w:tcW w:w="1417" w:type="dxa"/>
          </w:tcPr>
          <w:p w:rsidR="00A877BC" w:rsidRDefault="00A877BC">
            <w:pPr>
              <w:pStyle w:val="ConsPlusNormal"/>
              <w:jc w:val="center"/>
            </w:pPr>
            <w:r>
              <w:t>н/а</w:t>
            </w:r>
          </w:p>
        </w:tc>
        <w:tc>
          <w:tcPr>
            <w:tcW w:w="1418" w:type="dxa"/>
          </w:tcPr>
          <w:p w:rsidR="00A877BC" w:rsidRDefault="00A877BC">
            <w:pPr>
              <w:pStyle w:val="ConsPlusNormal"/>
              <w:jc w:val="center"/>
            </w:pPr>
            <w:r>
              <w:t>0</w:t>
            </w:r>
          </w:p>
        </w:tc>
        <w:tc>
          <w:tcPr>
            <w:tcW w:w="1559" w:type="dxa"/>
          </w:tcPr>
          <w:p w:rsidR="00A877BC" w:rsidRDefault="00A877BC">
            <w:pPr>
              <w:pStyle w:val="ConsPlusNormal"/>
              <w:jc w:val="center"/>
            </w:pPr>
            <w:r>
              <w:t>0,18</w:t>
            </w:r>
          </w:p>
        </w:tc>
        <w:tc>
          <w:tcPr>
            <w:tcW w:w="1559" w:type="dxa"/>
          </w:tcPr>
          <w:p w:rsidR="00A877BC" w:rsidRDefault="00A877BC">
            <w:pPr>
              <w:pStyle w:val="ConsPlusNormal"/>
              <w:jc w:val="center"/>
            </w:pPr>
            <w:r>
              <w:t>0,30</w:t>
            </w:r>
          </w:p>
        </w:tc>
        <w:tc>
          <w:tcPr>
            <w:tcW w:w="1560" w:type="dxa"/>
          </w:tcPr>
          <w:p w:rsidR="00A877BC" w:rsidRDefault="00A877BC">
            <w:pPr>
              <w:pStyle w:val="ConsPlusNormal"/>
              <w:jc w:val="center"/>
            </w:pPr>
            <w:r>
              <w:t>не менее 0,50</w:t>
            </w:r>
          </w:p>
        </w:tc>
      </w:tr>
      <w:tr w:rsidR="00A877BC">
        <w:tc>
          <w:tcPr>
            <w:tcW w:w="907" w:type="dxa"/>
          </w:tcPr>
          <w:p w:rsidR="00A877BC" w:rsidRDefault="00A877BC">
            <w:pPr>
              <w:pStyle w:val="ConsPlusNormal"/>
              <w:jc w:val="center"/>
              <w:outlineLvl w:val="2"/>
            </w:pPr>
            <w:r>
              <w:t>21.</w:t>
            </w:r>
          </w:p>
        </w:tc>
        <w:tc>
          <w:tcPr>
            <w:tcW w:w="11222" w:type="dxa"/>
            <w:gridSpan w:val="7"/>
          </w:tcPr>
          <w:p w:rsidR="00A877BC" w:rsidRDefault="00A877BC">
            <w:pPr>
              <w:pStyle w:val="ConsPlusNormal"/>
            </w:pPr>
            <w:r>
              <w:t>Развитие гражданского общества</w:t>
            </w:r>
          </w:p>
        </w:tc>
      </w:tr>
      <w:tr w:rsidR="00A877BC">
        <w:tc>
          <w:tcPr>
            <w:tcW w:w="907" w:type="dxa"/>
          </w:tcPr>
          <w:p w:rsidR="00A877BC" w:rsidRDefault="00A877BC">
            <w:pPr>
              <w:pStyle w:val="ConsPlusNormal"/>
              <w:jc w:val="center"/>
            </w:pPr>
            <w:r>
              <w:t>21.1.</w:t>
            </w:r>
          </w:p>
        </w:tc>
        <w:tc>
          <w:tcPr>
            <w:tcW w:w="2268" w:type="dxa"/>
          </w:tcPr>
          <w:p w:rsidR="00A877BC" w:rsidRDefault="00A877BC">
            <w:pPr>
              <w:pStyle w:val="ConsPlusNormal"/>
            </w:pPr>
            <w:r>
              <w:t>Число социально ориентированных НКО, действующих в НАО, шт.</w:t>
            </w:r>
          </w:p>
        </w:tc>
        <w:tc>
          <w:tcPr>
            <w:tcW w:w="1441" w:type="dxa"/>
          </w:tcPr>
          <w:p w:rsidR="00A877BC" w:rsidRDefault="00A877BC">
            <w:pPr>
              <w:pStyle w:val="ConsPlusNormal"/>
              <w:jc w:val="center"/>
            </w:pPr>
            <w:r>
              <w:t>142 641</w:t>
            </w:r>
          </w:p>
        </w:tc>
        <w:tc>
          <w:tcPr>
            <w:tcW w:w="1417" w:type="dxa"/>
          </w:tcPr>
          <w:p w:rsidR="00A877BC" w:rsidRDefault="00A877BC">
            <w:pPr>
              <w:pStyle w:val="ConsPlusNormal"/>
              <w:jc w:val="center"/>
            </w:pPr>
            <w:r>
              <w:t>13 351</w:t>
            </w:r>
          </w:p>
        </w:tc>
        <w:tc>
          <w:tcPr>
            <w:tcW w:w="1418" w:type="dxa"/>
          </w:tcPr>
          <w:p w:rsidR="00A877BC" w:rsidRDefault="00A877BC">
            <w:pPr>
              <w:pStyle w:val="ConsPlusNormal"/>
              <w:jc w:val="center"/>
            </w:pPr>
            <w:r>
              <w:t>154</w:t>
            </w:r>
          </w:p>
        </w:tc>
        <w:tc>
          <w:tcPr>
            <w:tcW w:w="1559" w:type="dxa"/>
          </w:tcPr>
          <w:p w:rsidR="00A877BC" w:rsidRDefault="00A877BC">
            <w:pPr>
              <w:pStyle w:val="ConsPlusNormal"/>
              <w:jc w:val="center"/>
            </w:pPr>
            <w:r>
              <w:t>165</w:t>
            </w:r>
          </w:p>
        </w:tc>
        <w:tc>
          <w:tcPr>
            <w:tcW w:w="1559" w:type="dxa"/>
          </w:tcPr>
          <w:p w:rsidR="00A877BC" w:rsidRDefault="00A877BC">
            <w:pPr>
              <w:pStyle w:val="ConsPlusNormal"/>
              <w:jc w:val="center"/>
            </w:pPr>
            <w:r>
              <w:t>180</w:t>
            </w:r>
          </w:p>
        </w:tc>
        <w:tc>
          <w:tcPr>
            <w:tcW w:w="1560" w:type="dxa"/>
          </w:tcPr>
          <w:p w:rsidR="00A877BC" w:rsidRDefault="00A877BC">
            <w:pPr>
              <w:pStyle w:val="ConsPlusNormal"/>
              <w:jc w:val="center"/>
            </w:pPr>
            <w:r>
              <w:t>не менее 210</w:t>
            </w:r>
          </w:p>
        </w:tc>
      </w:tr>
      <w:tr w:rsidR="00A877BC">
        <w:tc>
          <w:tcPr>
            <w:tcW w:w="907" w:type="dxa"/>
          </w:tcPr>
          <w:p w:rsidR="00A877BC" w:rsidRDefault="00A877BC">
            <w:pPr>
              <w:pStyle w:val="ConsPlusNormal"/>
              <w:jc w:val="center"/>
            </w:pPr>
            <w:r>
              <w:t>21.2.</w:t>
            </w:r>
          </w:p>
        </w:tc>
        <w:tc>
          <w:tcPr>
            <w:tcW w:w="2268" w:type="dxa"/>
          </w:tcPr>
          <w:p w:rsidR="00A877BC" w:rsidRDefault="00A877BC">
            <w:pPr>
              <w:pStyle w:val="ConsPlusNormal"/>
            </w:pPr>
            <w:r>
              <w:t xml:space="preserve">Доля негосударственных организаций в общем количестве организаций, оказывающих услуги в социальной сфере, % </w:t>
            </w:r>
            <w:hyperlink w:anchor="P3389" w:history="1">
              <w:r>
                <w:rPr>
                  <w:color w:val="0000FF"/>
                </w:rPr>
                <w:t>&lt;11&gt;</w:t>
              </w:r>
            </w:hyperlink>
          </w:p>
        </w:tc>
        <w:tc>
          <w:tcPr>
            <w:tcW w:w="1441" w:type="dxa"/>
          </w:tcPr>
          <w:p w:rsidR="00A877BC" w:rsidRDefault="00A877BC">
            <w:pPr>
              <w:pStyle w:val="ConsPlusNormal"/>
              <w:jc w:val="center"/>
            </w:pPr>
            <w:r>
              <w:t>-</w:t>
            </w:r>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0,6</w:t>
            </w:r>
          </w:p>
        </w:tc>
        <w:tc>
          <w:tcPr>
            <w:tcW w:w="1559" w:type="dxa"/>
          </w:tcPr>
          <w:p w:rsidR="00A877BC" w:rsidRDefault="00A877BC">
            <w:pPr>
              <w:pStyle w:val="ConsPlusNormal"/>
              <w:jc w:val="center"/>
            </w:pPr>
            <w:r>
              <w:t>1,8</w:t>
            </w:r>
          </w:p>
        </w:tc>
        <w:tc>
          <w:tcPr>
            <w:tcW w:w="1559" w:type="dxa"/>
          </w:tcPr>
          <w:p w:rsidR="00A877BC" w:rsidRDefault="00A877BC">
            <w:pPr>
              <w:pStyle w:val="ConsPlusNormal"/>
              <w:jc w:val="center"/>
            </w:pPr>
            <w:r>
              <w:t>4,0</w:t>
            </w:r>
          </w:p>
        </w:tc>
        <w:tc>
          <w:tcPr>
            <w:tcW w:w="1560" w:type="dxa"/>
          </w:tcPr>
          <w:p w:rsidR="00A877BC" w:rsidRDefault="00A877BC">
            <w:pPr>
              <w:pStyle w:val="ConsPlusNormal"/>
              <w:jc w:val="center"/>
            </w:pPr>
            <w:r>
              <w:t>не менее 8,0</w:t>
            </w:r>
          </w:p>
        </w:tc>
      </w:tr>
      <w:tr w:rsidR="00A877BC">
        <w:tc>
          <w:tcPr>
            <w:tcW w:w="907" w:type="dxa"/>
          </w:tcPr>
          <w:p w:rsidR="00A877BC" w:rsidRDefault="00A877BC">
            <w:pPr>
              <w:pStyle w:val="ConsPlusNormal"/>
              <w:jc w:val="center"/>
              <w:outlineLvl w:val="2"/>
            </w:pPr>
            <w:r>
              <w:lastRenderedPageBreak/>
              <w:t>22.</w:t>
            </w:r>
          </w:p>
        </w:tc>
        <w:tc>
          <w:tcPr>
            <w:tcW w:w="11222" w:type="dxa"/>
            <w:gridSpan w:val="7"/>
          </w:tcPr>
          <w:p w:rsidR="00A877BC" w:rsidRDefault="00A877BC">
            <w:pPr>
              <w:pStyle w:val="ConsPlusNormal"/>
            </w:pPr>
            <w:r>
              <w:t>Государственная национальная политика</w:t>
            </w:r>
          </w:p>
        </w:tc>
      </w:tr>
      <w:tr w:rsidR="00A877BC">
        <w:tc>
          <w:tcPr>
            <w:tcW w:w="907" w:type="dxa"/>
          </w:tcPr>
          <w:p w:rsidR="00A877BC" w:rsidRDefault="00A877BC">
            <w:pPr>
              <w:pStyle w:val="ConsPlusNormal"/>
              <w:jc w:val="center"/>
            </w:pPr>
            <w:r>
              <w:t>22.1.</w:t>
            </w:r>
          </w:p>
        </w:tc>
        <w:tc>
          <w:tcPr>
            <w:tcW w:w="2268" w:type="dxa"/>
          </w:tcPr>
          <w:p w:rsidR="00A877BC" w:rsidRDefault="00A877BC">
            <w:pPr>
              <w:pStyle w:val="ConsPlusNormal"/>
            </w:pPr>
            <w:r>
              <w:t>Доля граждан, положительно оценивающих состояние межнациональных отношений в Ненецком автономном округе, %</w:t>
            </w:r>
          </w:p>
        </w:tc>
        <w:tc>
          <w:tcPr>
            <w:tcW w:w="1441" w:type="dxa"/>
          </w:tcPr>
          <w:p w:rsidR="00A877BC" w:rsidRDefault="00A877BC">
            <w:pPr>
              <w:pStyle w:val="ConsPlusNormal"/>
              <w:jc w:val="center"/>
            </w:pPr>
            <w:r>
              <w:t>78</w:t>
            </w:r>
          </w:p>
        </w:tc>
        <w:tc>
          <w:tcPr>
            <w:tcW w:w="1417" w:type="dxa"/>
          </w:tcPr>
          <w:p w:rsidR="00A877BC" w:rsidRDefault="00A877BC">
            <w:pPr>
              <w:pStyle w:val="ConsPlusNormal"/>
              <w:jc w:val="center"/>
            </w:pPr>
            <w:r>
              <w:t>67</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не менее 80</w:t>
            </w:r>
          </w:p>
        </w:tc>
        <w:tc>
          <w:tcPr>
            <w:tcW w:w="1559" w:type="dxa"/>
          </w:tcPr>
          <w:p w:rsidR="00A877BC" w:rsidRDefault="00A877BC">
            <w:pPr>
              <w:pStyle w:val="ConsPlusNormal"/>
              <w:jc w:val="center"/>
            </w:pPr>
            <w:r>
              <w:t>не менее 80</w:t>
            </w:r>
          </w:p>
        </w:tc>
        <w:tc>
          <w:tcPr>
            <w:tcW w:w="1560" w:type="dxa"/>
          </w:tcPr>
          <w:p w:rsidR="00A877BC" w:rsidRDefault="00A877BC">
            <w:pPr>
              <w:pStyle w:val="ConsPlusNormal"/>
              <w:jc w:val="center"/>
            </w:pPr>
            <w:r>
              <w:t>не менее 80</w:t>
            </w:r>
          </w:p>
        </w:tc>
      </w:tr>
      <w:tr w:rsidR="00A877BC">
        <w:tc>
          <w:tcPr>
            <w:tcW w:w="907" w:type="dxa"/>
          </w:tcPr>
          <w:p w:rsidR="00A877BC" w:rsidRDefault="00A877BC">
            <w:pPr>
              <w:pStyle w:val="ConsPlusNormal"/>
              <w:jc w:val="center"/>
              <w:outlineLvl w:val="2"/>
            </w:pPr>
            <w:r>
              <w:t>23.</w:t>
            </w:r>
          </w:p>
        </w:tc>
        <w:tc>
          <w:tcPr>
            <w:tcW w:w="11222" w:type="dxa"/>
            <w:gridSpan w:val="7"/>
          </w:tcPr>
          <w:p w:rsidR="00A877BC" w:rsidRDefault="00A877BC">
            <w:pPr>
              <w:pStyle w:val="ConsPlusNormal"/>
            </w:pPr>
            <w:r>
              <w:t>Развитие государственного и муниципального управления</w:t>
            </w:r>
          </w:p>
        </w:tc>
      </w:tr>
      <w:tr w:rsidR="00A877BC">
        <w:tc>
          <w:tcPr>
            <w:tcW w:w="907" w:type="dxa"/>
          </w:tcPr>
          <w:p w:rsidR="00A877BC" w:rsidRDefault="00A877BC">
            <w:pPr>
              <w:pStyle w:val="ConsPlusNormal"/>
              <w:jc w:val="center"/>
            </w:pPr>
            <w:r>
              <w:t>23.1.</w:t>
            </w:r>
          </w:p>
        </w:tc>
        <w:tc>
          <w:tcPr>
            <w:tcW w:w="2268" w:type="dxa"/>
          </w:tcPr>
          <w:p w:rsidR="00A877BC" w:rsidRDefault="00A877BC">
            <w:pPr>
              <w:pStyle w:val="ConsPlusNormal"/>
            </w:pPr>
            <w:r>
              <w:t>Доля государственных услуг, функций и сервисов, предоставленных в цифровом виде, без необходимости личного посещения государственных органов и иных организаций, %</w:t>
            </w:r>
          </w:p>
        </w:tc>
        <w:tc>
          <w:tcPr>
            <w:tcW w:w="1441" w:type="dxa"/>
          </w:tcPr>
          <w:p w:rsidR="00A877BC" w:rsidRDefault="00A877BC">
            <w:pPr>
              <w:pStyle w:val="ConsPlusNormal"/>
              <w:jc w:val="center"/>
            </w:pPr>
            <w:r>
              <w:t>10</w:t>
            </w:r>
          </w:p>
        </w:tc>
        <w:tc>
          <w:tcPr>
            <w:tcW w:w="1417" w:type="dxa"/>
          </w:tcPr>
          <w:p w:rsidR="00A877BC" w:rsidRDefault="00A877BC">
            <w:pPr>
              <w:pStyle w:val="ConsPlusNormal"/>
              <w:jc w:val="center"/>
            </w:pPr>
            <w:r>
              <w:t>12</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20</w:t>
            </w:r>
          </w:p>
        </w:tc>
        <w:tc>
          <w:tcPr>
            <w:tcW w:w="1559" w:type="dxa"/>
          </w:tcPr>
          <w:p w:rsidR="00A877BC" w:rsidRDefault="00A877BC">
            <w:pPr>
              <w:pStyle w:val="ConsPlusNormal"/>
              <w:jc w:val="center"/>
            </w:pPr>
            <w:r>
              <w:t>60</w:t>
            </w:r>
          </w:p>
        </w:tc>
        <w:tc>
          <w:tcPr>
            <w:tcW w:w="1560" w:type="dxa"/>
          </w:tcPr>
          <w:p w:rsidR="00A877BC" w:rsidRDefault="00A877BC">
            <w:pPr>
              <w:pStyle w:val="ConsPlusNormal"/>
              <w:jc w:val="center"/>
            </w:pPr>
            <w:r>
              <w:t>не менее 80</w:t>
            </w:r>
          </w:p>
        </w:tc>
      </w:tr>
      <w:tr w:rsidR="00A877BC">
        <w:tc>
          <w:tcPr>
            <w:tcW w:w="907" w:type="dxa"/>
          </w:tcPr>
          <w:p w:rsidR="00A877BC" w:rsidRDefault="00A877BC">
            <w:pPr>
              <w:pStyle w:val="ConsPlusNormal"/>
              <w:jc w:val="center"/>
            </w:pPr>
            <w:r>
              <w:t>23.2.</w:t>
            </w:r>
          </w:p>
        </w:tc>
        <w:tc>
          <w:tcPr>
            <w:tcW w:w="2268" w:type="dxa"/>
          </w:tcPr>
          <w:p w:rsidR="00A877BC" w:rsidRDefault="00A877BC">
            <w:pPr>
              <w:pStyle w:val="ConsPlusNormal"/>
            </w:pPr>
            <w:r>
              <w:t xml:space="preserve">Доля внутриведомственного и межведомственного взаимодействия государственных и муниципальных органов и бюджетных учреждений, осуществляемого в </w:t>
            </w:r>
            <w:r>
              <w:lastRenderedPageBreak/>
              <w:t>электронном виде, %</w:t>
            </w:r>
          </w:p>
        </w:tc>
        <w:tc>
          <w:tcPr>
            <w:tcW w:w="1441" w:type="dxa"/>
          </w:tcPr>
          <w:p w:rsidR="00A877BC" w:rsidRDefault="00A877BC">
            <w:pPr>
              <w:pStyle w:val="ConsPlusNormal"/>
              <w:jc w:val="center"/>
            </w:pPr>
            <w:r>
              <w:lastRenderedPageBreak/>
              <w:t xml:space="preserve">- </w:t>
            </w:r>
            <w:hyperlink w:anchor="P3390" w:history="1">
              <w:r>
                <w:rPr>
                  <w:color w:val="0000FF"/>
                </w:rPr>
                <w:t>&lt;12&gt;</w:t>
              </w:r>
            </w:hyperlink>
          </w:p>
        </w:tc>
        <w:tc>
          <w:tcPr>
            <w:tcW w:w="1417" w:type="dxa"/>
          </w:tcPr>
          <w:p w:rsidR="00A877BC" w:rsidRDefault="00A877BC">
            <w:pPr>
              <w:pStyle w:val="ConsPlusNormal"/>
              <w:jc w:val="center"/>
            </w:pPr>
            <w:r>
              <w:t>-</w:t>
            </w:r>
          </w:p>
        </w:tc>
        <w:tc>
          <w:tcPr>
            <w:tcW w:w="1418" w:type="dxa"/>
          </w:tcPr>
          <w:p w:rsidR="00A877BC" w:rsidRDefault="00A877BC">
            <w:pPr>
              <w:pStyle w:val="ConsPlusNormal"/>
              <w:jc w:val="center"/>
            </w:pPr>
            <w:r>
              <w:t>-</w:t>
            </w:r>
          </w:p>
        </w:tc>
        <w:tc>
          <w:tcPr>
            <w:tcW w:w="1559" w:type="dxa"/>
          </w:tcPr>
          <w:p w:rsidR="00A877BC" w:rsidRDefault="00A877BC">
            <w:pPr>
              <w:pStyle w:val="ConsPlusNormal"/>
              <w:jc w:val="center"/>
            </w:pPr>
            <w:r>
              <w:t>40</w:t>
            </w:r>
          </w:p>
        </w:tc>
        <w:tc>
          <w:tcPr>
            <w:tcW w:w="1559" w:type="dxa"/>
          </w:tcPr>
          <w:p w:rsidR="00A877BC" w:rsidRDefault="00A877BC">
            <w:pPr>
              <w:pStyle w:val="ConsPlusNormal"/>
              <w:jc w:val="center"/>
            </w:pPr>
            <w:r>
              <w:t>85</w:t>
            </w:r>
          </w:p>
        </w:tc>
        <w:tc>
          <w:tcPr>
            <w:tcW w:w="1560" w:type="dxa"/>
          </w:tcPr>
          <w:p w:rsidR="00A877BC" w:rsidRDefault="00A877BC">
            <w:pPr>
              <w:pStyle w:val="ConsPlusNormal"/>
              <w:jc w:val="center"/>
            </w:pPr>
            <w:r>
              <w:t>100</w:t>
            </w:r>
          </w:p>
        </w:tc>
      </w:tr>
    </w:tbl>
    <w:p w:rsidR="00A877BC" w:rsidRDefault="00A877BC">
      <w:pPr>
        <w:sectPr w:rsidR="00A877BC">
          <w:pgSz w:w="16838" w:h="11905" w:orient="landscape"/>
          <w:pgMar w:top="1701" w:right="1134" w:bottom="850" w:left="1134" w:header="0" w:footer="0" w:gutter="0"/>
          <w:cols w:space="720"/>
        </w:sectPr>
      </w:pPr>
    </w:p>
    <w:p w:rsidR="00A877BC" w:rsidRDefault="00A877BC">
      <w:pPr>
        <w:pStyle w:val="ConsPlusNormal"/>
        <w:jc w:val="both"/>
      </w:pPr>
    </w:p>
    <w:p w:rsidR="00A877BC" w:rsidRDefault="00A877BC">
      <w:pPr>
        <w:pStyle w:val="ConsPlusNormal"/>
        <w:ind w:firstLine="540"/>
        <w:jc w:val="both"/>
      </w:pPr>
      <w:r>
        <w:t>--------------------------------</w:t>
      </w:r>
    </w:p>
    <w:p w:rsidR="00A877BC" w:rsidRDefault="00A877BC">
      <w:pPr>
        <w:pStyle w:val="ConsPlusNormal"/>
        <w:spacing w:before="220"/>
        <w:ind w:firstLine="540"/>
        <w:jc w:val="both"/>
      </w:pPr>
      <w:bookmarkStart w:id="23" w:name="P3379"/>
      <w:bookmarkEnd w:id="23"/>
      <w:r>
        <w:t>&lt;1&gt; Данные 2016 года</w:t>
      </w:r>
    </w:p>
    <w:p w:rsidR="00A877BC" w:rsidRDefault="00A877BC">
      <w:pPr>
        <w:pStyle w:val="ConsPlusNormal"/>
        <w:spacing w:before="220"/>
        <w:ind w:firstLine="540"/>
        <w:jc w:val="both"/>
      </w:pPr>
      <w:bookmarkStart w:id="24" w:name="P3380"/>
      <w:bookmarkEnd w:id="24"/>
      <w:r>
        <w:t>&lt;2&gt; Здесь и далее: "н/а" - "не актуально" для оценки политики Ненецкого АО до 2030 г.</w:t>
      </w:r>
    </w:p>
    <w:p w:rsidR="00A877BC" w:rsidRDefault="00A877BC">
      <w:pPr>
        <w:pStyle w:val="ConsPlusNormal"/>
        <w:spacing w:before="220"/>
        <w:ind w:firstLine="540"/>
        <w:jc w:val="both"/>
      </w:pPr>
      <w:bookmarkStart w:id="25" w:name="P3381"/>
      <w:bookmarkEnd w:id="25"/>
      <w:r>
        <w:t>&lt;3&gt; Статистический учет в настоящее время не ведется.</w:t>
      </w:r>
    </w:p>
    <w:p w:rsidR="00A877BC" w:rsidRDefault="00A877BC">
      <w:pPr>
        <w:pStyle w:val="ConsPlusNormal"/>
        <w:spacing w:before="220"/>
        <w:ind w:firstLine="540"/>
        <w:jc w:val="both"/>
      </w:pPr>
      <w:bookmarkStart w:id="26" w:name="P3382"/>
      <w:bookmarkEnd w:id="26"/>
      <w:r>
        <w:t>&lt;4&gt; Статистический учет в настоящее время не ведется.</w:t>
      </w:r>
    </w:p>
    <w:p w:rsidR="00A877BC" w:rsidRDefault="00A877BC">
      <w:pPr>
        <w:pStyle w:val="ConsPlusNormal"/>
        <w:spacing w:before="220"/>
        <w:ind w:firstLine="540"/>
        <w:jc w:val="both"/>
      </w:pPr>
      <w:bookmarkStart w:id="27" w:name="P3383"/>
      <w:bookmarkEnd w:id="27"/>
      <w:r>
        <w:t>&lt;5&gt; Статистический учет в настоящее время не ведется.</w:t>
      </w:r>
    </w:p>
    <w:p w:rsidR="00A877BC" w:rsidRDefault="00A877BC">
      <w:pPr>
        <w:pStyle w:val="ConsPlusNormal"/>
        <w:spacing w:before="220"/>
        <w:ind w:firstLine="540"/>
        <w:jc w:val="both"/>
      </w:pPr>
      <w:bookmarkStart w:id="28" w:name="P3384"/>
      <w:bookmarkEnd w:id="28"/>
      <w:r>
        <w:t>&lt;6&gt; Статистический учет в настоящее время не ведется.</w:t>
      </w:r>
    </w:p>
    <w:p w:rsidR="00A877BC" w:rsidRDefault="00A877BC">
      <w:pPr>
        <w:pStyle w:val="ConsPlusNormal"/>
        <w:spacing w:before="220"/>
        <w:ind w:firstLine="540"/>
        <w:jc w:val="both"/>
      </w:pPr>
      <w:bookmarkStart w:id="29" w:name="P3385"/>
      <w:bookmarkEnd w:id="29"/>
      <w:r>
        <w:t>&lt;7&gt; Статистический учет в настоящее время не ведется.</w:t>
      </w:r>
    </w:p>
    <w:p w:rsidR="00A877BC" w:rsidRDefault="00A877BC">
      <w:pPr>
        <w:pStyle w:val="ConsPlusNormal"/>
        <w:spacing w:before="220"/>
        <w:ind w:firstLine="540"/>
        <w:jc w:val="both"/>
      </w:pPr>
      <w:bookmarkStart w:id="30" w:name="P3386"/>
      <w:bookmarkEnd w:id="30"/>
      <w:r>
        <w:t>&lt;8&gt; Статистический учет в настоящее время не ведется.</w:t>
      </w:r>
    </w:p>
    <w:p w:rsidR="00A877BC" w:rsidRDefault="00A877BC">
      <w:pPr>
        <w:pStyle w:val="ConsPlusNormal"/>
        <w:spacing w:before="220"/>
        <w:ind w:firstLine="540"/>
        <w:jc w:val="both"/>
      </w:pPr>
      <w:bookmarkStart w:id="31" w:name="P3387"/>
      <w:bookmarkEnd w:id="31"/>
      <w:r>
        <w:t>&lt;9&gt; Статистический учет в настоящее время не ведется.</w:t>
      </w:r>
    </w:p>
    <w:p w:rsidR="00A877BC" w:rsidRDefault="00A877BC">
      <w:pPr>
        <w:pStyle w:val="ConsPlusNormal"/>
        <w:spacing w:before="220"/>
        <w:ind w:firstLine="540"/>
        <w:jc w:val="both"/>
      </w:pPr>
      <w:bookmarkStart w:id="32" w:name="P3388"/>
      <w:bookmarkEnd w:id="32"/>
      <w:r>
        <w:t>&lt;10&gt; Статистический учет в настоящее время не ведется.</w:t>
      </w:r>
    </w:p>
    <w:p w:rsidR="00A877BC" w:rsidRDefault="00A877BC">
      <w:pPr>
        <w:pStyle w:val="ConsPlusNormal"/>
        <w:spacing w:before="220"/>
        <w:ind w:firstLine="540"/>
        <w:jc w:val="both"/>
      </w:pPr>
      <w:bookmarkStart w:id="33" w:name="P3389"/>
      <w:bookmarkEnd w:id="33"/>
      <w:r>
        <w:t>&lt;11&gt; Статистический учет ведется с 1 января 2018.</w:t>
      </w:r>
    </w:p>
    <w:p w:rsidR="00A877BC" w:rsidRDefault="00A877BC">
      <w:pPr>
        <w:pStyle w:val="ConsPlusNormal"/>
        <w:spacing w:before="220"/>
        <w:ind w:firstLine="540"/>
        <w:jc w:val="both"/>
      </w:pPr>
      <w:bookmarkStart w:id="34" w:name="P3390"/>
      <w:bookmarkEnd w:id="34"/>
      <w:r>
        <w:t>&lt;12&gt; Статистический учет в настоящее время не ведется.</w:t>
      </w: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right"/>
        <w:outlineLvl w:val="1"/>
      </w:pPr>
      <w:r>
        <w:t>Приложение 3</w:t>
      </w:r>
    </w:p>
    <w:p w:rsidR="00A877BC" w:rsidRDefault="00A877BC">
      <w:pPr>
        <w:pStyle w:val="ConsPlusNormal"/>
        <w:jc w:val="both"/>
      </w:pPr>
    </w:p>
    <w:p w:rsidR="00A877BC" w:rsidRDefault="00A877BC">
      <w:pPr>
        <w:pStyle w:val="ConsPlusTitle"/>
        <w:jc w:val="center"/>
      </w:pPr>
      <w:r>
        <w:t>Перечень</w:t>
      </w:r>
    </w:p>
    <w:p w:rsidR="00A877BC" w:rsidRDefault="00A877BC">
      <w:pPr>
        <w:pStyle w:val="ConsPlusTitle"/>
        <w:jc w:val="center"/>
      </w:pPr>
      <w:r>
        <w:t>государственных программ Ненецкого автономного</w:t>
      </w:r>
    </w:p>
    <w:p w:rsidR="00A877BC" w:rsidRDefault="00A877BC">
      <w:pPr>
        <w:pStyle w:val="ConsPlusTitle"/>
        <w:jc w:val="center"/>
      </w:pPr>
      <w:r>
        <w:t>округа, обеспечивающих реализацию Стратегии</w:t>
      </w:r>
    </w:p>
    <w:p w:rsidR="00A877BC" w:rsidRDefault="00A877BC">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05"/>
        <w:gridCol w:w="4139"/>
        <w:gridCol w:w="3837"/>
      </w:tblGrid>
      <w:tr w:rsidR="00A877BC">
        <w:tc>
          <w:tcPr>
            <w:tcW w:w="605" w:type="dxa"/>
          </w:tcPr>
          <w:p w:rsidR="00A877BC" w:rsidRDefault="00A877BC">
            <w:pPr>
              <w:pStyle w:val="ConsPlusNormal"/>
              <w:jc w:val="center"/>
            </w:pPr>
            <w:r>
              <w:t>N п/п</w:t>
            </w:r>
          </w:p>
        </w:tc>
        <w:tc>
          <w:tcPr>
            <w:tcW w:w="4139" w:type="dxa"/>
          </w:tcPr>
          <w:p w:rsidR="00A877BC" w:rsidRDefault="00A877BC">
            <w:pPr>
              <w:pStyle w:val="ConsPlusNormal"/>
              <w:jc w:val="center"/>
            </w:pPr>
            <w:r>
              <w:t>Наименование государственной программы</w:t>
            </w:r>
          </w:p>
        </w:tc>
        <w:tc>
          <w:tcPr>
            <w:tcW w:w="3837" w:type="dxa"/>
          </w:tcPr>
          <w:p w:rsidR="00A877BC" w:rsidRDefault="00A877BC">
            <w:pPr>
              <w:pStyle w:val="ConsPlusNormal"/>
              <w:jc w:val="center"/>
            </w:pPr>
            <w:r>
              <w:t>Ответственный исполнитель государственной программы</w:t>
            </w:r>
          </w:p>
        </w:tc>
      </w:tr>
      <w:tr w:rsidR="00A877BC">
        <w:tc>
          <w:tcPr>
            <w:tcW w:w="605" w:type="dxa"/>
          </w:tcPr>
          <w:p w:rsidR="00A877BC" w:rsidRDefault="00A877BC">
            <w:pPr>
              <w:pStyle w:val="ConsPlusNormal"/>
              <w:jc w:val="center"/>
            </w:pPr>
            <w:r>
              <w:t>1.</w:t>
            </w:r>
          </w:p>
        </w:tc>
        <w:tc>
          <w:tcPr>
            <w:tcW w:w="4139" w:type="dxa"/>
          </w:tcPr>
          <w:p w:rsidR="00A877BC" w:rsidRDefault="00A877BC">
            <w:pPr>
              <w:pStyle w:val="ConsPlusNormal"/>
            </w:pPr>
            <w:r>
              <w:t>Развитие государственного управления в Ненецком автономном округе</w:t>
            </w:r>
          </w:p>
        </w:tc>
        <w:tc>
          <w:tcPr>
            <w:tcW w:w="3837" w:type="dxa"/>
          </w:tcPr>
          <w:p w:rsidR="00A877BC" w:rsidRDefault="00A877BC">
            <w:pPr>
              <w:pStyle w:val="ConsPlusNormal"/>
            </w:pPr>
            <w:r>
              <w:t>Аппарат Администрации Ненецкого автономного округа</w:t>
            </w:r>
          </w:p>
        </w:tc>
      </w:tr>
      <w:tr w:rsidR="00A877BC">
        <w:tc>
          <w:tcPr>
            <w:tcW w:w="605" w:type="dxa"/>
          </w:tcPr>
          <w:p w:rsidR="00A877BC" w:rsidRDefault="00A877BC">
            <w:pPr>
              <w:pStyle w:val="ConsPlusNormal"/>
              <w:jc w:val="center"/>
            </w:pPr>
            <w:r>
              <w:t>2.</w:t>
            </w:r>
          </w:p>
        </w:tc>
        <w:tc>
          <w:tcPr>
            <w:tcW w:w="4139" w:type="dxa"/>
          </w:tcPr>
          <w:p w:rsidR="00A877BC" w:rsidRDefault="00A877BC">
            <w:pPr>
              <w:pStyle w:val="ConsPlusNormal"/>
            </w:pPr>
            <w:r>
              <w:t>Обеспечение общественного порядка, противодействие преступности, терроризму, экстремизму и коррупции в Ненецком автономном округе</w:t>
            </w:r>
          </w:p>
        </w:tc>
        <w:tc>
          <w:tcPr>
            <w:tcW w:w="3837" w:type="dxa"/>
          </w:tcPr>
          <w:p w:rsidR="00A877BC" w:rsidRDefault="00A877BC">
            <w:pPr>
              <w:pStyle w:val="ConsPlusNormal"/>
            </w:pPr>
            <w:r>
              <w:t>Аппарат Администрации Ненецкого автономного округа</w:t>
            </w:r>
          </w:p>
        </w:tc>
      </w:tr>
      <w:tr w:rsidR="00A877BC">
        <w:tc>
          <w:tcPr>
            <w:tcW w:w="605" w:type="dxa"/>
          </w:tcPr>
          <w:p w:rsidR="00A877BC" w:rsidRDefault="00A877BC">
            <w:pPr>
              <w:pStyle w:val="ConsPlusNormal"/>
              <w:jc w:val="center"/>
            </w:pPr>
            <w:r>
              <w:t>3.</w:t>
            </w:r>
          </w:p>
        </w:tc>
        <w:tc>
          <w:tcPr>
            <w:tcW w:w="4139" w:type="dxa"/>
          </w:tcPr>
          <w:p w:rsidR="00A877BC" w:rsidRDefault="00A877BC">
            <w:pPr>
              <w:pStyle w:val="ConsPlusNormal"/>
            </w:pPr>
            <w:r>
              <w:t>Управление региональными финансами в Ненецком автономном округе</w:t>
            </w:r>
          </w:p>
        </w:tc>
        <w:tc>
          <w:tcPr>
            <w:tcW w:w="3837" w:type="dxa"/>
          </w:tcPr>
          <w:p w:rsidR="00A877BC" w:rsidRDefault="00A877BC">
            <w:pPr>
              <w:pStyle w:val="ConsPlusNormal"/>
            </w:pPr>
            <w:r>
              <w:t>Департамент финансов и экономики Ненецкого автономного округа</w:t>
            </w:r>
          </w:p>
        </w:tc>
      </w:tr>
      <w:tr w:rsidR="00A877BC">
        <w:tc>
          <w:tcPr>
            <w:tcW w:w="605" w:type="dxa"/>
          </w:tcPr>
          <w:p w:rsidR="00A877BC" w:rsidRDefault="00A877BC">
            <w:pPr>
              <w:pStyle w:val="ConsPlusNormal"/>
              <w:jc w:val="center"/>
            </w:pPr>
            <w:r>
              <w:t>4.</w:t>
            </w:r>
          </w:p>
        </w:tc>
        <w:tc>
          <w:tcPr>
            <w:tcW w:w="4139" w:type="dxa"/>
          </w:tcPr>
          <w:p w:rsidR="00A877BC" w:rsidRDefault="00A877BC">
            <w:pPr>
              <w:pStyle w:val="ConsPlusNormal"/>
            </w:pPr>
            <w:r>
              <w:t>Обеспечение гражданской защиты в Ненецком автономном округе</w:t>
            </w:r>
          </w:p>
        </w:tc>
        <w:tc>
          <w:tcPr>
            <w:tcW w:w="3837" w:type="dxa"/>
          </w:tcPr>
          <w:p w:rsidR="00A877BC" w:rsidRDefault="00A877BC">
            <w:pPr>
              <w:pStyle w:val="ConsPlusNormal"/>
            </w:pPr>
            <w:r>
              <w:t>Управление гражданской защиты и обеспечения пожарной безопасности Ненецкого автономного округа</w:t>
            </w:r>
          </w:p>
        </w:tc>
      </w:tr>
      <w:tr w:rsidR="00A877BC">
        <w:tc>
          <w:tcPr>
            <w:tcW w:w="605" w:type="dxa"/>
          </w:tcPr>
          <w:p w:rsidR="00A877BC" w:rsidRDefault="00A877BC">
            <w:pPr>
              <w:pStyle w:val="ConsPlusNormal"/>
              <w:jc w:val="center"/>
            </w:pPr>
            <w:r>
              <w:t>5.</w:t>
            </w:r>
          </w:p>
        </w:tc>
        <w:tc>
          <w:tcPr>
            <w:tcW w:w="4139" w:type="dxa"/>
          </w:tcPr>
          <w:p w:rsidR="00A877BC" w:rsidRDefault="00A877BC">
            <w:pPr>
              <w:pStyle w:val="ConsPlusNormal"/>
            </w:pPr>
            <w:r>
              <w:t xml:space="preserve">Управление имуществом и земельными </w:t>
            </w:r>
            <w:r>
              <w:lastRenderedPageBreak/>
              <w:t>ресурсами на территории Ненецкого автономного округа</w:t>
            </w:r>
          </w:p>
        </w:tc>
        <w:tc>
          <w:tcPr>
            <w:tcW w:w="3837" w:type="dxa"/>
          </w:tcPr>
          <w:p w:rsidR="00A877BC" w:rsidRDefault="00A877BC">
            <w:pPr>
              <w:pStyle w:val="ConsPlusNormal"/>
            </w:pPr>
            <w:r>
              <w:lastRenderedPageBreak/>
              <w:t xml:space="preserve">Управление имущественных и </w:t>
            </w:r>
            <w:r>
              <w:lastRenderedPageBreak/>
              <w:t>земельных отношений Ненецкого автономного округа</w:t>
            </w:r>
          </w:p>
        </w:tc>
      </w:tr>
      <w:tr w:rsidR="00A877BC">
        <w:tc>
          <w:tcPr>
            <w:tcW w:w="605" w:type="dxa"/>
          </w:tcPr>
          <w:p w:rsidR="00A877BC" w:rsidRDefault="00A877BC">
            <w:pPr>
              <w:pStyle w:val="ConsPlusNormal"/>
              <w:jc w:val="center"/>
            </w:pPr>
            <w:r>
              <w:lastRenderedPageBreak/>
              <w:t>6.</w:t>
            </w:r>
          </w:p>
        </w:tc>
        <w:tc>
          <w:tcPr>
            <w:tcW w:w="4139" w:type="dxa"/>
          </w:tcPr>
          <w:p w:rsidR="00A877BC" w:rsidRDefault="00A877BC">
            <w:pPr>
              <w:pStyle w:val="ConsPlusNormal"/>
            </w:pPr>
            <w:r>
              <w:t>Развитие предпринимательской и инвестиционной деятельности в Ненецком автономном округе</w:t>
            </w:r>
          </w:p>
        </w:tc>
        <w:tc>
          <w:tcPr>
            <w:tcW w:w="3837" w:type="dxa"/>
          </w:tcPr>
          <w:p w:rsidR="00A877BC" w:rsidRDefault="00A877BC">
            <w:pPr>
              <w:pStyle w:val="ConsPlusNormal"/>
            </w:pPr>
            <w:r>
              <w:t>Департамент финансов и экономики Ненецкого автономного округа</w:t>
            </w:r>
          </w:p>
        </w:tc>
      </w:tr>
      <w:tr w:rsidR="00A877BC">
        <w:tc>
          <w:tcPr>
            <w:tcW w:w="605" w:type="dxa"/>
          </w:tcPr>
          <w:p w:rsidR="00A877BC" w:rsidRDefault="00A877BC">
            <w:pPr>
              <w:pStyle w:val="ConsPlusNormal"/>
              <w:jc w:val="center"/>
            </w:pPr>
            <w:r>
              <w:t>7.</w:t>
            </w:r>
          </w:p>
        </w:tc>
        <w:tc>
          <w:tcPr>
            <w:tcW w:w="4139" w:type="dxa"/>
          </w:tcPr>
          <w:p w:rsidR="00A877BC" w:rsidRDefault="00A877BC">
            <w:pPr>
              <w:pStyle w:val="ConsPlusNormal"/>
            </w:pPr>
            <w:r>
              <w:t>Развитие сельского хозяйства и регулирование рынков сельскохозяйственной продукции, сырья и продовольствия в Ненецком автономном округе</w:t>
            </w:r>
          </w:p>
        </w:tc>
        <w:tc>
          <w:tcPr>
            <w:tcW w:w="3837" w:type="dxa"/>
          </w:tcPr>
          <w:p w:rsidR="00A877BC" w:rsidRDefault="00A877BC">
            <w:pPr>
              <w:pStyle w:val="ConsPlusNormal"/>
            </w:pPr>
            <w:r>
              <w:t>Департамент природных ресурсов, экологии и агропромышленного комплекса Ненецкого автономного округа</w:t>
            </w:r>
          </w:p>
        </w:tc>
      </w:tr>
      <w:tr w:rsidR="00A877BC">
        <w:tc>
          <w:tcPr>
            <w:tcW w:w="605" w:type="dxa"/>
          </w:tcPr>
          <w:p w:rsidR="00A877BC" w:rsidRDefault="00A877BC">
            <w:pPr>
              <w:pStyle w:val="ConsPlusNormal"/>
              <w:jc w:val="center"/>
            </w:pPr>
            <w:r>
              <w:t>8.</w:t>
            </w:r>
          </w:p>
        </w:tc>
        <w:tc>
          <w:tcPr>
            <w:tcW w:w="4139" w:type="dxa"/>
          </w:tcPr>
          <w:p w:rsidR="00A877BC" w:rsidRDefault="00A877BC">
            <w:pPr>
              <w:pStyle w:val="ConsPlusNormal"/>
            </w:pPr>
            <w:r>
              <w:t>Обеспечение эпизоотического и ветеринарно-санитарного благополучия на территории Ненецкого автономного округа</w:t>
            </w:r>
          </w:p>
        </w:tc>
        <w:tc>
          <w:tcPr>
            <w:tcW w:w="3837" w:type="dxa"/>
          </w:tcPr>
          <w:p w:rsidR="00A877BC" w:rsidRDefault="00A877BC">
            <w:pPr>
              <w:pStyle w:val="ConsPlusNormal"/>
            </w:pPr>
            <w:r>
              <w:t>Государственная инспекция по ветеринарии Ненецкого автономного округа</w:t>
            </w:r>
          </w:p>
        </w:tc>
      </w:tr>
      <w:tr w:rsidR="00A877BC">
        <w:tc>
          <w:tcPr>
            <w:tcW w:w="605" w:type="dxa"/>
          </w:tcPr>
          <w:p w:rsidR="00A877BC" w:rsidRDefault="00A877BC">
            <w:pPr>
              <w:pStyle w:val="ConsPlusNormal"/>
              <w:jc w:val="center"/>
            </w:pPr>
            <w:r>
              <w:t>9.</w:t>
            </w:r>
          </w:p>
        </w:tc>
        <w:tc>
          <w:tcPr>
            <w:tcW w:w="4139" w:type="dxa"/>
          </w:tcPr>
          <w:p w:rsidR="00A877BC" w:rsidRDefault="00A877BC">
            <w:pPr>
              <w:pStyle w:val="ConsPlusNormal"/>
            </w:pPr>
            <w:r>
              <w:t>Информационное общество Ненецкого автономного округа</w:t>
            </w:r>
          </w:p>
        </w:tc>
        <w:tc>
          <w:tcPr>
            <w:tcW w:w="3837" w:type="dxa"/>
          </w:tcPr>
          <w:p w:rsidR="00A877BC" w:rsidRDefault="00A877BC">
            <w:pPr>
              <w:pStyle w:val="ConsPlusNormal"/>
            </w:pPr>
            <w:r>
              <w:t>Департамент цифрового развития, связи массовых коммуникаций Ненецкого автономного округа</w:t>
            </w:r>
          </w:p>
        </w:tc>
      </w:tr>
      <w:tr w:rsidR="00A877BC">
        <w:tc>
          <w:tcPr>
            <w:tcW w:w="605" w:type="dxa"/>
          </w:tcPr>
          <w:p w:rsidR="00A877BC" w:rsidRDefault="00A877BC">
            <w:pPr>
              <w:pStyle w:val="ConsPlusNormal"/>
              <w:jc w:val="center"/>
            </w:pPr>
            <w:r>
              <w:t>10.</w:t>
            </w:r>
          </w:p>
        </w:tc>
        <w:tc>
          <w:tcPr>
            <w:tcW w:w="4139" w:type="dxa"/>
          </w:tcPr>
          <w:p w:rsidR="00A877BC" w:rsidRDefault="00A877BC">
            <w:pPr>
              <w:pStyle w:val="ConsPlusNormal"/>
            </w:pPr>
            <w:r>
              <w:t>Развитие транспортной системы Ненецкого автономного округа</w:t>
            </w:r>
          </w:p>
        </w:tc>
        <w:tc>
          <w:tcPr>
            <w:tcW w:w="3837" w:type="dxa"/>
          </w:tcPr>
          <w:p w:rsidR="00A877BC" w:rsidRDefault="00A877BC">
            <w:pPr>
              <w:pStyle w:val="ConsPlusNormal"/>
            </w:pPr>
            <w:r>
              <w:t>Департамент строительства, жилищно-коммунального хозяйства, энергетики и транспорта Ненецкого автономного округа</w:t>
            </w:r>
          </w:p>
        </w:tc>
      </w:tr>
      <w:tr w:rsidR="00A877BC">
        <w:tc>
          <w:tcPr>
            <w:tcW w:w="605" w:type="dxa"/>
          </w:tcPr>
          <w:p w:rsidR="00A877BC" w:rsidRDefault="00A877BC">
            <w:pPr>
              <w:pStyle w:val="ConsPlusNormal"/>
              <w:jc w:val="center"/>
            </w:pPr>
            <w:r>
              <w:t>11.</w:t>
            </w:r>
          </w:p>
        </w:tc>
        <w:tc>
          <w:tcPr>
            <w:tcW w:w="4139" w:type="dxa"/>
          </w:tcPr>
          <w:p w:rsidR="00A877BC" w:rsidRDefault="00A877BC">
            <w:pPr>
              <w:pStyle w:val="ConsPlusNormal"/>
            </w:pPr>
            <w:r>
              <w:t>Обеспечение доступным и комфортным жильем и коммунальными услугами граждан, проживающих в Ненецком автономном округе</w:t>
            </w:r>
          </w:p>
        </w:tc>
        <w:tc>
          <w:tcPr>
            <w:tcW w:w="3837" w:type="dxa"/>
          </w:tcPr>
          <w:p w:rsidR="00A877BC" w:rsidRDefault="00A877BC">
            <w:pPr>
              <w:pStyle w:val="ConsPlusNormal"/>
            </w:pPr>
            <w:r>
              <w:t>Департамент строительства, жилищно-коммунального хозяйства, энергетики и транспорта Ненецкого автономного округа</w:t>
            </w:r>
          </w:p>
        </w:tc>
      </w:tr>
      <w:tr w:rsidR="00A877BC">
        <w:tc>
          <w:tcPr>
            <w:tcW w:w="605" w:type="dxa"/>
          </w:tcPr>
          <w:p w:rsidR="00A877BC" w:rsidRDefault="00A877BC">
            <w:pPr>
              <w:pStyle w:val="ConsPlusNormal"/>
              <w:jc w:val="center"/>
            </w:pPr>
            <w:r>
              <w:t>12.</w:t>
            </w:r>
          </w:p>
        </w:tc>
        <w:tc>
          <w:tcPr>
            <w:tcW w:w="4139" w:type="dxa"/>
          </w:tcPr>
          <w:p w:rsidR="00A877BC" w:rsidRDefault="00A877BC">
            <w:pPr>
              <w:pStyle w:val="ConsPlusNormal"/>
            </w:pPr>
            <w:r>
              <w:t>Модернизация жилищно-коммунального хозяйства Ненецкого автономного округа</w:t>
            </w:r>
          </w:p>
        </w:tc>
        <w:tc>
          <w:tcPr>
            <w:tcW w:w="3837" w:type="dxa"/>
          </w:tcPr>
          <w:p w:rsidR="00A877BC" w:rsidRDefault="00A877BC">
            <w:pPr>
              <w:pStyle w:val="ConsPlusNormal"/>
            </w:pPr>
            <w:r>
              <w:t>Департамент строительства, жилищно-коммунального хозяйства, энергетики и транспорта Ненецкого автономного округа</w:t>
            </w:r>
          </w:p>
        </w:tc>
      </w:tr>
      <w:tr w:rsidR="00A877BC">
        <w:tc>
          <w:tcPr>
            <w:tcW w:w="605" w:type="dxa"/>
          </w:tcPr>
          <w:p w:rsidR="00A877BC" w:rsidRDefault="00A877BC">
            <w:pPr>
              <w:pStyle w:val="ConsPlusNormal"/>
              <w:jc w:val="center"/>
            </w:pPr>
            <w:r>
              <w:t>13.</w:t>
            </w:r>
          </w:p>
        </w:tc>
        <w:tc>
          <w:tcPr>
            <w:tcW w:w="4139" w:type="dxa"/>
          </w:tcPr>
          <w:p w:rsidR="00A877BC" w:rsidRDefault="00A877BC">
            <w:pPr>
              <w:pStyle w:val="ConsPlusNormal"/>
            </w:pPr>
            <w:r>
              <w:t>Формирование современной городской среды Ненецкого автономного округа</w:t>
            </w:r>
          </w:p>
        </w:tc>
        <w:tc>
          <w:tcPr>
            <w:tcW w:w="3837" w:type="dxa"/>
          </w:tcPr>
          <w:p w:rsidR="00A877BC" w:rsidRDefault="00A877BC">
            <w:pPr>
              <w:pStyle w:val="ConsPlusNormal"/>
            </w:pPr>
            <w:r>
              <w:t>Департамент строительства, жилищно-коммунального хозяйства, энергетики и транспорта Ненецкого автономного округа</w:t>
            </w:r>
          </w:p>
        </w:tc>
      </w:tr>
      <w:tr w:rsidR="00A877BC">
        <w:tc>
          <w:tcPr>
            <w:tcW w:w="605" w:type="dxa"/>
          </w:tcPr>
          <w:p w:rsidR="00A877BC" w:rsidRDefault="00A877BC">
            <w:pPr>
              <w:pStyle w:val="ConsPlusNormal"/>
              <w:jc w:val="center"/>
            </w:pPr>
            <w:r>
              <w:t>14.</w:t>
            </w:r>
          </w:p>
        </w:tc>
        <w:tc>
          <w:tcPr>
            <w:tcW w:w="4139" w:type="dxa"/>
          </w:tcPr>
          <w:p w:rsidR="00A877BC" w:rsidRDefault="00A877BC">
            <w:pPr>
              <w:pStyle w:val="ConsPlusNormal"/>
            </w:pPr>
            <w:r>
              <w:t>Охрана окружающей среды, воспроизводство и использование природных ресурсов</w:t>
            </w:r>
          </w:p>
        </w:tc>
        <w:tc>
          <w:tcPr>
            <w:tcW w:w="3837" w:type="dxa"/>
          </w:tcPr>
          <w:p w:rsidR="00A877BC" w:rsidRDefault="00A877BC">
            <w:pPr>
              <w:pStyle w:val="ConsPlusNormal"/>
            </w:pPr>
            <w:r>
              <w:t>Департамент природных ресурсов, экологии и агропромышленного комплекса Ненецкого автономного округа</w:t>
            </w:r>
          </w:p>
        </w:tc>
      </w:tr>
      <w:tr w:rsidR="00A877BC">
        <w:tc>
          <w:tcPr>
            <w:tcW w:w="605" w:type="dxa"/>
          </w:tcPr>
          <w:p w:rsidR="00A877BC" w:rsidRDefault="00A877BC">
            <w:pPr>
              <w:pStyle w:val="ConsPlusNormal"/>
              <w:jc w:val="center"/>
            </w:pPr>
            <w:r>
              <w:t>15.</w:t>
            </w:r>
          </w:p>
        </w:tc>
        <w:tc>
          <w:tcPr>
            <w:tcW w:w="4139" w:type="dxa"/>
          </w:tcPr>
          <w:p w:rsidR="00A877BC" w:rsidRDefault="00A877BC">
            <w:pPr>
              <w:pStyle w:val="ConsPlusNormal"/>
            </w:pPr>
            <w:r>
              <w:t>Развитие образования в Ненецком автономном округе</w:t>
            </w:r>
          </w:p>
        </w:tc>
        <w:tc>
          <w:tcPr>
            <w:tcW w:w="3837" w:type="dxa"/>
          </w:tcPr>
          <w:p w:rsidR="00A877BC" w:rsidRDefault="00A877BC">
            <w:pPr>
              <w:pStyle w:val="ConsPlusNormal"/>
            </w:pPr>
            <w:r>
              <w:t>Департамент образования, культуры и спорта Ненецкого автономного округа</w:t>
            </w:r>
          </w:p>
        </w:tc>
      </w:tr>
      <w:tr w:rsidR="00A877BC">
        <w:tc>
          <w:tcPr>
            <w:tcW w:w="605" w:type="dxa"/>
          </w:tcPr>
          <w:p w:rsidR="00A877BC" w:rsidRDefault="00A877BC">
            <w:pPr>
              <w:pStyle w:val="ConsPlusNormal"/>
              <w:jc w:val="center"/>
            </w:pPr>
            <w:r>
              <w:t>16.</w:t>
            </w:r>
          </w:p>
        </w:tc>
        <w:tc>
          <w:tcPr>
            <w:tcW w:w="4139" w:type="dxa"/>
          </w:tcPr>
          <w:p w:rsidR="00A877BC" w:rsidRDefault="00A877BC">
            <w:pPr>
              <w:pStyle w:val="ConsPlusNormal"/>
            </w:pPr>
            <w:r>
              <w:t>Реализация государственной молодежной политики и патриотического воспитания населения в Ненецком автономном округе</w:t>
            </w:r>
          </w:p>
        </w:tc>
        <w:tc>
          <w:tcPr>
            <w:tcW w:w="3837" w:type="dxa"/>
          </w:tcPr>
          <w:p w:rsidR="00A877BC" w:rsidRDefault="00A877BC">
            <w:pPr>
              <w:pStyle w:val="ConsPlusNormal"/>
            </w:pPr>
            <w:r>
              <w:t>Департамент образования, культуры и спорта Ненецкого автономного округа</w:t>
            </w:r>
          </w:p>
        </w:tc>
      </w:tr>
      <w:tr w:rsidR="00A877BC">
        <w:tc>
          <w:tcPr>
            <w:tcW w:w="605" w:type="dxa"/>
          </w:tcPr>
          <w:p w:rsidR="00A877BC" w:rsidRDefault="00A877BC">
            <w:pPr>
              <w:pStyle w:val="ConsPlusNormal"/>
              <w:jc w:val="center"/>
            </w:pPr>
            <w:r>
              <w:lastRenderedPageBreak/>
              <w:t>17.</w:t>
            </w:r>
          </w:p>
        </w:tc>
        <w:tc>
          <w:tcPr>
            <w:tcW w:w="4139" w:type="dxa"/>
          </w:tcPr>
          <w:p w:rsidR="00A877BC" w:rsidRDefault="00A877BC">
            <w:pPr>
              <w:pStyle w:val="ConsPlusNormal"/>
            </w:pPr>
            <w:r>
              <w:t>Развитие культуры и туризма</w:t>
            </w:r>
          </w:p>
        </w:tc>
        <w:tc>
          <w:tcPr>
            <w:tcW w:w="3837" w:type="dxa"/>
          </w:tcPr>
          <w:p w:rsidR="00A877BC" w:rsidRDefault="00A877BC">
            <w:pPr>
              <w:pStyle w:val="ConsPlusNormal"/>
            </w:pPr>
            <w:r>
              <w:t>Департамент образования, культуры и спорта Ненецкого автономного округа</w:t>
            </w:r>
          </w:p>
        </w:tc>
      </w:tr>
      <w:tr w:rsidR="00A877BC">
        <w:tc>
          <w:tcPr>
            <w:tcW w:w="605" w:type="dxa"/>
          </w:tcPr>
          <w:p w:rsidR="00A877BC" w:rsidRDefault="00A877BC">
            <w:pPr>
              <w:pStyle w:val="ConsPlusNormal"/>
              <w:jc w:val="center"/>
            </w:pPr>
            <w:r>
              <w:t>18.</w:t>
            </w:r>
          </w:p>
        </w:tc>
        <w:tc>
          <w:tcPr>
            <w:tcW w:w="4139" w:type="dxa"/>
          </w:tcPr>
          <w:p w:rsidR="00A877BC" w:rsidRDefault="00A877BC">
            <w:pPr>
              <w:pStyle w:val="ConsPlusNormal"/>
            </w:pPr>
            <w:r>
              <w:t>Развитие здравоохранения Ненецкого автономного округа</w:t>
            </w:r>
          </w:p>
        </w:tc>
        <w:tc>
          <w:tcPr>
            <w:tcW w:w="3837" w:type="dxa"/>
          </w:tcPr>
          <w:p w:rsidR="00A877BC" w:rsidRDefault="00A877BC">
            <w:pPr>
              <w:pStyle w:val="ConsPlusNormal"/>
            </w:pPr>
            <w:r>
              <w:t>Департамент здравоохранения, труда и социальной защиты населения Ненецкого автономного округа</w:t>
            </w:r>
          </w:p>
        </w:tc>
      </w:tr>
      <w:tr w:rsidR="00A877BC">
        <w:tc>
          <w:tcPr>
            <w:tcW w:w="605" w:type="dxa"/>
          </w:tcPr>
          <w:p w:rsidR="00A877BC" w:rsidRDefault="00A877BC">
            <w:pPr>
              <w:pStyle w:val="ConsPlusNormal"/>
              <w:jc w:val="center"/>
            </w:pPr>
            <w:r>
              <w:t>19.</w:t>
            </w:r>
          </w:p>
        </w:tc>
        <w:tc>
          <w:tcPr>
            <w:tcW w:w="4139" w:type="dxa"/>
          </w:tcPr>
          <w:p w:rsidR="00A877BC" w:rsidRDefault="00A877BC">
            <w:pPr>
              <w:pStyle w:val="ConsPlusNormal"/>
            </w:pPr>
            <w:r>
              <w:t>Социальная поддержка граждан в Ненецком автономном округе</w:t>
            </w:r>
          </w:p>
        </w:tc>
        <w:tc>
          <w:tcPr>
            <w:tcW w:w="3837" w:type="dxa"/>
          </w:tcPr>
          <w:p w:rsidR="00A877BC" w:rsidRDefault="00A877BC">
            <w:pPr>
              <w:pStyle w:val="ConsPlusNormal"/>
            </w:pPr>
            <w:r>
              <w:t>Департамент здравоохранения, труда и социальной защиты населения Ненецкого автономного округа</w:t>
            </w:r>
          </w:p>
        </w:tc>
      </w:tr>
      <w:tr w:rsidR="00A877BC">
        <w:tc>
          <w:tcPr>
            <w:tcW w:w="605" w:type="dxa"/>
          </w:tcPr>
          <w:p w:rsidR="00A877BC" w:rsidRDefault="00A877BC">
            <w:pPr>
              <w:pStyle w:val="ConsPlusNormal"/>
              <w:jc w:val="center"/>
            </w:pPr>
            <w:r>
              <w:t>20.</w:t>
            </w:r>
          </w:p>
        </w:tc>
        <w:tc>
          <w:tcPr>
            <w:tcW w:w="4139" w:type="dxa"/>
          </w:tcPr>
          <w:p w:rsidR="00A877BC" w:rsidRDefault="00A877BC">
            <w:pPr>
              <w:pStyle w:val="ConsPlusNormal"/>
            </w:pPr>
            <w:r>
              <w:t>Развитие физической культуры и спорта в Ненецком автономном округе</w:t>
            </w:r>
          </w:p>
        </w:tc>
        <w:tc>
          <w:tcPr>
            <w:tcW w:w="3837" w:type="dxa"/>
          </w:tcPr>
          <w:p w:rsidR="00A877BC" w:rsidRDefault="00A877BC">
            <w:pPr>
              <w:pStyle w:val="ConsPlusNormal"/>
            </w:pPr>
            <w:r>
              <w:t>Департамент образования, культуры и спорта Ненецкого автономного округа</w:t>
            </w:r>
          </w:p>
        </w:tc>
      </w:tr>
      <w:tr w:rsidR="00A877BC">
        <w:tc>
          <w:tcPr>
            <w:tcW w:w="605" w:type="dxa"/>
          </w:tcPr>
          <w:p w:rsidR="00A877BC" w:rsidRDefault="00A877BC">
            <w:pPr>
              <w:pStyle w:val="ConsPlusNormal"/>
              <w:jc w:val="center"/>
            </w:pPr>
            <w:r>
              <w:t>21.</w:t>
            </w:r>
          </w:p>
        </w:tc>
        <w:tc>
          <w:tcPr>
            <w:tcW w:w="4139" w:type="dxa"/>
          </w:tcPr>
          <w:p w:rsidR="00A877BC" w:rsidRDefault="00A877BC">
            <w:pPr>
              <w:pStyle w:val="ConsPlusNormal"/>
            </w:pPr>
            <w:r>
              <w:t>Сохранение и развитие коренных малочисленных народов Севера в Ненецком автономном округе</w:t>
            </w:r>
          </w:p>
        </w:tc>
        <w:tc>
          <w:tcPr>
            <w:tcW w:w="3837" w:type="dxa"/>
          </w:tcPr>
          <w:p w:rsidR="00A877BC" w:rsidRDefault="00A877BC">
            <w:pPr>
              <w:pStyle w:val="ConsPlusNormal"/>
            </w:pPr>
            <w:r>
              <w:t>Департамент внутренней политики Ненецкого автономного округа</w:t>
            </w:r>
          </w:p>
        </w:tc>
      </w:tr>
      <w:tr w:rsidR="00A877BC">
        <w:tc>
          <w:tcPr>
            <w:tcW w:w="605" w:type="dxa"/>
          </w:tcPr>
          <w:p w:rsidR="00A877BC" w:rsidRDefault="00A877BC">
            <w:pPr>
              <w:pStyle w:val="ConsPlusNormal"/>
              <w:jc w:val="center"/>
            </w:pPr>
            <w:r>
              <w:t>22.</w:t>
            </w:r>
          </w:p>
        </w:tc>
        <w:tc>
          <w:tcPr>
            <w:tcW w:w="4139" w:type="dxa"/>
          </w:tcPr>
          <w:p w:rsidR="00A877BC" w:rsidRDefault="00A877BC">
            <w:pPr>
              <w:pStyle w:val="ConsPlusNormal"/>
            </w:pPr>
            <w:r>
              <w:t>Реализация региональной политики Ненецкого автономного округа в сфере международных, межрегиональных и межнациональных отношений, развития гражданского общества и информации</w:t>
            </w:r>
          </w:p>
        </w:tc>
        <w:tc>
          <w:tcPr>
            <w:tcW w:w="3837" w:type="dxa"/>
          </w:tcPr>
          <w:p w:rsidR="00A877BC" w:rsidRDefault="00A877BC">
            <w:pPr>
              <w:pStyle w:val="ConsPlusNormal"/>
            </w:pPr>
            <w:r>
              <w:t>Департамент внутренней политики Ненецкого автономного округа</w:t>
            </w:r>
          </w:p>
        </w:tc>
      </w:tr>
      <w:tr w:rsidR="00A877BC">
        <w:tc>
          <w:tcPr>
            <w:tcW w:w="605" w:type="dxa"/>
          </w:tcPr>
          <w:p w:rsidR="00A877BC" w:rsidRDefault="00A877BC">
            <w:pPr>
              <w:pStyle w:val="ConsPlusNormal"/>
              <w:jc w:val="center"/>
            </w:pPr>
            <w:r>
              <w:t>23.</w:t>
            </w:r>
          </w:p>
        </w:tc>
        <w:tc>
          <w:tcPr>
            <w:tcW w:w="4139" w:type="dxa"/>
          </w:tcPr>
          <w:p w:rsidR="00A877BC" w:rsidRDefault="00A877BC">
            <w:pPr>
              <w:pStyle w:val="ConsPlusNormal"/>
            </w:pPr>
            <w:r>
              <w:t>Улучшение условий и охраны труда в Ненецком автономном округе</w:t>
            </w:r>
          </w:p>
        </w:tc>
        <w:tc>
          <w:tcPr>
            <w:tcW w:w="3837" w:type="dxa"/>
          </w:tcPr>
          <w:p w:rsidR="00A877BC" w:rsidRDefault="00A877BC">
            <w:pPr>
              <w:pStyle w:val="ConsPlusNormal"/>
            </w:pPr>
            <w:r>
              <w:t>Департамент здравоохранения, труда и социальной защиты населения Ненецкого автономного округа</w:t>
            </w:r>
          </w:p>
        </w:tc>
      </w:tr>
      <w:tr w:rsidR="00A877BC">
        <w:tc>
          <w:tcPr>
            <w:tcW w:w="605" w:type="dxa"/>
          </w:tcPr>
          <w:p w:rsidR="00A877BC" w:rsidRDefault="00A877BC">
            <w:pPr>
              <w:pStyle w:val="ConsPlusNormal"/>
              <w:jc w:val="center"/>
            </w:pPr>
            <w:r>
              <w:t>24.</w:t>
            </w:r>
          </w:p>
        </w:tc>
        <w:tc>
          <w:tcPr>
            <w:tcW w:w="4139" w:type="dxa"/>
          </w:tcPr>
          <w:p w:rsidR="00A877BC" w:rsidRDefault="00A877BC">
            <w:pPr>
              <w:pStyle w:val="ConsPlusNormal"/>
            </w:pPr>
            <w:r>
              <w:t>Доступная среда Ненецкого автономного округа</w:t>
            </w:r>
          </w:p>
        </w:tc>
        <w:tc>
          <w:tcPr>
            <w:tcW w:w="3837" w:type="dxa"/>
          </w:tcPr>
          <w:p w:rsidR="00A877BC" w:rsidRDefault="00A877BC">
            <w:pPr>
              <w:pStyle w:val="ConsPlusNormal"/>
            </w:pPr>
            <w:r>
              <w:t>Департамент здравоохранения, труда и социальной защиты населения Ненецкого автономного округа</w:t>
            </w:r>
          </w:p>
        </w:tc>
      </w:tr>
      <w:tr w:rsidR="00A877BC">
        <w:tc>
          <w:tcPr>
            <w:tcW w:w="605" w:type="dxa"/>
          </w:tcPr>
          <w:p w:rsidR="00A877BC" w:rsidRDefault="00A877BC">
            <w:pPr>
              <w:pStyle w:val="ConsPlusNormal"/>
              <w:jc w:val="center"/>
            </w:pPr>
            <w:r>
              <w:t>25.</w:t>
            </w:r>
          </w:p>
        </w:tc>
        <w:tc>
          <w:tcPr>
            <w:tcW w:w="4139" w:type="dxa"/>
          </w:tcPr>
          <w:p w:rsidR="00A877BC" w:rsidRDefault="00A877BC">
            <w:pPr>
              <w:pStyle w:val="ConsPlusNormal"/>
            </w:pPr>
            <w:r>
              <w:t>Оказание содействия добровольному переселению в Ненецкий автономный округ соотечественников, проживающих за рубежом</w:t>
            </w:r>
          </w:p>
        </w:tc>
        <w:tc>
          <w:tcPr>
            <w:tcW w:w="3837" w:type="dxa"/>
          </w:tcPr>
          <w:p w:rsidR="00A877BC" w:rsidRDefault="00A877BC">
            <w:pPr>
              <w:pStyle w:val="ConsPlusNormal"/>
            </w:pPr>
            <w:r>
              <w:t>Департамент здравоохранения, труда и социальной защиты населения Ненецкого автономного округа</w:t>
            </w:r>
          </w:p>
        </w:tc>
      </w:tr>
      <w:tr w:rsidR="00A877BC">
        <w:tc>
          <w:tcPr>
            <w:tcW w:w="605" w:type="dxa"/>
          </w:tcPr>
          <w:p w:rsidR="00A877BC" w:rsidRDefault="00A877BC">
            <w:pPr>
              <w:pStyle w:val="ConsPlusNormal"/>
              <w:jc w:val="center"/>
            </w:pPr>
            <w:r>
              <w:t>26.</w:t>
            </w:r>
          </w:p>
        </w:tc>
        <w:tc>
          <w:tcPr>
            <w:tcW w:w="4139" w:type="dxa"/>
          </w:tcPr>
          <w:p w:rsidR="00A877BC" w:rsidRDefault="00A877BC">
            <w:pPr>
              <w:pStyle w:val="ConsPlusNormal"/>
            </w:pPr>
            <w:r>
              <w:t>Содействие занятости населения Ненецкого автономного округа</w:t>
            </w:r>
          </w:p>
        </w:tc>
        <w:tc>
          <w:tcPr>
            <w:tcW w:w="3837" w:type="dxa"/>
          </w:tcPr>
          <w:p w:rsidR="00A877BC" w:rsidRDefault="00A877BC">
            <w:pPr>
              <w:pStyle w:val="ConsPlusNormal"/>
            </w:pPr>
            <w:r>
              <w:t>Департамент здравоохранения, труда и социальной защиты населения Ненецкого автономного округа</w:t>
            </w:r>
          </w:p>
        </w:tc>
      </w:tr>
      <w:tr w:rsidR="00A877BC">
        <w:tc>
          <w:tcPr>
            <w:tcW w:w="605" w:type="dxa"/>
          </w:tcPr>
          <w:p w:rsidR="00A877BC" w:rsidRDefault="00A877BC">
            <w:pPr>
              <w:pStyle w:val="ConsPlusNormal"/>
              <w:jc w:val="center"/>
            </w:pPr>
            <w:r>
              <w:t>27.</w:t>
            </w:r>
          </w:p>
        </w:tc>
        <w:tc>
          <w:tcPr>
            <w:tcW w:w="4139" w:type="dxa"/>
          </w:tcPr>
          <w:p w:rsidR="00A877BC" w:rsidRDefault="00A877BC">
            <w:pPr>
              <w:pStyle w:val="ConsPlusNormal"/>
            </w:pPr>
            <w:r>
              <w:t>Организация отдыха и оздоровления детей Ненецкого автономного округа</w:t>
            </w:r>
          </w:p>
        </w:tc>
        <w:tc>
          <w:tcPr>
            <w:tcW w:w="3837" w:type="dxa"/>
          </w:tcPr>
          <w:p w:rsidR="00A877BC" w:rsidRDefault="00A877BC">
            <w:pPr>
              <w:pStyle w:val="ConsPlusNormal"/>
            </w:pPr>
            <w:r>
              <w:t>Департамент здравоохранения, труда и социальной защиты населения Ненецкого автономного округа</w:t>
            </w:r>
          </w:p>
        </w:tc>
      </w:tr>
      <w:tr w:rsidR="00A877BC">
        <w:tc>
          <w:tcPr>
            <w:tcW w:w="605" w:type="dxa"/>
          </w:tcPr>
          <w:p w:rsidR="00A877BC" w:rsidRDefault="00A877BC">
            <w:pPr>
              <w:pStyle w:val="ConsPlusNormal"/>
              <w:jc w:val="center"/>
            </w:pPr>
            <w:r>
              <w:t>28.</w:t>
            </w:r>
          </w:p>
        </w:tc>
        <w:tc>
          <w:tcPr>
            <w:tcW w:w="4139" w:type="dxa"/>
          </w:tcPr>
          <w:p w:rsidR="00A877BC" w:rsidRDefault="00A877BC">
            <w:pPr>
              <w:pStyle w:val="ConsPlusNormal"/>
            </w:pPr>
            <w:r>
              <w:t>Профилактика социального сиротства, обеспечение жизнеустройства детей - сирот и детей, оставшихся без попечения родителей, в Ненецком автономном округе</w:t>
            </w:r>
          </w:p>
        </w:tc>
        <w:tc>
          <w:tcPr>
            <w:tcW w:w="3837" w:type="dxa"/>
          </w:tcPr>
          <w:p w:rsidR="00A877BC" w:rsidRDefault="00A877BC">
            <w:pPr>
              <w:pStyle w:val="ConsPlusNormal"/>
            </w:pPr>
            <w:r>
              <w:t>Департамент здравоохранения, труда и социальной защиты населения Ненецкого автономного округа</w:t>
            </w:r>
          </w:p>
        </w:tc>
      </w:tr>
      <w:tr w:rsidR="00A877BC">
        <w:tc>
          <w:tcPr>
            <w:tcW w:w="605" w:type="dxa"/>
          </w:tcPr>
          <w:p w:rsidR="00A877BC" w:rsidRDefault="00A877BC">
            <w:pPr>
              <w:pStyle w:val="ConsPlusNormal"/>
              <w:jc w:val="center"/>
            </w:pPr>
            <w:r>
              <w:t>29.</w:t>
            </w:r>
          </w:p>
        </w:tc>
        <w:tc>
          <w:tcPr>
            <w:tcW w:w="4139" w:type="dxa"/>
          </w:tcPr>
          <w:p w:rsidR="00A877BC" w:rsidRDefault="00A877BC">
            <w:pPr>
              <w:pStyle w:val="ConsPlusNormal"/>
            </w:pPr>
            <w:r>
              <w:t>Старшее поколение Ненецкого автономного округа</w:t>
            </w:r>
          </w:p>
        </w:tc>
        <w:tc>
          <w:tcPr>
            <w:tcW w:w="3837" w:type="dxa"/>
          </w:tcPr>
          <w:p w:rsidR="00A877BC" w:rsidRDefault="00A877BC">
            <w:pPr>
              <w:pStyle w:val="ConsPlusNormal"/>
            </w:pPr>
            <w:r>
              <w:t>Департамент здравоохранения, труда и социальной защиты населения Ненецкого автономного округа</w:t>
            </w:r>
          </w:p>
        </w:tc>
      </w:tr>
    </w:tbl>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both"/>
      </w:pPr>
    </w:p>
    <w:p w:rsidR="00A877BC" w:rsidRDefault="00A877BC">
      <w:pPr>
        <w:pStyle w:val="ConsPlusNormal"/>
        <w:jc w:val="right"/>
        <w:outlineLvl w:val="1"/>
      </w:pPr>
      <w:r>
        <w:t>Приложение 4</w:t>
      </w:r>
    </w:p>
    <w:p w:rsidR="00A877BC" w:rsidRDefault="00A877BC">
      <w:pPr>
        <w:pStyle w:val="ConsPlusNormal"/>
        <w:jc w:val="both"/>
      </w:pPr>
    </w:p>
    <w:p w:rsidR="00A877BC" w:rsidRDefault="00A877BC">
      <w:pPr>
        <w:pStyle w:val="ConsPlusTitle"/>
        <w:jc w:val="center"/>
      </w:pPr>
      <w:r>
        <w:t>Перечень</w:t>
      </w:r>
    </w:p>
    <w:p w:rsidR="00A877BC" w:rsidRDefault="00A877BC">
      <w:pPr>
        <w:pStyle w:val="ConsPlusTitle"/>
        <w:jc w:val="center"/>
      </w:pPr>
      <w:r>
        <w:t>инвестиционных проектов Ненецкого автономного округа</w:t>
      </w:r>
    </w:p>
    <w:p w:rsidR="00A877BC" w:rsidRDefault="00A877BC">
      <w:pPr>
        <w:pStyle w:val="ConsPlusNormal"/>
        <w:jc w:val="both"/>
      </w:pPr>
    </w:p>
    <w:p w:rsidR="00A877BC" w:rsidRDefault="00A877BC">
      <w:pPr>
        <w:sectPr w:rsidR="00A877BC">
          <w:pgSz w:w="11905" w:h="16838"/>
          <w:pgMar w:top="1134" w:right="850" w:bottom="1134" w:left="1701" w:header="0" w:footer="0" w:gutter="0"/>
          <w:cols w:space="72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50"/>
        <w:gridCol w:w="1928"/>
        <w:gridCol w:w="2324"/>
        <w:gridCol w:w="1247"/>
        <w:gridCol w:w="2098"/>
        <w:gridCol w:w="1957"/>
      </w:tblGrid>
      <w:tr w:rsidR="00A877BC">
        <w:tc>
          <w:tcPr>
            <w:tcW w:w="850" w:type="dxa"/>
          </w:tcPr>
          <w:p w:rsidR="00A877BC" w:rsidRDefault="00A877BC">
            <w:pPr>
              <w:pStyle w:val="ConsPlusNormal"/>
              <w:jc w:val="center"/>
            </w:pPr>
            <w:r>
              <w:lastRenderedPageBreak/>
              <w:t>N п/п</w:t>
            </w:r>
          </w:p>
        </w:tc>
        <w:tc>
          <w:tcPr>
            <w:tcW w:w="1928" w:type="dxa"/>
          </w:tcPr>
          <w:p w:rsidR="00A877BC" w:rsidRDefault="00A877BC">
            <w:pPr>
              <w:pStyle w:val="ConsPlusNormal"/>
              <w:jc w:val="center"/>
            </w:pPr>
            <w:r>
              <w:t>Наименование проекта</w:t>
            </w:r>
          </w:p>
        </w:tc>
        <w:tc>
          <w:tcPr>
            <w:tcW w:w="2324" w:type="dxa"/>
          </w:tcPr>
          <w:p w:rsidR="00A877BC" w:rsidRDefault="00A877BC">
            <w:pPr>
              <w:pStyle w:val="ConsPlusNormal"/>
              <w:jc w:val="center"/>
            </w:pPr>
            <w:r>
              <w:t>Описание проекта</w:t>
            </w:r>
          </w:p>
        </w:tc>
        <w:tc>
          <w:tcPr>
            <w:tcW w:w="1247" w:type="dxa"/>
          </w:tcPr>
          <w:p w:rsidR="00A877BC" w:rsidRDefault="00A877BC">
            <w:pPr>
              <w:pStyle w:val="ConsPlusNormal"/>
              <w:jc w:val="center"/>
            </w:pPr>
            <w:r>
              <w:t>Срок</w:t>
            </w:r>
          </w:p>
        </w:tc>
        <w:tc>
          <w:tcPr>
            <w:tcW w:w="2098" w:type="dxa"/>
          </w:tcPr>
          <w:p w:rsidR="00A877BC" w:rsidRDefault="00A877BC">
            <w:pPr>
              <w:pStyle w:val="ConsPlusNormal"/>
              <w:jc w:val="center"/>
            </w:pPr>
            <w:r>
              <w:t>Место расположения, адрес</w:t>
            </w:r>
          </w:p>
        </w:tc>
        <w:tc>
          <w:tcPr>
            <w:tcW w:w="1957" w:type="dxa"/>
          </w:tcPr>
          <w:p w:rsidR="00A877BC" w:rsidRDefault="00A877BC">
            <w:pPr>
              <w:pStyle w:val="ConsPlusNormal"/>
              <w:jc w:val="center"/>
            </w:pPr>
            <w:r>
              <w:t>Ориентировочная стоимость проекта, тыс. руб.</w:t>
            </w:r>
          </w:p>
        </w:tc>
      </w:tr>
      <w:tr w:rsidR="00A877BC">
        <w:tc>
          <w:tcPr>
            <w:tcW w:w="850" w:type="dxa"/>
          </w:tcPr>
          <w:p w:rsidR="00A877BC" w:rsidRDefault="00A877BC">
            <w:pPr>
              <w:pStyle w:val="ConsPlusNormal"/>
              <w:jc w:val="center"/>
              <w:outlineLvl w:val="2"/>
            </w:pPr>
            <w:r>
              <w:t>1.</w:t>
            </w:r>
          </w:p>
        </w:tc>
        <w:tc>
          <w:tcPr>
            <w:tcW w:w="9554" w:type="dxa"/>
            <w:gridSpan w:val="5"/>
          </w:tcPr>
          <w:p w:rsidR="00A877BC" w:rsidRDefault="00A877BC">
            <w:pPr>
              <w:pStyle w:val="ConsPlusNormal"/>
            </w:pPr>
            <w:r>
              <w:t>Нефте- и газопереработка</w:t>
            </w:r>
          </w:p>
        </w:tc>
      </w:tr>
      <w:tr w:rsidR="00A877BC">
        <w:tc>
          <w:tcPr>
            <w:tcW w:w="850" w:type="dxa"/>
          </w:tcPr>
          <w:p w:rsidR="00A877BC" w:rsidRDefault="00A877BC">
            <w:pPr>
              <w:pStyle w:val="ConsPlusNormal"/>
              <w:jc w:val="center"/>
            </w:pPr>
            <w:r>
              <w:t>1.1.</w:t>
            </w:r>
          </w:p>
        </w:tc>
        <w:tc>
          <w:tcPr>
            <w:tcW w:w="1928" w:type="dxa"/>
          </w:tcPr>
          <w:p w:rsidR="00A877BC" w:rsidRDefault="00A877BC">
            <w:pPr>
              <w:pStyle w:val="ConsPlusNormal"/>
            </w:pPr>
            <w:r>
              <w:t>Печора СПГ</w:t>
            </w:r>
          </w:p>
        </w:tc>
        <w:tc>
          <w:tcPr>
            <w:tcW w:w="2324" w:type="dxa"/>
          </w:tcPr>
          <w:p w:rsidR="00A877BC" w:rsidRDefault="00A877BC">
            <w:pPr>
              <w:pStyle w:val="ConsPlusNormal"/>
            </w:pPr>
            <w:r>
              <w:t>Создание новой газоносной провинции на территории Российской Федерации, начало нового этапа освоение ресурсной базы Арктики. Разработка Кумжинского и Коровинского газоконденсатных месторождений Ненецкого автономного округа и коммерциализация запасов углеводородов</w:t>
            </w:r>
          </w:p>
        </w:tc>
        <w:tc>
          <w:tcPr>
            <w:tcW w:w="1247" w:type="dxa"/>
          </w:tcPr>
          <w:p w:rsidR="00A877BC" w:rsidRDefault="00A877BC">
            <w:pPr>
              <w:pStyle w:val="ConsPlusNormal"/>
              <w:jc w:val="center"/>
            </w:pPr>
            <w:r>
              <w:t>после 2024 года</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w:t>
            </w:r>
          </w:p>
        </w:tc>
      </w:tr>
      <w:tr w:rsidR="00A877BC">
        <w:tc>
          <w:tcPr>
            <w:tcW w:w="850" w:type="dxa"/>
          </w:tcPr>
          <w:p w:rsidR="00A877BC" w:rsidRDefault="00A877BC">
            <w:pPr>
              <w:pStyle w:val="ConsPlusNormal"/>
              <w:jc w:val="center"/>
            </w:pPr>
            <w:r>
              <w:t>1.2.</w:t>
            </w:r>
          </w:p>
        </w:tc>
        <w:tc>
          <w:tcPr>
            <w:tcW w:w="1928" w:type="dxa"/>
          </w:tcPr>
          <w:p w:rsidR="00A877BC" w:rsidRDefault="00A877BC">
            <w:pPr>
              <w:pStyle w:val="ConsPlusNormal"/>
            </w:pPr>
            <w:r>
              <w:t>Строительство газоперерабатывающего завода (ГПЗ) по переработке природного сырьевого газа в товарное моторное топливо</w:t>
            </w:r>
          </w:p>
        </w:tc>
        <w:tc>
          <w:tcPr>
            <w:tcW w:w="2324" w:type="dxa"/>
          </w:tcPr>
          <w:p w:rsidR="00A877BC" w:rsidRDefault="00A877BC">
            <w:pPr>
              <w:pStyle w:val="ConsPlusNormal"/>
            </w:pPr>
            <w:r>
              <w:t xml:space="preserve">Проектом предполагается создание нового объекта - газоперерабатывающего завода, что позволит организовать собственное внутреннее производство топлива </w:t>
            </w:r>
            <w:r>
              <w:lastRenderedPageBreak/>
              <w:t>для нужд региона</w:t>
            </w:r>
          </w:p>
        </w:tc>
        <w:tc>
          <w:tcPr>
            <w:tcW w:w="1247" w:type="dxa"/>
          </w:tcPr>
          <w:p w:rsidR="00A877BC" w:rsidRDefault="00A877BC">
            <w:pPr>
              <w:pStyle w:val="ConsPlusNormal"/>
              <w:jc w:val="center"/>
            </w:pPr>
            <w:r>
              <w:lastRenderedPageBreak/>
              <w:t>2019 - 2021</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4 257 151,0</w:t>
            </w:r>
          </w:p>
        </w:tc>
      </w:tr>
      <w:tr w:rsidR="00A877BC">
        <w:tc>
          <w:tcPr>
            <w:tcW w:w="850" w:type="dxa"/>
          </w:tcPr>
          <w:p w:rsidR="00A877BC" w:rsidRDefault="00A877BC">
            <w:pPr>
              <w:pStyle w:val="ConsPlusNormal"/>
              <w:jc w:val="center"/>
              <w:outlineLvl w:val="2"/>
            </w:pPr>
            <w:r>
              <w:t>2.</w:t>
            </w:r>
          </w:p>
        </w:tc>
        <w:tc>
          <w:tcPr>
            <w:tcW w:w="9554" w:type="dxa"/>
            <w:gridSpan w:val="5"/>
          </w:tcPr>
          <w:p w:rsidR="00A877BC" w:rsidRDefault="00A877BC">
            <w:pPr>
              <w:pStyle w:val="ConsPlusNormal"/>
            </w:pPr>
            <w:r>
              <w:t>Агропромышленный комплекс</w:t>
            </w:r>
          </w:p>
        </w:tc>
      </w:tr>
      <w:tr w:rsidR="00A877BC">
        <w:tc>
          <w:tcPr>
            <w:tcW w:w="850" w:type="dxa"/>
          </w:tcPr>
          <w:p w:rsidR="00A877BC" w:rsidRDefault="00A877BC">
            <w:pPr>
              <w:pStyle w:val="ConsPlusNormal"/>
              <w:jc w:val="center"/>
            </w:pPr>
            <w:r>
              <w:t>2.1.</w:t>
            </w:r>
          </w:p>
        </w:tc>
        <w:tc>
          <w:tcPr>
            <w:tcW w:w="1928" w:type="dxa"/>
          </w:tcPr>
          <w:p w:rsidR="00A877BC" w:rsidRDefault="00A877BC">
            <w:pPr>
              <w:pStyle w:val="ConsPlusNormal"/>
            </w:pPr>
            <w:r>
              <w:t>Создание цеха по производству рыбной продукции на территории МО "Тиманский сельсовет"</w:t>
            </w:r>
          </w:p>
        </w:tc>
        <w:tc>
          <w:tcPr>
            <w:tcW w:w="2324" w:type="dxa"/>
          </w:tcPr>
          <w:p w:rsidR="00A877BC" w:rsidRDefault="00A877BC">
            <w:pPr>
              <w:pStyle w:val="ConsPlusNormal"/>
            </w:pPr>
            <w:r>
              <w:t>В рамках реализации проекта планируется осуществлять вылов рыбы (наваги, корюшки и сельди) в районе МО "Тиманский сельсовет". Планируется обеспечение рыбной продукцией местного населения, а также населения г. Нарьян-Мар в зимний период</w:t>
            </w:r>
          </w:p>
        </w:tc>
        <w:tc>
          <w:tcPr>
            <w:tcW w:w="1247" w:type="dxa"/>
          </w:tcPr>
          <w:p w:rsidR="00A877BC" w:rsidRDefault="00A877BC">
            <w:pPr>
              <w:pStyle w:val="ConsPlusNormal"/>
              <w:jc w:val="center"/>
            </w:pPr>
            <w:r>
              <w:t>2017 - 2020</w:t>
            </w:r>
          </w:p>
        </w:tc>
        <w:tc>
          <w:tcPr>
            <w:tcW w:w="2098" w:type="dxa"/>
          </w:tcPr>
          <w:p w:rsidR="00A877BC" w:rsidRDefault="00A877BC">
            <w:pPr>
              <w:pStyle w:val="ConsPlusNormal"/>
              <w:jc w:val="center"/>
            </w:pPr>
            <w:r>
              <w:t>Ненецкий автономный округ, п. Индига</w:t>
            </w:r>
          </w:p>
        </w:tc>
        <w:tc>
          <w:tcPr>
            <w:tcW w:w="1957" w:type="dxa"/>
          </w:tcPr>
          <w:p w:rsidR="00A877BC" w:rsidRDefault="00A877BC">
            <w:pPr>
              <w:pStyle w:val="ConsPlusNormal"/>
              <w:jc w:val="center"/>
            </w:pPr>
            <w:r>
              <w:t>661,0</w:t>
            </w:r>
          </w:p>
        </w:tc>
      </w:tr>
      <w:tr w:rsidR="00A877BC">
        <w:tc>
          <w:tcPr>
            <w:tcW w:w="850" w:type="dxa"/>
          </w:tcPr>
          <w:p w:rsidR="00A877BC" w:rsidRDefault="00A877BC">
            <w:pPr>
              <w:pStyle w:val="ConsPlusNormal"/>
              <w:jc w:val="center"/>
            </w:pPr>
            <w:r>
              <w:t>2.2.</w:t>
            </w:r>
          </w:p>
        </w:tc>
        <w:tc>
          <w:tcPr>
            <w:tcW w:w="1928" w:type="dxa"/>
          </w:tcPr>
          <w:p w:rsidR="00A877BC" w:rsidRDefault="00A877BC">
            <w:pPr>
              <w:pStyle w:val="ConsPlusNormal"/>
            </w:pPr>
            <w:r>
              <w:t>Строительство фермы по разведению пушного зверя, производству и первичной обработке пушной продукции</w:t>
            </w:r>
          </w:p>
        </w:tc>
        <w:tc>
          <w:tcPr>
            <w:tcW w:w="2324" w:type="dxa"/>
          </w:tcPr>
          <w:p w:rsidR="00A877BC" w:rsidRDefault="00A877BC">
            <w:pPr>
              <w:pStyle w:val="ConsPlusNormal"/>
            </w:pPr>
            <w:r>
              <w:t>Проектом предполагается строительство фермы по разведению пушного зверя и производству пушнины</w:t>
            </w:r>
          </w:p>
        </w:tc>
        <w:tc>
          <w:tcPr>
            <w:tcW w:w="1247" w:type="dxa"/>
          </w:tcPr>
          <w:p w:rsidR="00A877BC" w:rsidRDefault="00A877BC">
            <w:pPr>
              <w:pStyle w:val="ConsPlusNormal"/>
              <w:jc w:val="center"/>
            </w:pPr>
            <w:r>
              <w:t>после 2019 года</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35 500,0</w:t>
            </w:r>
          </w:p>
        </w:tc>
      </w:tr>
      <w:tr w:rsidR="00A877BC">
        <w:tc>
          <w:tcPr>
            <w:tcW w:w="850" w:type="dxa"/>
          </w:tcPr>
          <w:p w:rsidR="00A877BC" w:rsidRDefault="00A877BC">
            <w:pPr>
              <w:pStyle w:val="ConsPlusNormal"/>
              <w:jc w:val="center"/>
            </w:pPr>
            <w:r>
              <w:t>2.3.</w:t>
            </w:r>
          </w:p>
        </w:tc>
        <w:tc>
          <w:tcPr>
            <w:tcW w:w="1928" w:type="dxa"/>
          </w:tcPr>
          <w:p w:rsidR="00A877BC" w:rsidRDefault="00A877BC">
            <w:pPr>
              <w:pStyle w:val="ConsPlusNormal"/>
            </w:pPr>
            <w:r>
              <w:t xml:space="preserve">Строительство готового цеха и модульной котельной для переработки неиспользуемой </w:t>
            </w:r>
            <w:r>
              <w:lastRenderedPageBreak/>
              <w:t>продукции убоя оленей</w:t>
            </w:r>
          </w:p>
        </w:tc>
        <w:tc>
          <w:tcPr>
            <w:tcW w:w="2324" w:type="dxa"/>
          </w:tcPr>
          <w:p w:rsidR="00A877BC" w:rsidRDefault="00A877BC">
            <w:pPr>
              <w:pStyle w:val="ConsPlusNormal"/>
            </w:pPr>
            <w:r>
              <w:lastRenderedPageBreak/>
              <w:t xml:space="preserve">Проектом предполагается строительство готового цеха и модульной котельной для переработки </w:t>
            </w:r>
            <w:r>
              <w:lastRenderedPageBreak/>
              <w:t>неиспользуемой продукции убоя оленей, в том числе рогов, крови, эндокринно-ферментного сырья и т.д.</w:t>
            </w:r>
          </w:p>
        </w:tc>
        <w:tc>
          <w:tcPr>
            <w:tcW w:w="1247" w:type="dxa"/>
          </w:tcPr>
          <w:p w:rsidR="00A877BC" w:rsidRDefault="00A877BC">
            <w:pPr>
              <w:pStyle w:val="ConsPlusNormal"/>
              <w:jc w:val="center"/>
            </w:pPr>
            <w:r>
              <w:lastRenderedPageBreak/>
              <w:t>после 2019 года</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50 000,00</w:t>
            </w:r>
          </w:p>
        </w:tc>
      </w:tr>
      <w:tr w:rsidR="00A877BC">
        <w:tc>
          <w:tcPr>
            <w:tcW w:w="850" w:type="dxa"/>
          </w:tcPr>
          <w:p w:rsidR="00A877BC" w:rsidRDefault="00A877BC">
            <w:pPr>
              <w:pStyle w:val="ConsPlusNormal"/>
              <w:jc w:val="center"/>
            </w:pPr>
            <w:r>
              <w:t>2.4.</w:t>
            </w:r>
          </w:p>
        </w:tc>
        <w:tc>
          <w:tcPr>
            <w:tcW w:w="1928" w:type="dxa"/>
          </w:tcPr>
          <w:p w:rsidR="00A877BC" w:rsidRDefault="00A877BC">
            <w:pPr>
              <w:pStyle w:val="ConsPlusNormal"/>
            </w:pPr>
            <w:r>
              <w:t>Проект по сбору, переработке, фасовке и реализации тундровых трав</w:t>
            </w:r>
          </w:p>
        </w:tc>
        <w:tc>
          <w:tcPr>
            <w:tcW w:w="2324" w:type="dxa"/>
          </w:tcPr>
          <w:p w:rsidR="00A877BC" w:rsidRDefault="00A877BC">
            <w:pPr>
              <w:pStyle w:val="ConsPlusNormal"/>
            </w:pPr>
            <w:r>
              <w:t>Проект предполагает сбор, переработку, фасовку и реализацию тундровых трав</w:t>
            </w:r>
          </w:p>
        </w:tc>
        <w:tc>
          <w:tcPr>
            <w:tcW w:w="1247" w:type="dxa"/>
          </w:tcPr>
          <w:p w:rsidR="00A877BC" w:rsidRDefault="00A877BC">
            <w:pPr>
              <w:pStyle w:val="ConsPlusNormal"/>
              <w:jc w:val="center"/>
            </w:pPr>
            <w:r>
              <w:t>после 2019 года</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500,00</w:t>
            </w:r>
          </w:p>
        </w:tc>
      </w:tr>
      <w:tr w:rsidR="00A877BC">
        <w:tc>
          <w:tcPr>
            <w:tcW w:w="850" w:type="dxa"/>
          </w:tcPr>
          <w:p w:rsidR="00A877BC" w:rsidRDefault="00A877BC">
            <w:pPr>
              <w:pStyle w:val="ConsPlusNormal"/>
              <w:jc w:val="center"/>
            </w:pPr>
            <w:r>
              <w:t>2.5.</w:t>
            </w:r>
          </w:p>
        </w:tc>
        <w:tc>
          <w:tcPr>
            <w:tcW w:w="1928" w:type="dxa"/>
          </w:tcPr>
          <w:p w:rsidR="00A877BC" w:rsidRDefault="00A877BC">
            <w:pPr>
              <w:pStyle w:val="ConsPlusNormal"/>
            </w:pPr>
            <w:r>
              <w:t>Создание фермы по разведению овец, реализации баранины и шкур на территории НАО</w:t>
            </w:r>
          </w:p>
        </w:tc>
        <w:tc>
          <w:tcPr>
            <w:tcW w:w="2324" w:type="dxa"/>
          </w:tcPr>
          <w:p w:rsidR="00A877BC" w:rsidRDefault="00A877BC">
            <w:pPr>
              <w:pStyle w:val="ConsPlusNormal"/>
            </w:pPr>
            <w:r>
              <w:t>Проект предполагает создание фермы по разведению овец, реализации баранины и шкур на территории Ненецкого автономного округа</w:t>
            </w:r>
          </w:p>
        </w:tc>
        <w:tc>
          <w:tcPr>
            <w:tcW w:w="1247" w:type="dxa"/>
          </w:tcPr>
          <w:p w:rsidR="00A877BC" w:rsidRDefault="00A877BC">
            <w:pPr>
              <w:pStyle w:val="ConsPlusNormal"/>
              <w:jc w:val="center"/>
            </w:pPr>
            <w:r>
              <w:t>2019 - 2021</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1 020,00</w:t>
            </w:r>
          </w:p>
        </w:tc>
      </w:tr>
      <w:tr w:rsidR="00A877BC">
        <w:tc>
          <w:tcPr>
            <w:tcW w:w="850" w:type="dxa"/>
          </w:tcPr>
          <w:p w:rsidR="00A877BC" w:rsidRDefault="00A877BC">
            <w:pPr>
              <w:pStyle w:val="ConsPlusNormal"/>
              <w:jc w:val="center"/>
            </w:pPr>
            <w:r>
              <w:t>2.6.</w:t>
            </w:r>
          </w:p>
        </w:tc>
        <w:tc>
          <w:tcPr>
            <w:tcW w:w="1928" w:type="dxa"/>
          </w:tcPr>
          <w:p w:rsidR="00A877BC" w:rsidRDefault="00A877BC">
            <w:pPr>
              <w:pStyle w:val="ConsPlusNormal"/>
            </w:pPr>
            <w:r>
              <w:t>Создание фермы по разведению коров с дальнейшей реализацией молока на территории НАО</w:t>
            </w:r>
          </w:p>
        </w:tc>
        <w:tc>
          <w:tcPr>
            <w:tcW w:w="2324" w:type="dxa"/>
          </w:tcPr>
          <w:p w:rsidR="00A877BC" w:rsidRDefault="00A877BC">
            <w:pPr>
              <w:pStyle w:val="ConsPlusNormal"/>
            </w:pPr>
            <w:r>
              <w:t>Проектом предполагается создание фермы по разведению коров с дальнейшей реализацией молока на территории Ненецкого автономного округа</w:t>
            </w:r>
          </w:p>
        </w:tc>
        <w:tc>
          <w:tcPr>
            <w:tcW w:w="1247" w:type="dxa"/>
          </w:tcPr>
          <w:p w:rsidR="00A877BC" w:rsidRDefault="00A877BC">
            <w:pPr>
              <w:pStyle w:val="ConsPlusNormal"/>
              <w:jc w:val="center"/>
            </w:pPr>
            <w:r>
              <w:t>2019 - 2021</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2 400,00</w:t>
            </w:r>
          </w:p>
        </w:tc>
      </w:tr>
      <w:tr w:rsidR="00A877BC">
        <w:tc>
          <w:tcPr>
            <w:tcW w:w="850" w:type="dxa"/>
          </w:tcPr>
          <w:p w:rsidR="00A877BC" w:rsidRDefault="00A877BC">
            <w:pPr>
              <w:pStyle w:val="ConsPlusNormal"/>
              <w:jc w:val="center"/>
            </w:pPr>
            <w:r>
              <w:t>2.7.</w:t>
            </w:r>
          </w:p>
        </w:tc>
        <w:tc>
          <w:tcPr>
            <w:tcW w:w="1928" w:type="dxa"/>
          </w:tcPr>
          <w:p w:rsidR="00A877BC" w:rsidRDefault="00A877BC">
            <w:pPr>
              <w:pStyle w:val="ConsPlusNormal"/>
            </w:pPr>
            <w:r>
              <w:t xml:space="preserve">Строительство двух новых зданий </w:t>
            </w:r>
            <w:r>
              <w:lastRenderedPageBreak/>
              <w:t>для содержания ремонтного молодняка крупного рогатого скота на территории фермы с. Тельвиска</w:t>
            </w:r>
          </w:p>
        </w:tc>
        <w:tc>
          <w:tcPr>
            <w:tcW w:w="2324" w:type="dxa"/>
          </w:tcPr>
          <w:p w:rsidR="00A877BC" w:rsidRDefault="00A877BC">
            <w:pPr>
              <w:pStyle w:val="ConsPlusNormal"/>
            </w:pPr>
            <w:r>
              <w:lastRenderedPageBreak/>
              <w:t xml:space="preserve">Строительство двух новых зданий для </w:t>
            </w:r>
            <w:r>
              <w:lastRenderedPageBreak/>
              <w:t>содержания ремонтного молодняка КРС взамен аварийных помещений на территории действующего комплекса в с. Тельвиска. Строительство новых зданий для размещения: телят и молодняка в возрасте от 0,5 до 18 мес. - 312 голов (348 скотомест); молодняка и нетелей - 196 голов (216 скотомест)</w:t>
            </w:r>
          </w:p>
        </w:tc>
        <w:tc>
          <w:tcPr>
            <w:tcW w:w="1247" w:type="dxa"/>
          </w:tcPr>
          <w:p w:rsidR="00A877BC" w:rsidRDefault="00A877BC">
            <w:pPr>
              <w:pStyle w:val="ConsPlusNormal"/>
              <w:jc w:val="center"/>
            </w:pPr>
            <w:r>
              <w:lastRenderedPageBreak/>
              <w:t>2017 - 2019</w:t>
            </w:r>
          </w:p>
        </w:tc>
        <w:tc>
          <w:tcPr>
            <w:tcW w:w="2098" w:type="dxa"/>
          </w:tcPr>
          <w:p w:rsidR="00A877BC" w:rsidRDefault="00A877BC">
            <w:pPr>
              <w:pStyle w:val="ConsPlusNormal"/>
              <w:jc w:val="center"/>
            </w:pPr>
            <w:r>
              <w:t xml:space="preserve">Ненецкий автономный округ, </w:t>
            </w:r>
            <w:r>
              <w:lastRenderedPageBreak/>
              <w:t>с. Тельвиска</w:t>
            </w:r>
          </w:p>
        </w:tc>
        <w:tc>
          <w:tcPr>
            <w:tcW w:w="1957" w:type="dxa"/>
          </w:tcPr>
          <w:p w:rsidR="00A877BC" w:rsidRDefault="00A877BC">
            <w:pPr>
              <w:pStyle w:val="ConsPlusNormal"/>
              <w:jc w:val="center"/>
            </w:pPr>
            <w:r>
              <w:lastRenderedPageBreak/>
              <w:t>91 910,00</w:t>
            </w:r>
          </w:p>
        </w:tc>
      </w:tr>
      <w:tr w:rsidR="00A877BC">
        <w:tc>
          <w:tcPr>
            <w:tcW w:w="850" w:type="dxa"/>
          </w:tcPr>
          <w:p w:rsidR="00A877BC" w:rsidRDefault="00A877BC">
            <w:pPr>
              <w:pStyle w:val="ConsPlusNormal"/>
              <w:jc w:val="center"/>
              <w:outlineLvl w:val="2"/>
            </w:pPr>
            <w:r>
              <w:t>3.</w:t>
            </w:r>
          </w:p>
        </w:tc>
        <w:tc>
          <w:tcPr>
            <w:tcW w:w="9554" w:type="dxa"/>
            <w:gridSpan w:val="5"/>
          </w:tcPr>
          <w:p w:rsidR="00A877BC" w:rsidRDefault="00A877BC">
            <w:pPr>
              <w:pStyle w:val="ConsPlusNormal"/>
            </w:pPr>
            <w:r>
              <w:t>Пищевая промышленность и общественное питание</w:t>
            </w:r>
          </w:p>
        </w:tc>
      </w:tr>
      <w:tr w:rsidR="00A877BC">
        <w:tc>
          <w:tcPr>
            <w:tcW w:w="850" w:type="dxa"/>
          </w:tcPr>
          <w:p w:rsidR="00A877BC" w:rsidRDefault="00A877BC">
            <w:pPr>
              <w:pStyle w:val="ConsPlusNormal"/>
              <w:jc w:val="center"/>
            </w:pPr>
            <w:r>
              <w:t>3.1.</w:t>
            </w:r>
          </w:p>
        </w:tc>
        <w:tc>
          <w:tcPr>
            <w:tcW w:w="1928" w:type="dxa"/>
          </w:tcPr>
          <w:p w:rsidR="00A877BC" w:rsidRDefault="00A877BC">
            <w:pPr>
              <w:pStyle w:val="ConsPlusNormal"/>
            </w:pPr>
            <w:r>
              <w:t>Создание предприятия по сбору и переработке дикоросов в НАО</w:t>
            </w:r>
          </w:p>
        </w:tc>
        <w:tc>
          <w:tcPr>
            <w:tcW w:w="2324" w:type="dxa"/>
          </w:tcPr>
          <w:p w:rsidR="00A877BC" w:rsidRDefault="00A877BC">
            <w:pPr>
              <w:pStyle w:val="ConsPlusNormal"/>
            </w:pPr>
            <w:r>
              <w:t xml:space="preserve">Проектом предполагается создание предприятия, обеспечивающего переработку полного объема природного растительного сырья (дикоросов), добываемого на территории округа, и способствующего достижению следующих целей: - </w:t>
            </w:r>
            <w:r>
              <w:lastRenderedPageBreak/>
              <w:t>увеличение объема сборов дикоросов; развитие предпринимательской деятельности в сельской местности; производство продукции на экспорт; обеспечение занятости населения</w:t>
            </w:r>
          </w:p>
        </w:tc>
        <w:tc>
          <w:tcPr>
            <w:tcW w:w="1247" w:type="dxa"/>
          </w:tcPr>
          <w:p w:rsidR="00A877BC" w:rsidRDefault="00A877BC">
            <w:pPr>
              <w:pStyle w:val="ConsPlusNormal"/>
              <w:jc w:val="center"/>
            </w:pPr>
            <w:r>
              <w:lastRenderedPageBreak/>
              <w:t>после 2019 года</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31 000,00</w:t>
            </w:r>
          </w:p>
        </w:tc>
      </w:tr>
      <w:tr w:rsidR="00A877BC">
        <w:tc>
          <w:tcPr>
            <w:tcW w:w="850" w:type="dxa"/>
          </w:tcPr>
          <w:p w:rsidR="00A877BC" w:rsidRDefault="00A877BC">
            <w:pPr>
              <w:pStyle w:val="ConsPlusNormal"/>
              <w:jc w:val="center"/>
            </w:pPr>
            <w:r>
              <w:t>3.2.</w:t>
            </w:r>
          </w:p>
        </w:tc>
        <w:tc>
          <w:tcPr>
            <w:tcW w:w="1928" w:type="dxa"/>
          </w:tcPr>
          <w:p w:rsidR="00A877BC" w:rsidRDefault="00A877BC">
            <w:pPr>
              <w:pStyle w:val="ConsPlusNormal"/>
            </w:pPr>
            <w:r>
              <w:t>Создание новой точки общественного питания - Фитнес-кафе в НАО</w:t>
            </w:r>
          </w:p>
        </w:tc>
        <w:tc>
          <w:tcPr>
            <w:tcW w:w="2324" w:type="dxa"/>
          </w:tcPr>
          <w:p w:rsidR="00A877BC" w:rsidRDefault="00A877BC">
            <w:pPr>
              <w:pStyle w:val="ConsPlusNormal"/>
            </w:pPr>
            <w:r>
              <w:t>Создание новой точки общественного питания</w:t>
            </w:r>
          </w:p>
        </w:tc>
        <w:tc>
          <w:tcPr>
            <w:tcW w:w="1247" w:type="dxa"/>
          </w:tcPr>
          <w:p w:rsidR="00A877BC" w:rsidRDefault="00A877BC">
            <w:pPr>
              <w:pStyle w:val="ConsPlusNormal"/>
              <w:jc w:val="center"/>
            </w:pPr>
            <w:r>
              <w:t>2019</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2 100,00</w:t>
            </w:r>
          </w:p>
        </w:tc>
      </w:tr>
      <w:tr w:rsidR="00A877BC">
        <w:tc>
          <w:tcPr>
            <w:tcW w:w="850" w:type="dxa"/>
          </w:tcPr>
          <w:p w:rsidR="00A877BC" w:rsidRDefault="00A877BC">
            <w:pPr>
              <w:pStyle w:val="ConsPlusNormal"/>
              <w:jc w:val="center"/>
            </w:pPr>
            <w:r>
              <w:t>3.3.</w:t>
            </w:r>
          </w:p>
        </w:tc>
        <w:tc>
          <w:tcPr>
            <w:tcW w:w="1928" w:type="dxa"/>
          </w:tcPr>
          <w:p w:rsidR="00A877BC" w:rsidRDefault="00A877BC">
            <w:pPr>
              <w:pStyle w:val="ConsPlusNormal"/>
            </w:pPr>
            <w:r>
              <w:t>Розничная продажа молока в НАО через вендинг-автоматы</w:t>
            </w:r>
          </w:p>
        </w:tc>
        <w:tc>
          <w:tcPr>
            <w:tcW w:w="2324" w:type="dxa"/>
          </w:tcPr>
          <w:p w:rsidR="00A877BC" w:rsidRDefault="00A877BC">
            <w:pPr>
              <w:pStyle w:val="ConsPlusNormal"/>
            </w:pPr>
            <w:r>
              <w:t>Проектом предполагается розничная продажа молока через вендинг-автоматы</w:t>
            </w:r>
          </w:p>
        </w:tc>
        <w:tc>
          <w:tcPr>
            <w:tcW w:w="1247" w:type="dxa"/>
          </w:tcPr>
          <w:p w:rsidR="00A877BC" w:rsidRDefault="00A877BC">
            <w:pPr>
              <w:pStyle w:val="ConsPlusNormal"/>
              <w:jc w:val="center"/>
            </w:pPr>
            <w:r>
              <w:t>2019</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470,00</w:t>
            </w:r>
          </w:p>
        </w:tc>
      </w:tr>
      <w:tr w:rsidR="00A877BC">
        <w:tc>
          <w:tcPr>
            <w:tcW w:w="850" w:type="dxa"/>
          </w:tcPr>
          <w:p w:rsidR="00A877BC" w:rsidRDefault="00A877BC">
            <w:pPr>
              <w:pStyle w:val="ConsPlusNormal"/>
              <w:jc w:val="center"/>
            </w:pPr>
            <w:r>
              <w:t>3.4.</w:t>
            </w:r>
          </w:p>
        </w:tc>
        <w:tc>
          <w:tcPr>
            <w:tcW w:w="1928" w:type="dxa"/>
          </w:tcPr>
          <w:p w:rsidR="00A877BC" w:rsidRDefault="00A877BC">
            <w:pPr>
              <w:pStyle w:val="ConsPlusNormal"/>
            </w:pPr>
            <w:r>
              <w:t>Создание частной пекарни по франшизе "Дом хлеба"</w:t>
            </w:r>
          </w:p>
        </w:tc>
        <w:tc>
          <w:tcPr>
            <w:tcW w:w="2324" w:type="dxa"/>
          </w:tcPr>
          <w:p w:rsidR="00A877BC" w:rsidRDefault="00A877BC">
            <w:pPr>
              <w:pStyle w:val="ConsPlusNormal"/>
            </w:pPr>
            <w:r>
              <w:t>Проект предполагает создание частной пекарни по франшизе "Дом хлеба"</w:t>
            </w:r>
          </w:p>
        </w:tc>
        <w:tc>
          <w:tcPr>
            <w:tcW w:w="1247" w:type="dxa"/>
          </w:tcPr>
          <w:p w:rsidR="00A877BC" w:rsidRDefault="00A877BC">
            <w:pPr>
              <w:pStyle w:val="ConsPlusNormal"/>
              <w:jc w:val="center"/>
            </w:pPr>
            <w:r>
              <w:t>после 2019 года</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1 305,00</w:t>
            </w:r>
          </w:p>
        </w:tc>
      </w:tr>
      <w:tr w:rsidR="00A877BC">
        <w:tc>
          <w:tcPr>
            <w:tcW w:w="850" w:type="dxa"/>
          </w:tcPr>
          <w:p w:rsidR="00A877BC" w:rsidRDefault="00A877BC">
            <w:pPr>
              <w:pStyle w:val="ConsPlusNormal"/>
              <w:jc w:val="center"/>
            </w:pPr>
            <w:r>
              <w:t>3.5.</w:t>
            </w:r>
          </w:p>
        </w:tc>
        <w:tc>
          <w:tcPr>
            <w:tcW w:w="1928" w:type="dxa"/>
          </w:tcPr>
          <w:p w:rsidR="00A877BC" w:rsidRDefault="00A877BC">
            <w:pPr>
              <w:pStyle w:val="ConsPlusNormal"/>
            </w:pPr>
            <w:r>
              <w:t>Создание пекарни в с. Тельвиска</w:t>
            </w:r>
          </w:p>
        </w:tc>
        <w:tc>
          <w:tcPr>
            <w:tcW w:w="2324" w:type="dxa"/>
          </w:tcPr>
          <w:p w:rsidR="00A877BC" w:rsidRDefault="00A877BC">
            <w:pPr>
              <w:pStyle w:val="ConsPlusNormal"/>
            </w:pPr>
            <w:r>
              <w:t xml:space="preserve">Проектом предполагается организовать пекарню в с. Тельвиска, обеспечивающую потребность </w:t>
            </w:r>
            <w:r>
              <w:lastRenderedPageBreak/>
              <w:t>населения села в хлебе и хлебобулочных изделиях</w:t>
            </w:r>
          </w:p>
        </w:tc>
        <w:tc>
          <w:tcPr>
            <w:tcW w:w="1247" w:type="dxa"/>
          </w:tcPr>
          <w:p w:rsidR="00A877BC" w:rsidRDefault="00A877BC">
            <w:pPr>
              <w:pStyle w:val="ConsPlusNormal"/>
              <w:jc w:val="center"/>
            </w:pPr>
            <w:r>
              <w:lastRenderedPageBreak/>
              <w:t>после 2019 года</w:t>
            </w:r>
          </w:p>
        </w:tc>
        <w:tc>
          <w:tcPr>
            <w:tcW w:w="2098" w:type="dxa"/>
          </w:tcPr>
          <w:p w:rsidR="00A877BC" w:rsidRDefault="00A877BC">
            <w:pPr>
              <w:pStyle w:val="ConsPlusNormal"/>
              <w:jc w:val="center"/>
            </w:pPr>
            <w:r>
              <w:t>Ненецкий автономный округ, с. Тельвиска</w:t>
            </w:r>
          </w:p>
        </w:tc>
        <w:tc>
          <w:tcPr>
            <w:tcW w:w="1957" w:type="dxa"/>
          </w:tcPr>
          <w:p w:rsidR="00A877BC" w:rsidRDefault="00A877BC">
            <w:pPr>
              <w:pStyle w:val="ConsPlusNormal"/>
              <w:jc w:val="center"/>
            </w:pPr>
            <w:r>
              <w:t>1 682,00</w:t>
            </w:r>
          </w:p>
        </w:tc>
      </w:tr>
      <w:tr w:rsidR="00A877BC">
        <w:tc>
          <w:tcPr>
            <w:tcW w:w="850" w:type="dxa"/>
          </w:tcPr>
          <w:p w:rsidR="00A877BC" w:rsidRDefault="00A877BC">
            <w:pPr>
              <w:pStyle w:val="ConsPlusNormal"/>
              <w:jc w:val="center"/>
              <w:outlineLvl w:val="2"/>
            </w:pPr>
            <w:r>
              <w:t>4.</w:t>
            </w:r>
          </w:p>
        </w:tc>
        <w:tc>
          <w:tcPr>
            <w:tcW w:w="9554" w:type="dxa"/>
            <w:gridSpan w:val="5"/>
          </w:tcPr>
          <w:p w:rsidR="00A877BC" w:rsidRDefault="00A877BC">
            <w:pPr>
              <w:pStyle w:val="ConsPlusNormal"/>
            </w:pPr>
            <w:r>
              <w:t>Обрабатывающая промышленность</w:t>
            </w:r>
          </w:p>
        </w:tc>
      </w:tr>
      <w:tr w:rsidR="00A877BC">
        <w:tc>
          <w:tcPr>
            <w:tcW w:w="850" w:type="dxa"/>
          </w:tcPr>
          <w:p w:rsidR="00A877BC" w:rsidRDefault="00A877BC">
            <w:pPr>
              <w:pStyle w:val="ConsPlusNormal"/>
              <w:jc w:val="center"/>
            </w:pPr>
            <w:r>
              <w:t>4.1.</w:t>
            </w:r>
          </w:p>
        </w:tc>
        <w:tc>
          <w:tcPr>
            <w:tcW w:w="1928" w:type="dxa"/>
          </w:tcPr>
          <w:p w:rsidR="00A877BC" w:rsidRDefault="00A877BC">
            <w:pPr>
              <w:pStyle w:val="ConsPlusNormal"/>
            </w:pPr>
            <w:r>
              <w:t>Создание и последовательное расширение индустриального парка для целей развития отрасли обрабатывающей промышленности</w:t>
            </w:r>
          </w:p>
        </w:tc>
        <w:tc>
          <w:tcPr>
            <w:tcW w:w="2324" w:type="dxa"/>
          </w:tcPr>
          <w:p w:rsidR="00A877BC" w:rsidRDefault="00A877BC">
            <w:pPr>
              <w:pStyle w:val="ConsPlusNormal"/>
            </w:pPr>
            <w:r>
              <w:t>Проектом предполагается создание и последовательное расширение индустриального парка для целей развития отрасли обрабатывающей промышленности</w:t>
            </w:r>
          </w:p>
        </w:tc>
        <w:tc>
          <w:tcPr>
            <w:tcW w:w="1247" w:type="dxa"/>
          </w:tcPr>
          <w:p w:rsidR="00A877BC" w:rsidRDefault="00A877BC">
            <w:pPr>
              <w:pStyle w:val="ConsPlusNormal"/>
              <w:jc w:val="center"/>
            </w:pPr>
            <w:r>
              <w:t>после 2020 года</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300 000,00</w:t>
            </w:r>
          </w:p>
        </w:tc>
      </w:tr>
      <w:tr w:rsidR="00A877BC">
        <w:tc>
          <w:tcPr>
            <w:tcW w:w="850" w:type="dxa"/>
          </w:tcPr>
          <w:p w:rsidR="00A877BC" w:rsidRDefault="00A877BC">
            <w:pPr>
              <w:pStyle w:val="ConsPlusNormal"/>
              <w:jc w:val="center"/>
              <w:outlineLvl w:val="2"/>
            </w:pPr>
            <w:r>
              <w:t>5.</w:t>
            </w:r>
          </w:p>
        </w:tc>
        <w:tc>
          <w:tcPr>
            <w:tcW w:w="9554" w:type="dxa"/>
            <w:gridSpan w:val="5"/>
          </w:tcPr>
          <w:p w:rsidR="00A877BC" w:rsidRDefault="00A877BC">
            <w:pPr>
              <w:pStyle w:val="ConsPlusNormal"/>
            </w:pPr>
            <w:r>
              <w:t>Цифровая экономика</w:t>
            </w:r>
          </w:p>
        </w:tc>
      </w:tr>
      <w:tr w:rsidR="00A877BC">
        <w:tc>
          <w:tcPr>
            <w:tcW w:w="850" w:type="dxa"/>
          </w:tcPr>
          <w:p w:rsidR="00A877BC" w:rsidRDefault="00A877BC">
            <w:pPr>
              <w:pStyle w:val="ConsPlusNormal"/>
              <w:jc w:val="center"/>
            </w:pPr>
            <w:r>
              <w:t>5.1.</w:t>
            </w:r>
          </w:p>
        </w:tc>
        <w:tc>
          <w:tcPr>
            <w:tcW w:w="1928" w:type="dxa"/>
          </w:tcPr>
          <w:p w:rsidR="00A877BC" w:rsidRDefault="00A877BC">
            <w:pPr>
              <w:pStyle w:val="ConsPlusNormal"/>
            </w:pPr>
            <w:r>
              <w:t>Создание Центра обработки данных, позволяющего развивать в округе электронную коммерцию</w:t>
            </w:r>
          </w:p>
        </w:tc>
        <w:tc>
          <w:tcPr>
            <w:tcW w:w="2324" w:type="dxa"/>
          </w:tcPr>
          <w:p w:rsidR="00A877BC" w:rsidRDefault="00A877BC">
            <w:pPr>
              <w:pStyle w:val="ConsPlusNormal"/>
            </w:pPr>
            <w:r>
              <w:t>Проектом предполагается создание Центра обработки данных, позволяющего развивать в округе электронную коммерцию</w:t>
            </w:r>
          </w:p>
        </w:tc>
        <w:tc>
          <w:tcPr>
            <w:tcW w:w="1247" w:type="dxa"/>
          </w:tcPr>
          <w:p w:rsidR="00A877BC" w:rsidRDefault="00A877BC">
            <w:pPr>
              <w:pStyle w:val="ConsPlusNormal"/>
              <w:jc w:val="center"/>
            </w:pPr>
            <w:r>
              <w:t>2020 - 2021</w:t>
            </w:r>
          </w:p>
        </w:tc>
        <w:tc>
          <w:tcPr>
            <w:tcW w:w="2098" w:type="dxa"/>
          </w:tcPr>
          <w:p w:rsidR="00A877BC" w:rsidRDefault="00A877BC">
            <w:pPr>
              <w:pStyle w:val="ConsPlusNormal"/>
              <w:jc w:val="center"/>
            </w:pPr>
            <w:r>
              <w:t>Заполярный район, пгт. Искателей</w:t>
            </w:r>
          </w:p>
        </w:tc>
        <w:tc>
          <w:tcPr>
            <w:tcW w:w="1957" w:type="dxa"/>
          </w:tcPr>
          <w:p w:rsidR="00A877BC" w:rsidRDefault="00A877BC">
            <w:pPr>
              <w:pStyle w:val="ConsPlusNormal"/>
              <w:jc w:val="center"/>
            </w:pPr>
            <w:r>
              <w:t>150 000,00</w:t>
            </w:r>
          </w:p>
        </w:tc>
      </w:tr>
      <w:tr w:rsidR="00A877BC">
        <w:tc>
          <w:tcPr>
            <w:tcW w:w="850" w:type="dxa"/>
          </w:tcPr>
          <w:p w:rsidR="00A877BC" w:rsidRDefault="00A877BC">
            <w:pPr>
              <w:pStyle w:val="ConsPlusNormal"/>
              <w:jc w:val="center"/>
            </w:pPr>
            <w:r>
              <w:t>5.2.</w:t>
            </w:r>
          </w:p>
        </w:tc>
        <w:tc>
          <w:tcPr>
            <w:tcW w:w="1928" w:type="dxa"/>
          </w:tcPr>
          <w:p w:rsidR="00A877BC" w:rsidRDefault="00A877BC">
            <w:pPr>
              <w:pStyle w:val="ConsPlusNormal"/>
            </w:pPr>
            <w:r>
              <w:t xml:space="preserve">Создание сети фаблабов - центров коллективного пользования с современным </w:t>
            </w:r>
            <w:r>
              <w:lastRenderedPageBreak/>
              <w:t>оборудованием</w:t>
            </w:r>
          </w:p>
        </w:tc>
        <w:tc>
          <w:tcPr>
            <w:tcW w:w="2324" w:type="dxa"/>
          </w:tcPr>
          <w:p w:rsidR="00A877BC" w:rsidRDefault="00A877BC">
            <w:pPr>
              <w:pStyle w:val="ConsPlusNormal"/>
            </w:pPr>
            <w:r>
              <w:lastRenderedPageBreak/>
              <w:t xml:space="preserve">Проектом предполагается создание сети фаблабов - центров коллективного пользования с </w:t>
            </w:r>
            <w:r>
              <w:lastRenderedPageBreak/>
              <w:t>современным оборудованием для повышения квалификации рабочих и разнообразия сферы их деятельности потребуется внедрение центров переподготовки с современным оборудованием и программами обучения, развитие центров молодежного инновационного творчества</w:t>
            </w:r>
          </w:p>
        </w:tc>
        <w:tc>
          <w:tcPr>
            <w:tcW w:w="1247" w:type="dxa"/>
          </w:tcPr>
          <w:p w:rsidR="00A877BC" w:rsidRDefault="00A877BC">
            <w:pPr>
              <w:pStyle w:val="ConsPlusNormal"/>
              <w:jc w:val="center"/>
            </w:pPr>
            <w:r>
              <w:lastRenderedPageBreak/>
              <w:t>2019 - 2020</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10 000,00</w:t>
            </w:r>
          </w:p>
        </w:tc>
      </w:tr>
      <w:tr w:rsidR="00A877BC">
        <w:tc>
          <w:tcPr>
            <w:tcW w:w="850" w:type="dxa"/>
          </w:tcPr>
          <w:p w:rsidR="00A877BC" w:rsidRDefault="00A877BC">
            <w:pPr>
              <w:pStyle w:val="ConsPlusNormal"/>
              <w:jc w:val="center"/>
            </w:pPr>
            <w:r>
              <w:t>5.3.</w:t>
            </w:r>
          </w:p>
        </w:tc>
        <w:tc>
          <w:tcPr>
            <w:tcW w:w="1928" w:type="dxa"/>
          </w:tcPr>
          <w:p w:rsidR="00A877BC" w:rsidRDefault="00A877BC">
            <w:pPr>
              <w:pStyle w:val="ConsPlusNormal"/>
            </w:pPr>
            <w:r>
              <w:t>Создание парка высоких технологий</w:t>
            </w:r>
          </w:p>
        </w:tc>
        <w:tc>
          <w:tcPr>
            <w:tcW w:w="2324" w:type="dxa"/>
          </w:tcPr>
          <w:p w:rsidR="00A877BC" w:rsidRDefault="00A877BC">
            <w:pPr>
              <w:pStyle w:val="ConsPlusNormal"/>
            </w:pPr>
            <w:r>
              <w:t>Проектом предполагается создание парка высоких технологий, способствующего увеличению количества организаций, осуществляющих технологические инновации</w:t>
            </w:r>
          </w:p>
        </w:tc>
        <w:tc>
          <w:tcPr>
            <w:tcW w:w="1247" w:type="dxa"/>
          </w:tcPr>
          <w:p w:rsidR="00A877BC" w:rsidRDefault="00A877BC">
            <w:pPr>
              <w:pStyle w:val="ConsPlusNormal"/>
              <w:jc w:val="center"/>
            </w:pPr>
            <w:r>
              <w:t>после 2021 года</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350 000,00</w:t>
            </w:r>
          </w:p>
        </w:tc>
      </w:tr>
      <w:tr w:rsidR="00A877BC">
        <w:tc>
          <w:tcPr>
            <w:tcW w:w="850" w:type="dxa"/>
          </w:tcPr>
          <w:p w:rsidR="00A877BC" w:rsidRDefault="00A877BC">
            <w:pPr>
              <w:pStyle w:val="ConsPlusNormal"/>
              <w:jc w:val="center"/>
            </w:pPr>
            <w:r>
              <w:t>5.4.</w:t>
            </w:r>
          </w:p>
        </w:tc>
        <w:tc>
          <w:tcPr>
            <w:tcW w:w="1928" w:type="dxa"/>
          </w:tcPr>
          <w:p w:rsidR="00A877BC" w:rsidRDefault="00A877BC">
            <w:pPr>
              <w:pStyle w:val="ConsPlusNormal"/>
            </w:pPr>
            <w:r>
              <w:t xml:space="preserve">Создание центра компетенций цифровой экономики автономного </w:t>
            </w:r>
            <w:r>
              <w:lastRenderedPageBreak/>
              <w:t>округа,</w:t>
            </w:r>
          </w:p>
        </w:tc>
        <w:tc>
          <w:tcPr>
            <w:tcW w:w="2324" w:type="dxa"/>
          </w:tcPr>
          <w:p w:rsidR="00A877BC" w:rsidRDefault="00A877BC">
            <w:pPr>
              <w:pStyle w:val="ConsPlusNormal"/>
            </w:pPr>
            <w:r>
              <w:lastRenderedPageBreak/>
              <w:t xml:space="preserve">Проектом предполагается создание центра, выступающего как методический центр </w:t>
            </w:r>
            <w:r>
              <w:lastRenderedPageBreak/>
              <w:t>системы обучения населения информационным технологиям и подготовки кадров по вопросам, связанным с регулированием цифровой экономики</w:t>
            </w:r>
          </w:p>
        </w:tc>
        <w:tc>
          <w:tcPr>
            <w:tcW w:w="1247" w:type="dxa"/>
          </w:tcPr>
          <w:p w:rsidR="00A877BC" w:rsidRDefault="00A877BC">
            <w:pPr>
              <w:pStyle w:val="ConsPlusNormal"/>
              <w:jc w:val="center"/>
            </w:pPr>
            <w:r>
              <w:lastRenderedPageBreak/>
              <w:t>2019 - 2020</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20 000,00</w:t>
            </w:r>
          </w:p>
        </w:tc>
      </w:tr>
      <w:tr w:rsidR="00A877BC">
        <w:tc>
          <w:tcPr>
            <w:tcW w:w="850" w:type="dxa"/>
          </w:tcPr>
          <w:p w:rsidR="00A877BC" w:rsidRDefault="00A877BC">
            <w:pPr>
              <w:pStyle w:val="ConsPlusNormal"/>
              <w:jc w:val="center"/>
              <w:outlineLvl w:val="2"/>
            </w:pPr>
            <w:r>
              <w:t>6.</w:t>
            </w:r>
          </w:p>
        </w:tc>
        <w:tc>
          <w:tcPr>
            <w:tcW w:w="9554" w:type="dxa"/>
            <w:gridSpan w:val="5"/>
          </w:tcPr>
          <w:p w:rsidR="00A877BC" w:rsidRDefault="00A877BC">
            <w:pPr>
              <w:pStyle w:val="ConsPlusNormal"/>
            </w:pPr>
            <w:r>
              <w:t>Здравоохранение</w:t>
            </w:r>
          </w:p>
        </w:tc>
      </w:tr>
      <w:tr w:rsidR="00A877BC">
        <w:tc>
          <w:tcPr>
            <w:tcW w:w="850" w:type="dxa"/>
          </w:tcPr>
          <w:p w:rsidR="00A877BC" w:rsidRDefault="00A877BC">
            <w:pPr>
              <w:pStyle w:val="ConsPlusNormal"/>
              <w:jc w:val="center"/>
            </w:pPr>
            <w:r>
              <w:t>6.1.</w:t>
            </w:r>
          </w:p>
        </w:tc>
        <w:tc>
          <w:tcPr>
            <w:tcW w:w="1928" w:type="dxa"/>
          </w:tcPr>
          <w:p w:rsidR="00A877BC" w:rsidRDefault="00A877BC">
            <w:pPr>
              <w:pStyle w:val="ConsPlusNormal"/>
            </w:pPr>
            <w:r>
              <w:t>Строительство стоматологического медицинского центра</w:t>
            </w:r>
          </w:p>
        </w:tc>
        <w:tc>
          <w:tcPr>
            <w:tcW w:w="2324" w:type="dxa"/>
          </w:tcPr>
          <w:p w:rsidR="00A877BC" w:rsidRDefault="00A877BC">
            <w:pPr>
              <w:pStyle w:val="ConsPlusNormal"/>
            </w:pPr>
            <w:r>
              <w:t>Инвестиционный проект предполагает строительство стоматологического медицинского центра, объединяющего в себе передовые медицинские технологии, являющегося бизнес-инкубатором для предпринимателей, работающих в медицинской деятельности и осуществляющих частную практику</w:t>
            </w:r>
          </w:p>
        </w:tc>
        <w:tc>
          <w:tcPr>
            <w:tcW w:w="1247" w:type="dxa"/>
          </w:tcPr>
          <w:p w:rsidR="00A877BC" w:rsidRDefault="00A877BC">
            <w:pPr>
              <w:pStyle w:val="ConsPlusNormal"/>
              <w:jc w:val="center"/>
            </w:pPr>
            <w:r>
              <w:t>2019 - 2022</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60 000,00</w:t>
            </w:r>
          </w:p>
        </w:tc>
      </w:tr>
      <w:tr w:rsidR="00A877BC">
        <w:tc>
          <w:tcPr>
            <w:tcW w:w="850" w:type="dxa"/>
          </w:tcPr>
          <w:p w:rsidR="00A877BC" w:rsidRDefault="00A877BC">
            <w:pPr>
              <w:pStyle w:val="ConsPlusNormal"/>
              <w:jc w:val="center"/>
            </w:pPr>
            <w:r>
              <w:t>6.2.</w:t>
            </w:r>
          </w:p>
        </w:tc>
        <w:tc>
          <w:tcPr>
            <w:tcW w:w="1928" w:type="dxa"/>
          </w:tcPr>
          <w:p w:rsidR="00A877BC" w:rsidRDefault="00A877BC">
            <w:pPr>
              <w:pStyle w:val="ConsPlusNormal"/>
            </w:pPr>
            <w:r>
              <w:t xml:space="preserve">Строительство объекта "Окружной противотуберкулезный диспансер" </w:t>
            </w:r>
            <w:r>
              <w:lastRenderedPageBreak/>
              <w:t>на 50 коек</w:t>
            </w:r>
          </w:p>
        </w:tc>
        <w:tc>
          <w:tcPr>
            <w:tcW w:w="2324" w:type="dxa"/>
          </w:tcPr>
          <w:p w:rsidR="00A877BC" w:rsidRDefault="00A877BC">
            <w:pPr>
              <w:pStyle w:val="ConsPlusNormal"/>
            </w:pPr>
            <w:r>
              <w:lastRenderedPageBreak/>
              <w:t xml:space="preserve">Инвестиционный проект предусматривает разработку проектной документации и </w:t>
            </w:r>
            <w:r>
              <w:lastRenderedPageBreak/>
              <w:t>строительство новых корпусов ГБУЗ НАО "Окружной противотуберкулезный диспансер" из расчета 40 коек круглосуточного стационара (20 взрослые, 20 детские) и 3 койки дневного стационара, отделения лучевой диагностики, клинико- диагностической лаборатории, бактериологической лаборатории, административного и административно-хозяйственного блоков и пищеблока в соответствии с современными стандартами оказания специализированной медицинской помощи и действующими санитарными требованиям</w:t>
            </w:r>
          </w:p>
        </w:tc>
        <w:tc>
          <w:tcPr>
            <w:tcW w:w="1247" w:type="dxa"/>
          </w:tcPr>
          <w:p w:rsidR="00A877BC" w:rsidRDefault="00A877BC">
            <w:pPr>
              <w:pStyle w:val="ConsPlusNormal"/>
              <w:jc w:val="center"/>
            </w:pPr>
            <w:r>
              <w:lastRenderedPageBreak/>
              <w:t>после 2019 года</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1 268 777,04</w:t>
            </w:r>
          </w:p>
        </w:tc>
      </w:tr>
      <w:tr w:rsidR="00A877BC">
        <w:tc>
          <w:tcPr>
            <w:tcW w:w="850" w:type="dxa"/>
          </w:tcPr>
          <w:p w:rsidR="00A877BC" w:rsidRDefault="00A877BC">
            <w:pPr>
              <w:pStyle w:val="ConsPlusNormal"/>
              <w:jc w:val="center"/>
            </w:pPr>
            <w:r>
              <w:t>6.3.</w:t>
            </w:r>
          </w:p>
        </w:tc>
        <w:tc>
          <w:tcPr>
            <w:tcW w:w="1928" w:type="dxa"/>
          </w:tcPr>
          <w:p w:rsidR="00A877BC" w:rsidRDefault="00A877BC">
            <w:pPr>
              <w:pStyle w:val="ConsPlusNormal"/>
            </w:pPr>
            <w:r>
              <w:t xml:space="preserve">Строительство дома-интерната для престарелых на 100 мест в с. </w:t>
            </w:r>
            <w:r>
              <w:lastRenderedPageBreak/>
              <w:t>Тельвиска</w:t>
            </w:r>
          </w:p>
        </w:tc>
        <w:tc>
          <w:tcPr>
            <w:tcW w:w="2324" w:type="dxa"/>
          </w:tcPr>
          <w:p w:rsidR="00A877BC" w:rsidRDefault="00A877BC">
            <w:pPr>
              <w:pStyle w:val="ConsPlusNormal"/>
            </w:pPr>
            <w:r>
              <w:lastRenderedPageBreak/>
              <w:t xml:space="preserve">Инвестиционный проект предполагает строительство дома-интерната для </w:t>
            </w:r>
            <w:r>
              <w:lastRenderedPageBreak/>
              <w:t>престарелых на 100 мест в с. Тельвиска</w:t>
            </w:r>
          </w:p>
        </w:tc>
        <w:tc>
          <w:tcPr>
            <w:tcW w:w="1247" w:type="dxa"/>
          </w:tcPr>
          <w:p w:rsidR="00A877BC" w:rsidRDefault="00A877BC">
            <w:pPr>
              <w:pStyle w:val="ConsPlusNormal"/>
              <w:jc w:val="center"/>
            </w:pPr>
            <w:r>
              <w:lastRenderedPageBreak/>
              <w:t>2017 - 2019</w:t>
            </w:r>
          </w:p>
        </w:tc>
        <w:tc>
          <w:tcPr>
            <w:tcW w:w="2098" w:type="dxa"/>
          </w:tcPr>
          <w:p w:rsidR="00A877BC" w:rsidRDefault="00A877BC">
            <w:pPr>
              <w:pStyle w:val="ConsPlusNormal"/>
              <w:jc w:val="center"/>
            </w:pPr>
            <w:r>
              <w:t>Ненецкий автономный округ, с. Тельвиска</w:t>
            </w:r>
          </w:p>
        </w:tc>
        <w:tc>
          <w:tcPr>
            <w:tcW w:w="1957" w:type="dxa"/>
          </w:tcPr>
          <w:p w:rsidR="00A877BC" w:rsidRDefault="00A877BC">
            <w:pPr>
              <w:pStyle w:val="ConsPlusNormal"/>
              <w:jc w:val="center"/>
            </w:pPr>
            <w:r>
              <w:t>812 211,30</w:t>
            </w:r>
          </w:p>
        </w:tc>
      </w:tr>
      <w:tr w:rsidR="00A877BC">
        <w:tc>
          <w:tcPr>
            <w:tcW w:w="850" w:type="dxa"/>
          </w:tcPr>
          <w:p w:rsidR="00A877BC" w:rsidRDefault="00A877BC">
            <w:pPr>
              <w:pStyle w:val="ConsPlusNormal"/>
              <w:jc w:val="center"/>
            </w:pPr>
            <w:r>
              <w:t>6.4.</w:t>
            </w:r>
          </w:p>
        </w:tc>
        <w:tc>
          <w:tcPr>
            <w:tcW w:w="1928" w:type="dxa"/>
          </w:tcPr>
          <w:p w:rsidR="00A877BC" w:rsidRDefault="00A877BC">
            <w:pPr>
              <w:pStyle w:val="ConsPlusNormal"/>
            </w:pPr>
            <w:r>
              <w:t>Строительство пристройки к главному корпусу ГБУЗ НАО "Ненецкая окружная больница"</w:t>
            </w:r>
          </w:p>
        </w:tc>
        <w:tc>
          <w:tcPr>
            <w:tcW w:w="2324" w:type="dxa"/>
          </w:tcPr>
          <w:p w:rsidR="00A877BC" w:rsidRDefault="00A877BC">
            <w:pPr>
              <w:pStyle w:val="ConsPlusNormal"/>
            </w:pPr>
            <w:r>
              <w:t>Инвестиционный проект предполагает строительство пристройки к главному корпусу ГБУЗ НАО "Ненецкая окружная больница"</w:t>
            </w:r>
          </w:p>
        </w:tc>
        <w:tc>
          <w:tcPr>
            <w:tcW w:w="1247" w:type="dxa"/>
          </w:tcPr>
          <w:p w:rsidR="00A877BC" w:rsidRDefault="00A877BC">
            <w:pPr>
              <w:pStyle w:val="ConsPlusNormal"/>
              <w:jc w:val="center"/>
            </w:pPr>
            <w:r>
              <w:t>2019 - 2019</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1 218 711,90</w:t>
            </w:r>
          </w:p>
        </w:tc>
      </w:tr>
      <w:tr w:rsidR="00A877BC">
        <w:tc>
          <w:tcPr>
            <w:tcW w:w="850" w:type="dxa"/>
          </w:tcPr>
          <w:p w:rsidR="00A877BC" w:rsidRDefault="00A877BC">
            <w:pPr>
              <w:pStyle w:val="ConsPlusNormal"/>
              <w:jc w:val="center"/>
            </w:pPr>
            <w:r>
              <w:t>6.5.</w:t>
            </w:r>
          </w:p>
        </w:tc>
        <w:tc>
          <w:tcPr>
            <w:tcW w:w="1928" w:type="dxa"/>
          </w:tcPr>
          <w:p w:rsidR="00A877BC" w:rsidRDefault="00A877BC">
            <w:pPr>
              <w:pStyle w:val="ConsPlusNormal"/>
            </w:pPr>
            <w:r>
              <w:t>Строительство инфекционного отделения ГБУЗ НАО "Ненецкая окружная больница"</w:t>
            </w:r>
          </w:p>
        </w:tc>
        <w:tc>
          <w:tcPr>
            <w:tcW w:w="2324" w:type="dxa"/>
          </w:tcPr>
          <w:p w:rsidR="00A877BC" w:rsidRDefault="00A877BC">
            <w:pPr>
              <w:pStyle w:val="ConsPlusNormal"/>
            </w:pPr>
            <w:r>
              <w:t>Инвестиционный проект предполагает строительство инфекционного отделения ГБУЗ НАО "Ненецкая окружная больница"</w:t>
            </w:r>
          </w:p>
        </w:tc>
        <w:tc>
          <w:tcPr>
            <w:tcW w:w="1247" w:type="dxa"/>
          </w:tcPr>
          <w:p w:rsidR="00A877BC" w:rsidRDefault="00A877BC">
            <w:pPr>
              <w:pStyle w:val="ConsPlusNormal"/>
              <w:jc w:val="center"/>
            </w:pPr>
            <w:r>
              <w:t>после 2019 г.</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690 623,80</w:t>
            </w:r>
          </w:p>
        </w:tc>
      </w:tr>
      <w:tr w:rsidR="00A877BC">
        <w:tc>
          <w:tcPr>
            <w:tcW w:w="850" w:type="dxa"/>
          </w:tcPr>
          <w:p w:rsidR="00A877BC" w:rsidRDefault="00A877BC">
            <w:pPr>
              <w:pStyle w:val="ConsPlusNormal"/>
              <w:jc w:val="center"/>
            </w:pPr>
            <w:r>
              <w:t>6.6.</w:t>
            </w:r>
          </w:p>
        </w:tc>
        <w:tc>
          <w:tcPr>
            <w:tcW w:w="1928" w:type="dxa"/>
          </w:tcPr>
          <w:p w:rsidR="00A877BC" w:rsidRDefault="00A877BC">
            <w:pPr>
              <w:pStyle w:val="ConsPlusNormal"/>
            </w:pPr>
            <w:r>
              <w:t>Создание первичного сосудистого отделения на базе ГБУЗ НАО "Ненецкая окружная больница"</w:t>
            </w:r>
          </w:p>
        </w:tc>
        <w:tc>
          <w:tcPr>
            <w:tcW w:w="2324" w:type="dxa"/>
          </w:tcPr>
          <w:p w:rsidR="00A877BC" w:rsidRDefault="00A877BC">
            <w:pPr>
              <w:pStyle w:val="ConsPlusNormal"/>
            </w:pPr>
            <w:r>
              <w:t>Инвестиционный проект предполагает создание первичного сосудистого отделения на базе ГБУЗ НАО "Ненецкая окружная больница"</w:t>
            </w:r>
          </w:p>
        </w:tc>
        <w:tc>
          <w:tcPr>
            <w:tcW w:w="1247" w:type="dxa"/>
          </w:tcPr>
          <w:p w:rsidR="00A877BC" w:rsidRDefault="00A877BC">
            <w:pPr>
              <w:pStyle w:val="ConsPlusNormal"/>
              <w:jc w:val="center"/>
            </w:pPr>
            <w:r>
              <w:t>2019 - 2023</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уточняется</w:t>
            </w:r>
          </w:p>
        </w:tc>
      </w:tr>
      <w:tr w:rsidR="00A877BC">
        <w:tc>
          <w:tcPr>
            <w:tcW w:w="850" w:type="dxa"/>
          </w:tcPr>
          <w:p w:rsidR="00A877BC" w:rsidRDefault="00A877BC">
            <w:pPr>
              <w:pStyle w:val="ConsPlusNormal"/>
              <w:jc w:val="center"/>
            </w:pPr>
            <w:r>
              <w:t>6.7.</w:t>
            </w:r>
          </w:p>
        </w:tc>
        <w:tc>
          <w:tcPr>
            <w:tcW w:w="1928" w:type="dxa"/>
          </w:tcPr>
          <w:p w:rsidR="00A877BC" w:rsidRDefault="00A877BC">
            <w:pPr>
              <w:pStyle w:val="ConsPlusNormal"/>
            </w:pPr>
            <w:r>
              <w:t xml:space="preserve">Создание центра амбулаторной онкологической помощи на базе ГБУЗ НАО "Ненецкая </w:t>
            </w:r>
            <w:r>
              <w:lastRenderedPageBreak/>
              <w:t>окружная больница"</w:t>
            </w:r>
          </w:p>
        </w:tc>
        <w:tc>
          <w:tcPr>
            <w:tcW w:w="2324" w:type="dxa"/>
          </w:tcPr>
          <w:p w:rsidR="00A877BC" w:rsidRDefault="00A877BC">
            <w:pPr>
              <w:pStyle w:val="ConsPlusNormal"/>
            </w:pPr>
            <w:r>
              <w:lastRenderedPageBreak/>
              <w:t xml:space="preserve">Инвестиционный проект предполагает создание центра амбулаторной онкологической помощи на базе ГБУЗ </w:t>
            </w:r>
            <w:r>
              <w:lastRenderedPageBreak/>
              <w:t>НАО "Ненецкая окружная больница"</w:t>
            </w:r>
          </w:p>
        </w:tc>
        <w:tc>
          <w:tcPr>
            <w:tcW w:w="1247" w:type="dxa"/>
          </w:tcPr>
          <w:p w:rsidR="00A877BC" w:rsidRDefault="00A877BC">
            <w:pPr>
              <w:pStyle w:val="ConsPlusNormal"/>
              <w:jc w:val="center"/>
            </w:pPr>
            <w:r>
              <w:lastRenderedPageBreak/>
              <w:t>2019 - 2023</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уточняется</w:t>
            </w:r>
          </w:p>
        </w:tc>
      </w:tr>
      <w:tr w:rsidR="00A877BC">
        <w:tc>
          <w:tcPr>
            <w:tcW w:w="850" w:type="dxa"/>
          </w:tcPr>
          <w:p w:rsidR="00A877BC" w:rsidRDefault="00A877BC">
            <w:pPr>
              <w:pStyle w:val="ConsPlusNormal"/>
              <w:jc w:val="center"/>
              <w:outlineLvl w:val="2"/>
            </w:pPr>
            <w:r>
              <w:t>7.</w:t>
            </w:r>
          </w:p>
        </w:tc>
        <w:tc>
          <w:tcPr>
            <w:tcW w:w="9554" w:type="dxa"/>
            <w:gridSpan w:val="5"/>
          </w:tcPr>
          <w:p w:rsidR="00A877BC" w:rsidRDefault="00A877BC">
            <w:pPr>
              <w:pStyle w:val="ConsPlusNormal"/>
            </w:pPr>
            <w:r>
              <w:t>Образование</w:t>
            </w:r>
          </w:p>
        </w:tc>
      </w:tr>
      <w:tr w:rsidR="00A877BC">
        <w:tc>
          <w:tcPr>
            <w:tcW w:w="850" w:type="dxa"/>
          </w:tcPr>
          <w:p w:rsidR="00A877BC" w:rsidRDefault="00A877BC">
            <w:pPr>
              <w:pStyle w:val="ConsPlusNormal"/>
              <w:jc w:val="center"/>
            </w:pPr>
            <w:r>
              <w:t>7.1.</w:t>
            </w:r>
          </w:p>
        </w:tc>
        <w:tc>
          <w:tcPr>
            <w:tcW w:w="1928" w:type="dxa"/>
          </w:tcPr>
          <w:p w:rsidR="00A877BC" w:rsidRDefault="00A877BC">
            <w:pPr>
              <w:pStyle w:val="ConsPlusNormal"/>
            </w:pPr>
            <w:r>
              <w:t>Строительство школы на 860 мест в п. Искателей</w:t>
            </w:r>
          </w:p>
        </w:tc>
        <w:tc>
          <w:tcPr>
            <w:tcW w:w="2324" w:type="dxa"/>
          </w:tcPr>
          <w:p w:rsidR="00A877BC" w:rsidRDefault="00A877BC">
            <w:pPr>
              <w:pStyle w:val="ConsPlusNormal"/>
            </w:pPr>
            <w:r>
              <w:t>Инвестиционный проект предусматривает проектирование и строительство "под ключ" школы на 860 мест в п. Искателей</w:t>
            </w:r>
          </w:p>
        </w:tc>
        <w:tc>
          <w:tcPr>
            <w:tcW w:w="1247" w:type="dxa"/>
          </w:tcPr>
          <w:p w:rsidR="00A877BC" w:rsidRDefault="00A877BC">
            <w:pPr>
              <w:pStyle w:val="ConsPlusNormal"/>
              <w:jc w:val="center"/>
            </w:pPr>
            <w:r>
              <w:t>2017 - 2019</w:t>
            </w:r>
          </w:p>
        </w:tc>
        <w:tc>
          <w:tcPr>
            <w:tcW w:w="2098" w:type="dxa"/>
          </w:tcPr>
          <w:p w:rsidR="00A877BC" w:rsidRDefault="00A877BC">
            <w:pPr>
              <w:pStyle w:val="ConsPlusNormal"/>
              <w:jc w:val="center"/>
            </w:pPr>
            <w:r>
              <w:t>Ненецкий автономный округ, пгт. Искателей</w:t>
            </w:r>
          </w:p>
        </w:tc>
        <w:tc>
          <w:tcPr>
            <w:tcW w:w="1957" w:type="dxa"/>
          </w:tcPr>
          <w:p w:rsidR="00A877BC" w:rsidRDefault="00A877BC">
            <w:pPr>
              <w:pStyle w:val="ConsPlusNormal"/>
              <w:jc w:val="center"/>
            </w:pPr>
            <w:r>
              <w:t>1 937 367,60</w:t>
            </w:r>
          </w:p>
        </w:tc>
      </w:tr>
      <w:tr w:rsidR="00A877BC">
        <w:tc>
          <w:tcPr>
            <w:tcW w:w="850" w:type="dxa"/>
          </w:tcPr>
          <w:p w:rsidR="00A877BC" w:rsidRDefault="00A877BC">
            <w:pPr>
              <w:pStyle w:val="ConsPlusNormal"/>
              <w:jc w:val="center"/>
            </w:pPr>
            <w:r>
              <w:t>7.2.</w:t>
            </w:r>
          </w:p>
        </w:tc>
        <w:tc>
          <w:tcPr>
            <w:tcW w:w="1928" w:type="dxa"/>
          </w:tcPr>
          <w:p w:rsidR="00A877BC" w:rsidRDefault="00A877BC">
            <w:pPr>
              <w:pStyle w:val="ConsPlusNormal"/>
            </w:pPr>
            <w:r>
              <w:t>Строительство детского сада в п. Хорей-Вер на 60 мест</w:t>
            </w:r>
          </w:p>
        </w:tc>
        <w:tc>
          <w:tcPr>
            <w:tcW w:w="2324" w:type="dxa"/>
          </w:tcPr>
          <w:p w:rsidR="00A877BC" w:rsidRDefault="00A877BC">
            <w:pPr>
              <w:pStyle w:val="ConsPlusNormal"/>
            </w:pPr>
            <w:r>
              <w:t>Инвестиционный проект предполагает проектирование и строительство детского сада</w:t>
            </w:r>
          </w:p>
        </w:tc>
        <w:tc>
          <w:tcPr>
            <w:tcW w:w="1247" w:type="dxa"/>
          </w:tcPr>
          <w:p w:rsidR="00A877BC" w:rsidRDefault="00A877BC">
            <w:pPr>
              <w:pStyle w:val="ConsPlusNormal"/>
              <w:jc w:val="center"/>
            </w:pPr>
            <w:r>
              <w:t>2019 - 2021</w:t>
            </w:r>
          </w:p>
        </w:tc>
        <w:tc>
          <w:tcPr>
            <w:tcW w:w="2098" w:type="dxa"/>
          </w:tcPr>
          <w:p w:rsidR="00A877BC" w:rsidRDefault="00A877BC">
            <w:pPr>
              <w:pStyle w:val="ConsPlusNormal"/>
              <w:jc w:val="center"/>
            </w:pPr>
            <w:r>
              <w:t>Ненецкий автономный округ, п. Хорей-Вер</w:t>
            </w:r>
          </w:p>
        </w:tc>
        <w:tc>
          <w:tcPr>
            <w:tcW w:w="1957" w:type="dxa"/>
          </w:tcPr>
          <w:p w:rsidR="00A877BC" w:rsidRDefault="00A877BC">
            <w:pPr>
              <w:pStyle w:val="ConsPlusNormal"/>
              <w:jc w:val="center"/>
            </w:pPr>
            <w:r>
              <w:t>228 697,40</w:t>
            </w:r>
          </w:p>
        </w:tc>
      </w:tr>
      <w:tr w:rsidR="00A877BC">
        <w:tc>
          <w:tcPr>
            <w:tcW w:w="850" w:type="dxa"/>
          </w:tcPr>
          <w:p w:rsidR="00A877BC" w:rsidRDefault="00A877BC">
            <w:pPr>
              <w:pStyle w:val="ConsPlusNormal"/>
              <w:jc w:val="center"/>
            </w:pPr>
            <w:r>
              <w:t>7.3.</w:t>
            </w:r>
          </w:p>
        </w:tc>
        <w:tc>
          <w:tcPr>
            <w:tcW w:w="1928" w:type="dxa"/>
          </w:tcPr>
          <w:p w:rsidR="00A877BC" w:rsidRDefault="00A877BC">
            <w:pPr>
              <w:pStyle w:val="ConsPlusNormal"/>
            </w:pPr>
            <w:r>
              <w:t>Строительство специальной (коррекционной) школы-интернат в г. Нарьян-Мар</w:t>
            </w:r>
          </w:p>
        </w:tc>
        <w:tc>
          <w:tcPr>
            <w:tcW w:w="2324" w:type="dxa"/>
          </w:tcPr>
          <w:p w:rsidR="00A877BC" w:rsidRDefault="00A877BC">
            <w:pPr>
              <w:pStyle w:val="ConsPlusNormal"/>
            </w:pPr>
            <w:r>
              <w:t>Инвестиционный проект предполагает проектирование и строительство специальной (коррекционной) школы-интернат в г. Нарьян-Мар</w:t>
            </w:r>
          </w:p>
        </w:tc>
        <w:tc>
          <w:tcPr>
            <w:tcW w:w="1247" w:type="dxa"/>
          </w:tcPr>
          <w:p w:rsidR="00A877BC" w:rsidRDefault="00A877BC">
            <w:pPr>
              <w:pStyle w:val="ConsPlusNormal"/>
              <w:jc w:val="center"/>
            </w:pPr>
            <w:r>
              <w:t>2019 - 2022</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495 135,50</w:t>
            </w:r>
          </w:p>
        </w:tc>
      </w:tr>
      <w:tr w:rsidR="00A877BC">
        <w:tc>
          <w:tcPr>
            <w:tcW w:w="850" w:type="dxa"/>
          </w:tcPr>
          <w:p w:rsidR="00A877BC" w:rsidRDefault="00A877BC">
            <w:pPr>
              <w:pStyle w:val="ConsPlusNormal"/>
              <w:jc w:val="center"/>
            </w:pPr>
            <w:r>
              <w:t>7.4.</w:t>
            </w:r>
          </w:p>
        </w:tc>
        <w:tc>
          <w:tcPr>
            <w:tcW w:w="1928" w:type="dxa"/>
          </w:tcPr>
          <w:p w:rsidR="00A877BC" w:rsidRDefault="00A877BC">
            <w:pPr>
              <w:pStyle w:val="ConsPlusNormal"/>
            </w:pPr>
            <w:r>
              <w:t>Строительство пришкольного интерната в п. Каратайка</w:t>
            </w:r>
          </w:p>
        </w:tc>
        <w:tc>
          <w:tcPr>
            <w:tcW w:w="2324" w:type="dxa"/>
          </w:tcPr>
          <w:p w:rsidR="00A877BC" w:rsidRDefault="00A877BC">
            <w:pPr>
              <w:pStyle w:val="ConsPlusNormal"/>
            </w:pPr>
            <w:r>
              <w:t>Инвестиционный проект предполагает строительство пришкольного интерната в п. Каратайка</w:t>
            </w:r>
          </w:p>
        </w:tc>
        <w:tc>
          <w:tcPr>
            <w:tcW w:w="1247" w:type="dxa"/>
          </w:tcPr>
          <w:p w:rsidR="00A877BC" w:rsidRDefault="00A877BC">
            <w:pPr>
              <w:pStyle w:val="ConsPlusNormal"/>
              <w:jc w:val="center"/>
            </w:pPr>
            <w:r>
              <w:t>2019 - 2019</w:t>
            </w:r>
          </w:p>
        </w:tc>
        <w:tc>
          <w:tcPr>
            <w:tcW w:w="2098" w:type="dxa"/>
          </w:tcPr>
          <w:p w:rsidR="00A877BC" w:rsidRDefault="00A877BC">
            <w:pPr>
              <w:pStyle w:val="ConsPlusNormal"/>
              <w:jc w:val="center"/>
            </w:pPr>
            <w:r>
              <w:t>Ненецкий автономный округ, п. Каратайка</w:t>
            </w:r>
          </w:p>
        </w:tc>
        <w:tc>
          <w:tcPr>
            <w:tcW w:w="1957" w:type="dxa"/>
          </w:tcPr>
          <w:p w:rsidR="00A877BC" w:rsidRDefault="00A877BC">
            <w:pPr>
              <w:pStyle w:val="ConsPlusNormal"/>
              <w:jc w:val="center"/>
            </w:pPr>
            <w:r>
              <w:t>369 510,70</w:t>
            </w:r>
          </w:p>
        </w:tc>
      </w:tr>
      <w:tr w:rsidR="00A877BC">
        <w:tc>
          <w:tcPr>
            <w:tcW w:w="850" w:type="dxa"/>
          </w:tcPr>
          <w:p w:rsidR="00A877BC" w:rsidRDefault="00A877BC">
            <w:pPr>
              <w:pStyle w:val="ConsPlusNormal"/>
              <w:jc w:val="center"/>
            </w:pPr>
            <w:r>
              <w:lastRenderedPageBreak/>
              <w:t>7.5.</w:t>
            </w:r>
          </w:p>
        </w:tc>
        <w:tc>
          <w:tcPr>
            <w:tcW w:w="1928" w:type="dxa"/>
          </w:tcPr>
          <w:p w:rsidR="00A877BC" w:rsidRDefault="00A877BC">
            <w:pPr>
              <w:pStyle w:val="ConsPlusNormal"/>
            </w:pPr>
            <w:r>
              <w:t>Строительство школы-сада в п. Нельмин-Нос</w:t>
            </w:r>
          </w:p>
        </w:tc>
        <w:tc>
          <w:tcPr>
            <w:tcW w:w="2324" w:type="dxa"/>
          </w:tcPr>
          <w:p w:rsidR="00A877BC" w:rsidRDefault="00A877BC">
            <w:pPr>
              <w:pStyle w:val="ConsPlusNormal"/>
            </w:pPr>
            <w:r>
              <w:t>Инвестиционный проект предполагает проектирование и строительство школы - сада в п. Нельмин-Нос. Количество этажей - 2; конструктив здания - блочно- модульный либо металлокаркасный и трехслойные сендвич-панели</w:t>
            </w:r>
          </w:p>
        </w:tc>
        <w:tc>
          <w:tcPr>
            <w:tcW w:w="1247" w:type="dxa"/>
          </w:tcPr>
          <w:p w:rsidR="00A877BC" w:rsidRDefault="00A877BC">
            <w:pPr>
              <w:pStyle w:val="ConsPlusNormal"/>
              <w:jc w:val="center"/>
            </w:pPr>
            <w:r>
              <w:t>2019 - 2020</w:t>
            </w:r>
          </w:p>
        </w:tc>
        <w:tc>
          <w:tcPr>
            <w:tcW w:w="2098" w:type="dxa"/>
          </w:tcPr>
          <w:p w:rsidR="00A877BC" w:rsidRDefault="00A877BC">
            <w:pPr>
              <w:pStyle w:val="ConsPlusNormal"/>
              <w:jc w:val="center"/>
            </w:pPr>
            <w:r>
              <w:t>Ненецкий автономный округ, п. Нельмин-Нос</w:t>
            </w:r>
          </w:p>
        </w:tc>
        <w:tc>
          <w:tcPr>
            <w:tcW w:w="1957" w:type="dxa"/>
          </w:tcPr>
          <w:p w:rsidR="00A877BC" w:rsidRDefault="00A877BC">
            <w:pPr>
              <w:pStyle w:val="ConsPlusNormal"/>
              <w:jc w:val="center"/>
            </w:pPr>
            <w:r>
              <w:t>574 602,2</w:t>
            </w:r>
          </w:p>
        </w:tc>
      </w:tr>
      <w:tr w:rsidR="00A877BC">
        <w:tc>
          <w:tcPr>
            <w:tcW w:w="850" w:type="dxa"/>
          </w:tcPr>
          <w:p w:rsidR="00A877BC" w:rsidRDefault="00A877BC">
            <w:pPr>
              <w:pStyle w:val="ConsPlusNormal"/>
              <w:jc w:val="center"/>
            </w:pPr>
            <w:r>
              <w:t>7.6.</w:t>
            </w:r>
          </w:p>
        </w:tc>
        <w:tc>
          <w:tcPr>
            <w:tcW w:w="1928" w:type="dxa"/>
          </w:tcPr>
          <w:p w:rsidR="00A877BC" w:rsidRDefault="00A877BC">
            <w:pPr>
              <w:pStyle w:val="ConsPlusNormal"/>
            </w:pPr>
            <w:r>
              <w:t>Строительство школы-сада в с. Шойна</w:t>
            </w:r>
          </w:p>
        </w:tc>
        <w:tc>
          <w:tcPr>
            <w:tcW w:w="2324" w:type="dxa"/>
          </w:tcPr>
          <w:p w:rsidR="00A877BC" w:rsidRDefault="00A877BC">
            <w:pPr>
              <w:pStyle w:val="ConsPlusNormal"/>
            </w:pPr>
            <w:r>
              <w:t>Инвестиционный проект предполагает проектирование и строительство школы-сада в с. Шойна</w:t>
            </w:r>
          </w:p>
        </w:tc>
        <w:tc>
          <w:tcPr>
            <w:tcW w:w="1247" w:type="dxa"/>
          </w:tcPr>
          <w:p w:rsidR="00A877BC" w:rsidRDefault="00A877BC">
            <w:pPr>
              <w:pStyle w:val="ConsPlusNormal"/>
              <w:jc w:val="center"/>
            </w:pPr>
            <w:r>
              <w:t>2019 - 2021</w:t>
            </w:r>
          </w:p>
        </w:tc>
        <w:tc>
          <w:tcPr>
            <w:tcW w:w="2098" w:type="dxa"/>
          </w:tcPr>
          <w:p w:rsidR="00A877BC" w:rsidRDefault="00A877BC">
            <w:pPr>
              <w:pStyle w:val="ConsPlusNormal"/>
              <w:jc w:val="center"/>
            </w:pPr>
            <w:r>
              <w:t>Ненецкий автономный округ, с. Шойна</w:t>
            </w:r>
          </w:p>
        </w:tc>
        <w:tc>
          <w:tcPr>
            <w:tcW w:w="1957" w:type="dxa"/>
          </w:tcPr>
          <w:p w:rsidR="00A877BC" w:rsidRDefault="00A877BC">
            <w:pPr>
              <w:pStyle w:val="ConsPlusNormal"/>
              <w:jc w:val="center"/>
            </w:pPr>
            <w:r>
              <w:t>317 400,20</w:t>
            </w:r>
          </w:p>
        </w:tc>
      </w:tr>
      <w:tr w:rsidR="00A877BC">
        <w:tc>
          <w:tcPr>
            <w:tcW w:w="850" w:type="dxa"/>
          </w:tcPr>
          <w:p w:rsidR="00A877BC" w:rsidRDefault="00A877BC">
            <w:pPr>
              <w:pStyle w:val="ConsPlusNormal"/>
              <w:jc w:val="center"/>
            </w:pPr>
            <w:r>
              <w:t>7.7.</w:t>
            </w:r>
          </w:p>
        </w:tc>
        <w:tc>
          <w:tcPr>
            <w:tcW w:w="1928" w:type="dxa"/>
          </w:tcPr>
          <w:p w:rsidR="00A877BC" w:rsidRDefault="00A877BC">
            <w:pPr>
              <w:pStyle w:val="ConsPlusNormal"/>
            </w:pPr>
            <w:r>
              <w:t>Строительство школы-сада в п. Бугрино</w:t>
            </w:r>
          </w:p>
        </w:tc>
        <w:tc>
          <w:tcPr>
            <w:tcW w:w="2324" w:type="dxa"/>
          </w:tcPr>
          <w:p w:rsidR="00A877BC" w:rsidRDefault="00A877BC">
            <w:pPr>
              <w:pStyle w:val="ConsPlusNormal"/>
            </w:pPr>
            <w:r>
              <w:t>Инвестиционный проект предполагает проектирование и строительство школы-сада в п. Бугрино</w:t>
            </w:r>
          </w:p>
        </w:tc>
        <w:tc>
          <w:tcPr>
            <w:tcW w:w="1247" w:type="dxa"/>
          </w:tcPr>
          <w:p w:rsidR="00A877BC" w:rsidRDefault="00A877BC">
            <w:pPr>
              <w:pStyle w:val="ConsPlusNormal"/>
              <w:jc w:val="center"/>
            </w:pPr>
            <w:r>
              <w:t>2019 - 2020</w:t>
            </w:r>
          </w:p>
        </w:tc>
        <w:tc>
          <w:tcPr>
            <w:tcW w:w="2098" w:type="dxa"/>
          </w:tcPr>
          <w:p w:rsidR="00A877BC" w:rsidRDefault="00A877BC">
            <w:pPr>
              <w:pStyle w:val="ConsPlusNormal"/>
              <w:jc w:val="center"/>
            </w:pPr>
            <w:r>
              <w:t>Ненецкий автономный округ, п. Бугрино</w:t>
            </w:r>
          </w:p>
        </w:tc>
        <w:tc>
          <w:tcPr>
            <w:tcW w:w="1957" w:type="dxa"/>
          </w:tcPr>
          <w:p w:rsidR="00A877BC" w:rsidRDefault="00A877BC">
            <w:pPr>
              <w:pStyle w:val="ConsPlusNormal"/>
              <w:jc w:val="center"/>
            </w:pPr>
            <w:r>
              <w:t>461 944,40</w:t>
            </w:r>
          </w:p>
        </w:tc>
      </w:tr>
      <w:tr w:rsidR="00A877BC">
        <w:tc>
          <w:tcPr>
            <w:tcW w:w="850" w:type="dxa"/>
          </w:tcPr>
          <w:p w:rsidR="00A877BC" w:rsidRDefault="00A877BC">
            <w:pPr>
              <w:pStyle w:val="ConsPlusNormal"/>
              <w:jc w:val="center"/>
            </w:pPr>
            <w:r>
              <w:t>7.8.</w:t>
            </w:r>
          </w:p>
        </w:tc>
        <w:tc>
          <w:tcPr>
            <w:tcW w:w="1928" w:type="dxa"/>
          </w:tcPr>
          <w:p w:rsidR="00A877BC" w:rsidRDefault="00A877BC">
            <w:pPr>
              <w:pStyle w:val="ConsPlusNormal"/>
            </w:pPr>
            <w:r>
              <w:t>Строительство детского сада на 220 мест по ул. Тиманская</w:t>
            </w:r>
          </w:p>
        </w:tc>
        <w:tc>
          <w:tcPr>
            <w:tcW w:w="2324" w:type="dxa"/>
          </w:tcPr>
          <w:p w:rsidR="00A877BC" w:rsidRDefault="00A877BC">
            <w:pPr>
              <w:pStyle w:val="ConsPlusNormal"/>
            </w:pPr>
            <w:r>
              <w:t xml:space="preserve">Инвестиционный проект предполагает привязку проектной документации для строительства нового детского сада на 220 мест в целях обеспечения жителей п. Искателей </w:t>
            </w:r>
            <w:r>
              <w:lastRenderedPageBreak/>
              <w:t>образовательным учреждением, отвечающим требованиям развития, доступности, безопасности и качества предоставления дошкольного образования, гарантирующего жителям поселка предоставление мест в дошкольном учреждении</w:t>
            </w:r>
          </w:p>
        </w:tc>
        <w:tc>
          <w:tcPr>
            <w:tcW w:w="1247" w:type="dxa"/>
          </w:tcPr>
          <w:p w:rsidR="00A877BC" w:rsidRDefault="00A877BC">
            <w:pPr>
              <w:pStyle w:val="ConsPlusNormal"/>
              <w:jc w:val="center"/>
            </w:pPr>
            <w:r>
              <w:lastRenderedPageBreak/>
              <w:t>2017 - 2020</w:t>
            </w:r>
          </w:p>
        </w:tc>
        <w:tc>
          <w:tcPr>
            <w:tcW w:w="2098" w:type="dxa"/>
          </w:tcPr>
          <w:p w:rsidR="00A877BC" w:rsidRDefault="00A877BC">
            <w:pPr>
              <w:pStyle w:val="ConsPlusNormal"/>
              <w:jc w:val="center"/>
            </w:pPr>
            <w:r>
              <w:t>Ненецкий автономный округ, пгт. Искателей,</w:t>
            </w:r>
          </w:p>
        </w:tc>
        <w:tc>
          <w:tcPr>
            <w:tcW w:w="1957" w:type="dxa"/>
          </w:tcPr>
          <w:p w:rsidR="00A877BC" w:rsidRDefault="00A877BC">
            <w:pPr>
              <w:pStyle w:val="ConsPlusNormal"/>
              <w:jc w:val="center"/>
            </w:pPr>
            <w:r>
              <w:t>469 028,50</w:t>
            </w:r>
          </w:p>
        </w:tc>
      </w:tr>
      <w:tr w:rsidR="00A877BC">
        <w:tc>
          <w:tcPr>
            <w:tcW w:w="850" w:type="dxa"/>
          </w:tcPr>
          <w:p w:rsidR="00A877BC" w:rsidRDefault="00A877BC">
            <w:pPr>
              <w:pStyle w:val="ConsPlusNormal"/>
              <w:jc w:val="center"/>
            </w:pPr>
            <w:r>
              <w:t>7.9.</w:t>
            </w:r>
          </w:p>
        </w:tc>
        <w:tc>
          <w:tcPr>
            <w:tcW w:w="1928" w:type="dxa"/>
          </w:tcPr>
          <w:p w:rsidR="00A877BC" w:rsidRDefault="00A877BC">
            <w:pPr>
              <w:pStyle w:val="ConsPlusNormal"/>
            </w:pPr>
            <w:r>
              <w:t>Центр профессиональной подготовки местных жителей НАО для нефтедобывающей и строительной отраслей</w:t>
            </w:r>
          </w:p>
        </w:tc>
        <w:tc>
          <w:tcPr>
            <w:tcW w:w="2324" w:type="dxa"/>
          </w:tcPr>
          <w:p w:rsidR="00A877BC" w:rsidRDefault="00A877BC">
            <w:pPr>
              <w:pStyle w:val="ConsPlusNormal"/>
            </w:pPr>
            <w:r>
              <w:t>Проектом предполагается создание центра профессиональной подготовки местных жителей НАО для нефтедобывающей и строительной отраслей</w:t>
            </w:r>
          </w:p>
        </w:tc>
        <w:tc>
          <w:tcPr>
            <w:tcW w:w="1247" w:type="dxa"/>
          </w:tcPr>
          <w:p w:rsidR="00A877BC" w:rsidRDefault="00A877BC">
            <w:pPr>
              <w:pStyle w:val="ConsPlusNormal"/>
              <w:jc w:val="center"/>
            </w:pPr>
            <w:r>
              <w:t>2021 - 2022</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20 000,00</w:t>
            </w:r>
          </w:p>
        </w:tc>
      </w:tr>
      <w:tr w:rsidR="00A877BC">
        <w:tc>
          <w:tcPr>
            <w:tcW w:w="850" w:type="dxa"/>
          </w:tcPr>
          <w:p w:rsidR="00A877BC" w:rsidRDefault="00A877BC">
            <w:pPr>
              <w:pStyle w:val="ConsPlusNormal"/>
              <w:jc w:val="center"/>
            </w:pPr>
            <w:r>
              <w:t>7.10.</w:t>
            </w:r>
          </w:p>
        </w:tc>
        <w:tc>
          <w:tcPr>
            <w:tcW w:w="1928" w:type="dxa"/>
          </w:tcPr>
          <w:p w:rsidR="00A877BC" w:rsidRDefault="00A877BC">
            <w:pPr>
              <w:pStyle w:val="ConsPlusNormal"/>
            </w:pPr>
            <w:r>
              <w:t>Развитие филиала университета</w:t>
            </w:r>
          </w:p>
        </w:tc>
        <w:tc>
          <w:tcPr>
            <w:tcW w:w="2324" w:type="dxa"/>
          </w:tcPr>
          <w:p w:rsidR="00A877BC" w:rsidRDefault="00A877BC">
            <w:pPr>
              <w:pStyle w:val="ConsPlusNormal"/>
            </w:pPr>
            <w:r>
              <w:t>Открытие приема на очную форму обучения высшего профессионального образования</w:t>
            </w:r>
          </w:p>
        </w:tc>
        <w:tc>
          <w:tcPr>
            <w:tcW w:w="1247" w:type="dxa"/>
          </w:tcPr>
          <w:p w:rsidR="00A877BC" w:rsidRDefault="00A877BC">
            <w:pPr>
              <w:pStyle w:val="ConsPlusNormal"/>
              <w:jc w:val="center"/>
            </w:pPr>
            <w:r>
              <w:t>2019 - 2020</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200 000,00</w:t>
            </w:r>
          </w:p>
        </w:tc>
      </w:tr>
      <w:tr w:rsidR="00A877BC">
        <w:tc>
          <w:tcPr>
            <w:tcW w:w="850" w:type="dxa"/>
          </w:tcPr>
          <w:p w:rsidR="00A877BC" w:rsidRDefault="00A877BC">
            <w:pPr>
              <w:pStyle w:val="ConsPlusNormal"/>
              <w:jc w:val="center"/>
            </w:pPr>
            <w:r>
              <w:t>7.11.</w:t>
            </w:r>
          </w:p>
        </w:tc>
        <w:tc>
          <w:tcPr>
            <w:tcW w:w="1928" w:type="dxa"/>
          </w:tcPr>
          <w:p w:rsidR="00A877BC" w:rsidRDefault="00A877BC">
            <w:pPr>
              <w:pStyle w:val="ConsPlusNormal"/>
            </w:pPr>
            <w:r>
              <w:t>Обеспечение доступности онлайн-</w:t>
            </w:r>
            <w:r>
              <w:lastRenderedPageBreak/>
              <w:t>университета</w:t>
            </w:r>
          </w:p>
        </w:tc>
        <w:tc>
          <w:tcPr>
            <w:tcW w:w="2324" w:type="dxa"/>
          </w:tcPr>
          <w:p w:rsidR="00A877BC" w:rsidRDefault="00A877BC">
            <w:pPr>
              <w:pStyle w:val="ConsPlusNormal"/>
            </w:pPr>
            <w:r>
              <w:lastRenderedPageBreak/>
              <w:t>Обеспечение функционирования и доступности онлайн-</w:t>
            </w:r>
            <w:r>
              <w:lastRenderedPageBreak/>
              <w:t>университета в удаленных сельских населенных пунктах НАО - предоставление возможности жителям удаленных от административного центра округа сел получать услуги сферы высшего образования удаленно, по месту проживания, с получением диплома государственного образца. В рамках инвестиционного проекта будет закуплено необходимое оборудование и созданы места обучения</w:t>
            </w:r>
          </w:p>
        </w:tc>
        <w:tc>
          <w:tcPr>
            <w:tcW w:w="1247" w:type="dxa"/>
          </w:tcPr>
          <w:p w:rsidR="00A877BC" w:rsidRDefault="00A877BC">
            <w:pPr>
              <w:pStyle w:val="ConsPlusNormal"/>
              <w:jc w:val="center"/>
            </w:pPr>
            <w:r>
              <w:lastRenderedPageBreak/>
              <w:t>2021</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50 000,00</w:t>
            </w:r>
          </w:p>
        </w:tc>
      </w:tr>
      <w:tr w:rsidR="00A877BC">
        <w:tc>
          <w:tcPr>
            <w:tcW w:w="850" w:type="dxa"/>
          </w:tcPr>
          <w:p w:rsidR="00A877BC" w:rsidRDefault="00A877BC">
            <w:pPr>
              <w:pStyle w:val="ConsPlusNormal"/>
              <w:jc w:val="center"/>
              <w:outlineLvl w:val="2"/>
            </w:pPr>
            <w:r>
              <w:t>8.</w:t>
            </w:r>
          </w:p>
        </w:tc>
        <w:tc>
          <w:tcPr>
            <w:tcW w:w="9554" w:type="dxa"/>
            <w:gridSpan w:val="5"/>
          </w:tcPr>
          <w:p w:rsidR="00A877BC" w:rsidRDefault="00A877BC">
            <w:pPr>
              <w:pStyle w:val="ConsPlusNormal"/>
            </w:pPr>
            <w:r>
              <w:t>Социальная защита и социальное обслуживание населения</w:t>
            </w:r>
          </w:p>
        </w:tc>
      </w:tr>
      <w:tr w:rsidR="00A877BC">
        <w:tc>
          <w:tcPr>
            <w:tcW w:w="850" w:type="dxa"/>
          </w:tcPr>
          <w:p w:rsidR="00A877BC" w:rsidRDefault="00A877BC">
            <w:pPr>
              <w:pStyle w:val="ConsPlusNormal"/>
              <w:jc w:val="center"/>
            </w:pPr>
            <w:r>
              <w:t>8.1.</w:t>
            </w:r>
          </w:p>
        </w:tc>
        <w:tc>
          <w:tcPr>
            <w:tcW w:w="1928" w:type="dxa"/>
          </w:tcPr>
          <w:p w:rsidR="00A877BC" w:rsidRDefault="00A877BC">
            <w:pPr>
              <w:pStyle w:val="ConsPlusNormal"/>
            </w:pPr>
            <w:r>
              <w:t>Строительство детского дома семейного типа в г. Нарьян-Мар</w:t>
            </w:r>
          </w:p>
        </w:tc>
        <w:tc>
          <w:tcPr>
            <w:tcW w:w="2324" w:type="dxa"/>
          </w:tcPr>
          <w:p w:rsidR="00A877BC" w:rsidRDefault="00A877BC">
            <w:pPr>
              <w:pStyle w:val="ConsPlusNormal"/>
            </w:pPr>
            <w:r>
              <w:t xml:space="preserve">Инвестиционный проект предполагает строительство детского дома семейного типа в г. Нарьян-Мар на 86 детей для детей-сирот и детей, оставшихся без попечения </w:t>
            </w:r>
            <w:r>
              <w:lastRenderedPageBreak/>
              <w:t>родителей</w:t>
            </w:r>
          </w:p>
        </w:tc>
        <w:tc>
          <w:tcPr>
            <w:tcW w:w="1247" w:type="dxa"/>
          </w:tcPr>
          <w:p w:rsidR="00A877BC" w:rsidRDefault="00A877BC">
            <w:pPr>
              <w:pStyle w:val="ConsPlusNormal"/>
              <w:jc w:val="center"/>
            </w:pPr>
            <w:r>
              <w:lastRenderedPageBreak/>
              <w:t>2017 - 2019</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417 530,30</w:t>
            </w:r>
          </w:p>
        </w:tc>
      </w:tr>
      <w:tr w:rsidR="00A877BC">
        <w:tc>
          <w:tcPr>
            <w:tcW w:w="850" w:type="dxa"/>
          </w:tcPr>
          <w:p w:rsidR="00A877BC" w:rsidRDefault="00A877BC">
            <w:pPr>
              <w:pStyle w:val="ConsPlusNormal"/>
              <w:jc w:val="center"/>
              <w:outlineLvl w:val="2"/>
            </w:pPr>
            <w:r>
              <w:t>9.</w:t>
            </w:r>
          </w:p>
        </w:tc>
        <w:tc>
          <w:tcPr>
            <w:tcW w:w="9554" w:type="dxa"/>
            <w:gridSpan w:val="5"/>
          </w:tcPr>
          <w:p w:rsidR="00A877BC" w:rsidRDefault="00A877BC">
            <w:pPr>
              <w:pStyle w:val="ConsPlusNormal"/>
            </w:pPr>
            <w:r>
              <w:t>Жилищная политика</w:t>
            </w:r>
          </w:p>
        </w:tc>
      </w:tr>
      <w:tr w:rsidR="00A877BC">
        <w:tc>
          <w:tcPr>
            <w:tcW w:w="850" w:type="dxa"/>
          </w:tcPr>
          <w:p w:rsidR="00A877BC" w:rsidRDefault="00A877BC">
            <w:pPr>
              <w:pStyle w:val="ConsPlusNormal"/>
              <w:jc w:val="center"/>
            </w:pPr>
            <w:r>
              <w:t>9.1.</w:t>
            </w:r>
          </w:p>
        </w:tc>
        <w:tc>
          <w:tcPr>
            <w:tcW w:w="1928" w:type="dxa"/>
          </w:tcPr>
          <w:p w:rsidR="00A877BC" w:rsidRDefault="00A877BC">
            <w:pPr>
              <w:pStyle w:val="ConsPlusNormal"/>
            </w:pPr>
            <w:r>
              <w:t>Приобретение 796 жилых помещений, в том числе путем участия в долевом строительстве</w:t>
            </w:r>
          </w:p>
        </w:tc>
        <w:tc>
          <w:tcPr>
            <w:tcW w:w="2324" w:type="dxa"/>
          </w:tcPr>
          <w:p w:rsidR="00A877BC" w:rsidRDefault="00A877BC">
            <w:pPr>
              <w:pStyle w:val="ConsPlusNormal"/>
            </w:pPr>
            <w:r>
              <w:t>Инвестиционный проект предполагает приобретение, в том числе путем участия в долевом строительстве, 796 жилых помещений общей площадью 34 288 кв. м, в том числе на территории МО "Городское поселение "Рабочий поселок Искателей" - 74 квартир, на территории МО "Городской округ "Город Нарьян-Мар" - 724 квартиры</w:t>
            </w:r>
          </w:p>
        </w:tc>
        <w:tc>
          <w:tcPr>
            <w:tcW w:w="1247" w:type="dxa"/>
          </w:tcPr>
          <w:p w:rsidR="00A877BC" w:rsidRDefault="00A877BC">
            <w:pPr>
              <w:pStyle w:val="ConsPlusNormal"/>
              <w:jc w:val="center"/>
            </w:pPr>
            <w:r>
              <w:t>2019 - 2022</w:t>
            </w:r>
          </w:p>
        </w:tc>
        <w:tc>
          <w:tcPr>
            <w:tcW w:w="2098" w:type="dxa"/>
          </w:tcPr>
          <w:p w:rsidR="00A877BC" w:rsidRDefault="00A877BC">
            <w:pPr>
              <w:pStyle w:val="ConsPlusNormal"/>
              <w:jc w:val="center"/>
            </w:pPr>
            <w:r>
              <w:t>Ненецкий автономный округ, г. Нарьян-Мар, пос. Искателей,</w:t>
            </w:r>
          </w:p>
        </w:tc>
        <w:tc>
          <w:tcPr>
            <w:tcW w:w="1957" w:type="dxa"/>
          </w:tcPr>
          <w:p w:rsidR="00A877BC" w:rsidRDefault="00A877BC">
            <w:pPr>
              <w:pStyle w:val="ConsPlusNormal"/>
              <w:jc w:val="center"/>
            </w:pPr>
            <w:r>
              <w:t>2 736 278,40</w:t>
            </w:r>
          </w:p>
        </w:tc>
      </w:tr>
      <w:tr w:rsidR="00A877BC">
        <w:tc>
          <w:tcPr>
            <w:tcW w:w="850" w:type="dxa"/>
          </w:tcPr>
          <w:p w:rsidR="00A877BC" w:rsidRDefault="00A877BC">
            <w:pPr>
              <w:pStyle w:val="ConsPlusNormal"/>
              <w:jc w:val="center"/>
            </w:pPr>
            <w:r>
              <w:t>9.2.</w:t>
            </w:r>
          </w:p>
        </w:tc>
        <w:tc>
          <w:tcPr>
            <w:tcW w:w="1928" w:type="dxa"/>
          </w:tcPr>
          <w:p w:rsidR="00A877BC" w:rsidRDefault="00A877BC">
            <w:pPr>
              <w:pStyle w:val="ConsPlusNormal"/>
            </w:pPr>
            <w:r>
              <w:t xml:space="preserve">Приобретение 26 жилых помещений в целях создания специализированного жилищного фонда для обеспечения жилыми помещениями детей-сирот и детей, оставшихся </w:t>
            </w:r>
            <w:r>
              <w:lastRenderedPageBreak/>
              <w:t>без попечения родителей</w:t>
            </w:r>
          </w:p>
        </w:tc>
        <w:tc>
          <w:tcPr>
            <w:tcW w:w="2324" w:type="dxa"/>
          </w:tcPr>
          <w:p w:rsidR="00A877BC" w:rsidRDefault="00A877BC">
            <w:pPr>
              <w:pStyle w:val="ConsPlusNormal"/>
            </w:pPr>
            <w:r>
              <w:lastRenderedPageBreak/>
              <w:t xml:space="preserve">Инвестиционный проект предусматривает приобретение 26 жилых помещений (квартир) с целью выполнения обязательств по обеспечению жильем отдельных категорий граждан в </w:t>
            </w:r>
            <w:r>
              <w:lastRenderedPageBreak/>
              <w:t xml:space="preserve">соответствии с </w:t>
            </w:r>
            <w:hyperlink r:id="rId49" w:history="1">
              <w:r>
                <w:rPr>
                  <w:color w:val="0000FF"/>
                </w:rPr>
                <w:t>законом</w:t>
              </w:r>
            </w:hyperlink>
            <w:r>
              <w:t xml:space="preserve"> Ненецкого автономного округа от 30.11.2012 N 94-ОЗ "Об обеспечении детей-сирот и детей, оставшихся без попечения родителей, лиц из числа детей-сирот и детей, оставшихся без попечения родителей, жилыми помещениями на территории Ненецкого автономного округа и о внесении изменений в некоторые законы Ненецкого автономного округа"</w:t>
            </w:r>
          </w:p>
        </w:tc>
        <w:tc>
          <w:tcPr>
            <w:tcW w:w="1247" w:type="dxa"/>
          </w:tcPr>
          <w:p w:rsidR="00A877BC" w:rsidRDefault="00A877BC">
            <w:pPr>
              <w:pStyle w:val="ConsPlusNormal"/>
              <w:jc w:val="center"/>
            </w:pPr>
            <w:r>
              <w:lastRenderedPageBreak/>
              <w:t>2017 - 2020</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63 667,00</w:t>
            </w:r>
          </w:p>
        </w:tc>
      </w:tr>
      <w:tr w:rsidR="00A877BC">
        <w:tc>
          <w:tcPr>
            <w:tcW w:w="850" w:type="dxa"/>
          </w:tcPr>
          <w:p w:rsidR="00A877BC" w:rsidRDefault="00A877BC">
            <w:pPr>
              <w:pStyle w:val="ConsPlusNormal"/>
              <w:jc w:val="center"/>
            </w:pPr>
            <w:r>
              <w:t>9.3.</w:t>
            </w:r>
          </w:p>
        </w:tc>
        <w:tc>
          <w:tcPr>
            <w:tcW w:w="1928" w:type="dxa"/>
          </w:tcPr>
          <w:p w:rsidR="00A877BC" w:rsidRDefault="00A877BC">
            <w:pPr>
              <w:pStyle w:val="ConsPlusNormal"/>
            </w:pPr>
            <w:r>
              <w:t>Газоснабжение семи земельных участков новой жилой застройки для многодетных семей по ул. Спортивная и пер. Газовиков, а также подключение семи земельных участков к новой линии электроснабжения</w:t>
            </w:r>
          </w:p>
        </w:tc>
        <w:tc>
          <w:tcPr>
            <w:tcW w:w="2324" w:type="dxa"/>
          </w:tcPr>
          <w:p w:rsidR="00A877BC" w:rsidRDefault="00A877BC">
            <w:pPr>
              <w:pStyle w:val="ConsPlusNormal"/>
            </w:pPr>
            <w:r>
              <w:t xml:space="preserve">Инвестиционный проект предполагает прокладку подземного полиэтиленового газопровода низкого давления из полиэтиленовых труб для газоснабжения 7 земельных участков новой жилой застройки для многодетных семей по ул. Спортивная и пер. </w:t>
            </w:r>
            <w:r>
              <w:lastRenderedPageBreak/>
              <w:t>Газовиков, а также подключение 7 земельных участков к новой линии электроснабжения</w:t>
            </w:r>
          </w:p>
        </w:tc>
        <w:tc>
          <w:tcPr>
            <w:tcW w:w="1247" w:type="dxa"/>
          </w:tcPr>
          <w:p w:rsidR="00A877BC" w:rsidRDefault="00A877BC">
            <w:pPr>
              <w:pStyle w:val="ConsPlusNormal"/>
              <w:jc w:val="center"/>
            </w:pPr>
            <w:r>
              <w:lastRenderedPageBreak/>
              <w:t>2019 - 2019</w:t>
            </w:r>
          </w:p>
        </w:tc>
        <w:tc>
          <w:tcPr>
            <w:tcW w:w="2098" w:type="dxa"/>
          </w:tcPr>
          <w:p w:rsidR="00A877BC" w:rsidRDefault="00A877BC">
            <w:pPr>
              <w:pStyle w:val="ConsPlusNormal"/>
              <w:jc w:val="center"/>
            </w:pPr>
            <w:r>
              <w:t>Ненецкий автономный округ, МО "Городское поселение Искателей", территория микрорайона "Факел"</w:t>
            </w:r>
          </w:p>
        </w:tc>
        <w:tc>
          <w:tcPr>
            <w:tcW w:w="1957" w:type="dxa"/>
          </w:tcPr>
          <w:p w:rsidR="00A877BC" w:rsidRDefault="00A877BC">
            <w:pPr>
              <w:pStyle w:val="ConsPlusNormal"/>
              <w:jc w:val="center"/>
            </w:pPr>
            <w:r>
              <w:t>6 689,60</w:t>
            </w:r>
          </w:p>
        </w:tc>
      </w:tr>
      <w:tr w:rsidR="00A877BC">
        <w:tc>
          <w:tcPr>
            <w:tcW w:w="850" w:type="dxa"/>
          </w:tcPr>
          <w:p w:rsidR="00A877BC" w:rsidRDefault="00A877BC">
            <w:pPr>
              <w:pStyle w:val="ConsPlusNormal"/>
              <w:jc w:val="center"/>
              <w:outlineLvl w:val="2"/>
            </w:pPr>
            <w:r>
              <w:t>10.</w:t>
            </w:r>
          </w:p>
        </w:tc>
        <w:tc>
          <w:tcPr>
            <w:tcW w:w="9554" w:type="dxa"/>
            <w:gridSpan w:val="5"/>
          </w:tcPr>
          <w:p w:rsidR="00A877BC" w:rsidRDefault="00A877BC">
            <w:pPr>
              <w:pStyle w:val="ConsPlusNormal"/>
            </w:pPr>
            <w:r>
              <w:t>Жилищно-коммунальное хозяйство</w:t>
            </w:r>
          </w:p>
        </w:tc>
      </w:tr>
      <w:tr w:rsidR="00A877BC">
        <w:tc>
          <w:tcPr>
            <w:tcW w:w="850" w:type="dxa"/>
          </w:tcPr>
          <w:p w:rsidR="00A877BC" w:rsidRDefault="00A877BC">
            <w:pPr>
              <w:pStyle w:val="ConsPlusNormal"/>
              <w:jc w:val="center"/>
            </w:pPr>
            <w:r>
              <w:t>10.1.</w:t>
            </w:r>
          </w:p>
        </w:tc>
        <w:tc>
          <w:tcPr>
            <w:tcW w:w="1928" w:type="dxa"/>
          </w:tcPr>
          <w:p w:rsidR="00A877BC" w:rsidRDefault="00A877BC">
            <w:pPr>
              <w:pStyle w:val="ConsPlusNormal"/>
            </w:pPr>
            <w:r>
              <w:t>Инженерная и транспортная инфраструктура земельных участков в районе Старый Аэропорт в г. Нарьян-Мар</w:t>
            </w:r>
          </w:p>
        </w:tc>
        <w:tc>
          <w:tcPr>
            <w:tcW w:w="2324" w:type="dxa"/>
          </w:tcPr>
          <w:p w:rsidR="00A877BC" w:rsidRDefault="00A877BC">
            <w:pPr>
              <w:pStyle w:val="ConsPlusNormal"/>
            </w:pPr>
            <w:r>
              <w:t>Инвестиционный проект предполагает строительство сетей воздушной линии электроснабжения ВЛ-0,4 кВ, сетей воздушной линии электроснабжения ВЛ-6 кВ, сетей водоснабжения, сетей газоснабжения, строительство дороги в районе Старого Аэропорта</w:t>
            </w:r>
          </w:p>
        </w:tc>
        <w:tc>
          <w:tcPr>
            <w:tcW w:w="1247" w:type="dxa"/>
          </w:tcPr>
          <w:p w:rsidR="00A877BC" w:rsidRDefault="00A877BC">
            <w:pPr>
              <w:pStyle w:val="ConsPlusNormal"/>
              <w:jc w:val="center"/>
            </w:pPr>
            <w:r>
              <w:t>2016 - 2019</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961 675,40</w:t>
            </w:r>
          </w:p>
        </w:tc>
      </w:tr>
      <w:tr w:rsidR="00A877BC">
        <w:tc>
          <w:tcPr>
            <w:tcW w:w="850" w:type="dxa"/>
          </w:tcPr>
          <w:p w:rsidR="00A877BC" w:rsidRDefault="00A877BC">
            <w:pPr>
              <w:pStyle w:val="ConsPlusNormal"/>
              <w:jc w:val="center"/>
              <w:outlineLvl w:val="2"/>
            </w:pPr>
            <w:r>
              <w:t>11.</w:t>
            </w:r>
          </w:p>
        </w:tc>
        <w:tc>
          <w:tcPr>
            <w:tcW w:w="9554" w:type="dxa"/>
            <w:gridSpan w:val="5"/>
          </w:tcPr>
          <w:p w:rsidR="00A877BC" w:rsidRDefault="00A877BC">
            <w:pPr>
              <w:pStyle w:val="ConsPlusNormal"/>
            </w:pPr>
            <w:r>
              <w:t>Культура</w:t>
            </w:r>
          </w:p>
        </w:tc>
      </w:tr>
      <w:tr w:rsidR="00A877BC">
        <w:tc>
          <w:tcPr>
            <w:tcW w:w="850" w:type="dxa"/>
          </w:tcPr>
          <w:p w:rsidR="00A877BC" w:rsidRDefault="00A877BC">
            <w:pPr>
              <w:pStyle w:val="ConsPlusNormal"/>
              <w:jc w:val="center"/>
            </w:pPr>
            <w:r>
              <w:t>11.1.</w:t>
            </w:r>
          </w:p>
        </w:tc>
        <w:tc>
          <w:tcPr>
            <w:tcW w:w="1928" w:type="dxa"/>
          </w:tcPr>
          <w:p w:rsidR="00A877BC" w:rsidRDefault="00A877BC">
            <w:pPr>
              <w:pStyle w:val="ConsPlusNormal"/>
            </w:pPr>
            <w:r>
              <w:t>Строительство экспозиционного комплекса под открытым небом "Дом и усадьба жителя Пустозерской волости конца XIX - начала XX веков"</w:t>
            </w:r>
          </w:p>
        </w:tc>
        <w:tc>
          <w:tcPr>
            <w:tcW w:w="2324" w:type="dxa"/>
          </w:tcPr>
          <w:p w:rsidR="00A877BC" w:rsidRDefault="00A877BC">
            <w:pPr>
              <w:pStyle w:val="ConsPlusNormal"/>
            </w:pPr>
            <w:r>
              <w:t xml:space="preserve">Инвестиционный проект предполагает корректировку проектной документации "Строительство экспозиционного комплекса под открытым небом "Дом </w:t>
            </w:r>
            <w:r>
              <w:lastRenderedPageBreak/>
              <w:t>и усадьба жителя Пустозерской волости конца XIX - начала XX веков", разработанную ООО СК "Л-строй" в 2012 году, и строительство комплекса зданий, выполняемых с учетом воссоздания архитектурного стиля XVI-XVII веков, и предназначенного для организации осмотра объекта экскурсионными группами туристов. Комплекс включает в себя: дом мещанина, амбар для промысловых орудий, амбар продовольственный, баню</w:t>
            </w:r>
          </w:p>
        </w:tc>
        <w:tc>
          <w:tcPr>
            <w:tcW w:w="1247" w:type="dxa"/>
          </w:tcPr>
          <w:p w:rsidR="00A877BC" w:rsidRDefault="00A877BC">
            <w:pPr>
              <w:pStyle w:val="ConsPlusNormal"/>
              <w:jc w:val="center"/>
            </w:pPr>
            <w:r>
              <w:lastRenderedPageBreak/>
              <w:t>2012 - 2019</w:t>
            </w:r>
          </w:p>
        </w:tc>
        <w:tc>
          <w:tcPr>
            <w:tcW w:w="2098" w:type="dxa"/>
          </w:tcPr>
          <w:p w:rsidR="00A877BC" w:rsidRDefault="00A877BC">
            <w:pPr>
              <w:pStyle w:val="ConsPlusNormal"/>
              <w:jc w:val="center"/>
            </w:pPr>
            <w:r>
              <w:t>Ненецкий автономный округ, д. Устье</w:t>
            </w:r>
          </w:p>
        </w:tc>
        <w:tc>
          <w:tcPr>
            <w:tcW w:w="1957" w:type="dxa"/>
          </w:tcPr>
          <w:p w:rsidR="00A877BC" w:rsidRDefault="00A877BC">
            <w:pPr>
              <w:pStyle w:val="ConsPlusNormal"/>
              <w:jc w:val="center"/>
            </w:pPr>
            <w:r>
              <w:t>24 560,80</w:t>
            </w:r>
          </w:p>
        </w:tc>
      </w:tr>
      <w:tr w:rsidR="00A877BC">
        <w:tc>
          <w:tcPr>
            <w:tcW w:w="850" w:type="dxa"/>
          </w:tcPr>
          <w:p w:rsidR="00A877BC" w:rsidRDefault="00A877BC">
            <w:pPr>
              <w:pStyle w:val="ConsPlusNormal"/>
              <w:jc w:val="center"/>
              <w:outlineLvl w:val="2"/>
            </w:pPr>
            <w:r>
              <w:t>12.</w:t>
            </w:r>
          </w:p>
        </w:tc>
        <w:tc>
          <w:tcPr>
            <w:tcW w:w="9554" w:type="dxa"/>
            <w:gridSpan w:val="5"/>
          </w:tcPr>
          <w:p w:rsidR="00A877BC" w:rsidRDefault="00A877BC">
            <w:pPr>
              <w:pStyle w:val="ConsPlusNormal"/>
            </w:pPr>
            <w:r>
              <w:t>Транспорт и транспортная инфраструктура</w:t>
            </w:r>
          </w:p>
        </w:tc>
      </w:tr>
      <w:tr w:rsidR="00A877BC">
        <w:tc>
          <w:tcPr>
            <w:tcW w:w="850" w:type="dxa"/>
          </w:tcPr>
          <w:p w:rsidR="00A877BC" w:rsidRDefault="00A877BC">
            <w:pPr>
              <w:pStyle w:val="ConsPlusNormal"/>
              <w:jc w:val="center"/>
            </w:pPr>
            <w:r>
              <w:t>12.1.</w:t>
            </w:r>
          </w:p>
        </w:tc>
        <w:tc>
          <w:tcPr>
            <w:tcW w:w="1928" w:type="dxa"/>
          </w:tcPr>
          <w:p w:rsidR="00A877BC" w:rsidRDefault="00A877BC">
            <w:pPr>
              <w:pStyle w:val="ConsPlusNormal"/>
            </w:pPr>
            <w:r>
              <w:t>Приобретение на условиях финансовой аренды (лизинга) вертолета Ми-8 МТВ</w:t>
            </w:r>
          </w:p>
        </w:tc>
        <w:tc>
          <w:tcPr>
            <w:tcW w:w="2324" w:type="dxa"/>
          </w:tcPr>
          <w:p w:rsidR="00A877BC" w:rsidRDefault="00A877BC">
            <w:pPr>
              <w:pStyle w:val="ConsPlusNormal"/>
            </w:pPr>
            <w:r>
              <w:t>Приобретение вертолета Ми-8 МТВ для выполнения авиационных работ с целью обновления парка ВС АО "Нарьян-Марский ОАО"</w:t>
            </w:r>
          </w:p>
        </w:tc>
        <w:tc>
          <w:tcPr>
            <w:tcW w:w="1247" w:type="dxa"/>
          </w:tcPr>
          <w:p w:rsidR="00A877BC" w:rsidRDefault="00A877BC">
            <w:pPr>
              <w:pStyle w:val="ConsPlusNormal"/>
              <w:jc w:val="center"/>
            </w:pPr>
            <w:r>
              <w:t>2015 - 2023</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789 332,54</w:t>
            </w:r>
          </w:p>
        </w:tc>
      </w:tr>
      <w:tr w:rsidR="00A877BC">
        <w:tc>
          <w:tcPr>
            <w:tcW w:w="850" w:type="dxa"/>
          </w:tcPr>
          <w:p w:rsidR="00A877BC" w:rsidRDefault="00A877BC">
            <w:pPr>
              <w:pStyle w:val="ConsPlusNormal"/>
              <w:jc w:val="center"/>
            </w:pPr>
            <w:r>
              <w:lastRenderedPageBreak/>
              <w:t>12.2.</w:t>
            </w:r>
          </w:p>
        </w:tc>
        <w:tc>
          <w:tcPr>
            <w:tcW w:w="1928" w:type="dxa"/>
          </w:tcPr>
          <w:p w:rsidR="00A877BC" w:rsidRDefault="00A877BC">
            <w:pPr>
              <w:pStyle w:val="ConsPlusNormal"/>
            </w:pPr>
            <w:r>
              <w:t>Реализация проекта "Развитие авиации общего назначения"</w:t>
            </w:r>
          </w:p>
        </w:tc>
        <w:tc>
          <w:tcPr>
            <w:tcW w:w="2324" w:type="dxa"/>
          </w:tcPr>
          <w:p w:rsidR="00A877BC" w:rsidRDefault="00A877BC">
            <w:pPr>
              <w:pStyle w:val="ConsPlusNormal"/>
            </w:pPr>
            <w:r>
              <w:t>Реализация проекта "Развитие авиации общего назначения"</w:t>
            </w:r>
          </w:p>
        </w:tc>
        <w:tc>
          <w:tcPr>
            <w:tcW w:w="1247" w:type="dxa"/>
          </w:tcPr>
          <w:p w:rsidR="00A877BC" w:rsidRDefault="00A877BC">
            <w:pPr>
              <w:pStyle w:val="ConsPlusNormal"/>
              <w:jc w:val="center"/>
            </w:pPr>
            <w:r>
              <w:t>после 2019 г.</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300 000,00</w:t>
            </w:r>
          </w:p>
        </w:tc>
      </w:tr>
      <w:tr w:rsidR="00A877BC">
        <w:tc>
          <w:tcPr>
            <w:tcW w:w="850" w:type="dxa"/>
          </w:tcPr>
          <w:p w:rsidR="00A877BC" w:rsidRDefault="00A877BC">
            <w:pPr>
              <w:pStyle w:val="ConsPlusNormal"/>
              <w:jc w:val="center"/>
            </w:pPr>
            <w:r>
              <w:t>12.3.</w:t>
            </w:r>
          </w:p>
        </w:tc>
        <w:tc>
          <w:tcPr>
            <w:tcW w:w="1928" w:type="dxa"/>
          </w:tcPr>
          <w:p w:rsidR="00A877BC" w:rsidRDefault="00A877BC">
            <w:pPr>
              <w:pStyle w:val="ConsPlusNormal"/>
            </w:pPr>
            <w:r>
              <w:t>Реконструкция морского порта Нарьян-Мар на территории Ненецкого автономного округа</w:t>
            </w:r>
          </w:p>
        </w:tc>
        <w:tc>
          <w:tcPr>
            <w:tcW w:w="2324" w:type="dxa"/>
          </w:tcPr>
          <w:p w:rsidR="00A877BC" w:rsidRDefault="00A877BC">
            <w:pPr>
              <w:pStyle w:val="ConsPlusNormal"/>
            </w:pPr>
            <w:r>
              <w:t>Реконструкция морского порта Нарьян-Мар на территории Ненецкого автономного округа</w:t>
            </w:r>
          </w:p>
        </w:tc>
        <w:tc>
          <w:tcPr>
            <w:tcW w:w="1247" w:type="dxa"/>
          </w:tcPr>
          <w:p w:rsidR="00A877BC" w:rsidRDefault="00A877BC">
            <w:pPr>
              <w:pStyle w:val="ConsPlusNormal"/>
              <w:jc w:val="center"/>
            </w:pPr>
            <w:r>
              <w:t>уточняется (решение Минтранса России)</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3 668 818,37</w:t>
            </w:r>
          </w:p>
        </w:tc>
      </w:tr>
      <w:tr w:rsidR="00A877BC">
        <w:tc>
          <w:tcPr>
            <w:tcW w:w="850" w:type="dxa"/>
          </w:tcPr>
          <w:p w:rsidR="00A877BC" w:rsidRDefault="00A877BC">
            <w:pPr>
              <w:pStyle w:val="ConsPlusNormal"/>
              <w:jc w:val="center"/>
            </w:pPr>
            <w:r>
              <w:t>12.4.</w:t>
            </w:r>
          </w:p>
        </w:tc>
        <w:tc>
          <w:tcPr>
            <w:tcW w:w="1928" w:type="dxa"/>
          </w:tcPr>
          <w:p w:rsidR="00A877BC" w:rsidRDefault="00A877BC">
            <w:pPr>
              <w:pStyle w:val="ConsPlusNormal"/>
            </w:pPr>
            <w:r>
              <w:t>Строительство порта Индига</w:t>
            </w:r>
          </w:p>
        </w:tc>
        <w:tc>
          <w:tcPr>
            <w:tcW w:w="2324" w:type="dxa"/>
          </w:tcPr>
          <w:p w:rsidR="00A877BC" w:rsidRDefault="00A877BC">
            <w:pPr>
              <w:pStyle w:val="ConsPlusNormal"/>
            </w:pPr>
            <w:r>
              <w:t>Строительство незамерзающего глубоководного порта Индига. Предполагаемая пропускная способность порта - до 30 млн т. В структуру порта должны войти нефтяные и угольные терминалы</w:t>
            </w:r>
          </w:p>
        </w:tc>
        <w:tc>
          <w:tcPr>
            <w:tcW w:w="1247" w:type="dxa"/>
          </w:tcPr>
          <w:p w:rsidR="00A877BC" w:rsidRDefault="00A877BC">
            <w:pPr>
              <w:pStyle w:val="ConsPlusNormal"/>
              <w:jc w:val="center"/>
            </w:pPr>
            <w:r>
              <w:t>2019 - 2024</w:t>
            </w:r>
          </w:p>
        </w:tc>
        <w:tc>
          <w:tcPr>
            <w:tcW w:w="2098" w:type="dxa"/>
          </w:tcPr>
          <w:p w:rsidR="00A877BC" w:rsidRDefault="00A877BC">
            <w:pPr>
              <w:pStyle w:val="ConsPlusNormal"/>
              <w:jc w:val="center"/>
            </w:pPr>
            <w:r>
              <w:t>Ненецкий автономный округ, п. Индига</w:t>
            </w:r>
          </w:p>
        </w:tc>
        <w:tc>
          <w:tcPr>
            <w:tcW w:w="1957" w:type="dxa"/>
          </w:tcPr>
          <w:p w:rsidR="00A877BC" w:rsidRDefault="00A877BC">
            <w:pPr>
              <w:pStyle w:val="ConsPlusNormal"/>
              <w:jc w:val="center"/>
            </w:pPr>
            <w:r>
              <w:t>300 000 000,0</w:t>
            </w:r>
          </w:p>
        </w:tc>
      </w:tr>
      <w:tr w:rsidR="00A877BC">
        <w:tc>
          <w:tcPr>
            <w:tcW w:w="850" w:type="dxa"/>
          </w:tcPr>
          <w:p w:rsidR="00A877BC" w:rsidRDefault="00A877BC">
            <w:pPr>
              <w:pStyle w:val="ConsPlusNormal"/>
              <w:jc w:val="center"/>
            </w:pPr>
            <w:r>
              <w:t>12.5.</w:t>
            </w:r>
          </w:p>
        </w:tc>
        <w:tc>
          <w:tcPr>
            <w:tcW w:w="1928" w:type="dxa"/>
          </w:tcPr>
          <w:p w:rsidR="00A877BC" w:rsidRDefault="00A877BC">
            <w:pPr>
              <w:pStyle w:val="ConsPlusNormal"/>
            </w:pPr>
            <w:r>
              <w:t>Строительство участка железной дороги Индига-Сосногорск</w:t>
            </w:r>
          </w:p>
        </w:tc>
        <w:tc>
          <w:tcPr>
            <w:tcW w:w="2324" w:type="dxa"/>
          </w:tcPr>
          <w:p w:rsidR="00A877BC" w:rsidRDefault="00A877BC">
            <w:pPr>
              <w:pStyle w:val="ConsPlusNormal"/>
            </w:pPr>
            <w:r>
              <w:t xml:space="preserve">Инвестиционный проект позволит обеспечить возможность транспортировки грузов железнодорожным транспортом из регионов Урала и </w:t>
            </w:r>
            <w:r>
              <w:lastRenderedPageBreak/>
              <w:t>Сибири к Северному морскому пути и обеспечит Ненецкому АО выход по железной дороге в Республику Коми</w:t>
            </w:r>
          </w:p>
        </w:tc>
        <w:tc>
          <w:tcPr>
            <w:tcW w:w="1247" w:type="dxa"/>
          </w:tcPr>
          <w:p w:rsidR="00A877BC" w:rsidRDefault="00A877BC">
            <w:pPr>
              <w:pStyle w:val="ConsPlusNormal"/>
              <w:jc w:val="center"/>
            </w:pPr>
            <w:r>
              <w:lastRenderedPageBreak/>
              <w:t>2019 - 2024</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Уточняется</w:t>
            </w:r>
          </w:p>
        </w:tc>
      </w:tr>
      <w:tr w:rsidR="00A877BC">
        <w:tc>
          <w:tcPr>
            <w:tcW w:w="850" w:type="dxa"/>
          </w:tcPr>
          <w:p w:rsidR="00A877BC" w:rsidRDefault="00A877BC">
            <w:pPr>
              <w:pStyle w:val="ConsPlusNormal"/>
              <w:jc w:val="center"/>
            </w:pPr>
            <w:r>
              <w:t>12.6.</w:t>
            </w:r>
          </w:p>
        </w:tc>
        <w:tc>
          <w:tcPr>
            <w:tcW w:w="1928" w:type="dxa"/>
          </w:tcPr>
          <w:p w:rsidR="00A877BC" w:rsidRDefault="00A877BC">
            <w:pPr>
              <w:pStyle w:val="ConsPlusNormal"/>
            </w:pPr>
            <w:r>
              <w:t>Реконструкция автомобильной дороги ул. Ленина на участке от ул. 60 лет СССР до ул. Рыбников</w:t>
            </w:r>
          </w:p>
        </w:tc>
        <w:tc>
          <w:tcPr>
            <w:tcW w:w="2324" w:type="dxa"/>
          </w:tcPr>
          <w:p w:rsidR="00A877BC" w:rsidRDefault="00A877BC">
            <w:pPr>
              <w:pStyle w:val="ConsPlusNormal"/>
            </w:pPr>
            <w:r>
              <w:t>Инвестиционный проект предусматривает реконструкцию автомобильной дороги ул. Ленина на участке от ул. 60 лет СССР до ул. Рыбников, с устройством наружного освещения, обеспечением примыкания к дороге муниципального значения по ул. Рыбников и выходом транспортного потока к транспортному узлу морского порта</w:t>
            </w:r>
          </w:p>
        </w:tc>
        <w:tc>
          <w:tcPr>
            <w:tcW w:w="1247" w:type="dxa"/>
          </w:tcPr>
          <w:p w:rsidR="00A877BC" w:rsidRDefault="00A877BC">
            <w:pPr>
              <w:pStyle w:val="ConsPlusNormal"/>
              <w:jc w:val="center"/>
            </w:pPr>
            <w:r>
              <w:t>2017 - 2021</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232 198,00</w:t>
            </w:r>
          </w:p>
        </w:tc>
      </w:tr>
      <w:tr w:rsidR="00A877BC">
        <w:tc>
          <w:tcPr>
            <w:tcW w:w="850" w:type="dxa"/>
          </w:tcPr>
          <w:p w:rsidR="00A877BC" w:rsidRDefault="00A877BC">
            <w:pPr>
              <w:pStyle w:val="ConsPlusNormal"/>
              <w:jc w:val="center"/>
            </w:pPr>
            <w:r>
              <w:t>12.7.</w:t>
            </w:r>
          </w:p>
        </w:tc>
        <w:tc>
          <w:tcPr>
            <w:tcW w:w="1928" w:type="dxa"/>
          </w:tcPr>
          <w:p w:rsidR="00A877BC" w:rsidRDefault="00A877BC">
            <w:pPr>
              <w:pStyle w:val="ConsPlusNormal"/>
            </w:pPr>
            <w:r>
              <w:t>Строительство автомобильной дороги Нарьян-Мар - Усинск на участке км 97 - км 103 + 639 с мостом через р. Шапкина</w:t>
            </w:r>
          </w:p>
        </w:tc>
        <w:tc>
          <w:tcPr>
            <w:tcW w:w="2324" w:type="dxa"/>
          </w:tcPr>
          <w:p w:rsidR="00A877BC" w:rsidRDefault="00A877BC">
            <w:pPr>
              <w:pStyle w:val="ConsPlusNormal"/>
            </w:pPr>
            <w:r>
              <w:t xml:space="preserve">Инвестиционный проект предусматривает строительство автомобильной дороги г. Нарьян-Мар - г. Усинск длиной 6,64 км. С целью обеспечения </w:t>
            </w:r>
            <w:r>
              <w:lastRenderedPageBreak/>
              <w:t>наземной круглогодичной транспортной связи с Республикой Коми и выхода на сеть дорого общего пользования регионов России</w:t>
            </w:r>
          </w:p>
        </w:tc>
        <w:tc>
          <w:tcPr>
            <w:tcW w:w="1247" w:type="dxa"/>
          </w:tcPr>
          <w:p w:rsidR="00A877BC" w:rsidRDefault="00A877BC">
            <w:pPr>
              <w:pStyle w:val="ConsPlusNormal"/>
              <w:jc w:val="center"/>
            </w:pPr>
            <w:r>
              <w:lastRenderedPageBreak/>
              <w:t>2019 - 2022</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437 875,50</w:t>
            </w:r>
          </w:p>
        </w:tc>
      </w:tr>
      <w:tr w:rsidR="00A877BC">
        <w:tc>
          <w:tcPr>
            <w:tcW w:w="850" w:type="dxa"/>
          </w:tcPr>
          <w:p w:rsidR="00A877BC" w:rsidRDefault="00A877BC">
            <w:pPr>
              <w:pStyle w:val="ConsPlusNormal"/>
              <w:jc w:val="center"/>
            </w:pPr>
            <w:r>
              <w:t>12.8.</w:t>
            </w:r>
          </w:p>
        </w:tc>
        <w:tc>
          <w:tcPr>
            <w:tcW w:w="1928" w:type="dxa"/>
          </w:tcPr>
          <w:p w:rsidR="00A877BC" w:rsidRDefault="00A877BC">
            <w:pPr>
              <w:pStyle w:val="ConsPlusNormal"/>
            </w:pPr>
            <w:r>
              <w:t>Строительство объекта "Автомобильная дорога общего пользования регионального значения г. Нарьян-Мар - г. Усинск на участке км 103+639 - км 177+468 в Ненецком автономном округе. 1 участок км 103+639 - км. 126+93"</w:t>
            </w:r>
          </w:p>
        </w:tc>
        <w:tc>
          <w:tcPr>
            <w:tcW w:w="2324" w:type="dxa"/>
          </w:tcPr>
          <w:p w:rsidR="00A877BC" w:rsidRDefault="00A877BC">
            <w:pPr>
              <w:pStyle w:val="ConsPlusNormal"/>
            </w:pPr>
            <w:r>
              <w:t>Инвестиционный проект предусматривает строительство автомобильной дороги г. Нарьян-Мар - г. Усинск длиной 23,3 км с целью обеспечения наземной круглогодичной транспортной связи с Республикой Коми и выхода на сеть дорог общего пользования регионов России</w:t>
            </w:r>
          </w:p>
        </w:tc>
        <w:tc>
          <w:tcPr>
            <w:tcW w:w="1247" w:type="dxa"/>
          </w:tcPr>
          <w:p w:rsidR="00A877BC" w:rsidRDefault="00A877BC">
            <w:pPr>
              <w:pStyle w:val="ConsPlusNormal"/>
              <w:jc w:val="center"/>
            </w:pPr>
            <w:r>
              <w:t>2017 - 2022</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4 188 404,0</w:t>
            </w:r>
          </w:p>
        </w:tc>
      </w:tr>
      <w:tr w:rsidR="00A877BC">
        <w:tc>
          <w:tcPr>
            <w:tcW w:w="850" w:type="dxa"/>
          </w:tcPr>
          <w:p w:rsidR="00A877BC" w:rsidRDefault="00A877BC">
            <w:pPr>
              <w:pStyle w:val="ConsPlusNormal"/>
              <w:jc w:val="center"/>
            </w:pPr>
            <w:r>
              <w:t>12.9.</w:t>
            </w:r>
          </w:p>
        </w:tc>
        <w:tc>
          <w:tcPr>
            <w:tcW w:w="1928" w:type="dxa"/>
          </w:tcPr>
          <w:p w:rsidR="00A877BC" w:rsidRDefault="00A877BC">
            <w:pPr>
              <w:pStyle w:val="ConsPlusNormal"/>
            </w:pPr>
            <w:r>
              <w:t xml:space="preserve">Строительство объекта "Автомобильная дорога общего пользования регионального значения г. Нарьян-Мар- г. Усинск на участке </w:t>
            </w:r>
            <w:r>
              <w:lastRenderedPageBreak/>
              <w:t>км 103+639 - км 177+468 в Ненецком автономном округе. 2 участок км 126+939 - км 147+531"</w:t>
            </w:r>
          </w:p>
        </w:tc>
        <w:tc>
          <w:tcPr>
            <w:tcW w:w="2324" w:type="dxa"/>
          </w:tcPr>
          <w:p w:rsidR="00A877BC" w:rsidRDefault="00A877BC">
            <w:pPr>
              <w:pStyle w:val="ConsPlusNormal"/>
            </w:pPr>
            <w:r>
              <w:lastRenderedPageBreak/>
              <w:t xml:space="preserve">Инвестиционный проект предусматривает строительство автомобильной дороги г. Нарьян-Мар - г. Усинск длиной 20,59 км с целью обеспечения наземной </w:t>
            </w:r>
            <w:r>
              <w:lastRenderedPageBreak/>
              <w:t>круглогодичной транспортной связи с Республикой Коми и выхода на сеть дорог общего пользования регионов России</w:t>
            </w:r>
          </w:p>
        </w:tc>
        <w:tc>
          <w:tcPr>
            <w:tcW w:w="1247" w:type="dxa"/>
          </w:tcPr>
          <w:p w:rsidR="00A877BC" w:rsidRDefault="00A877BC">
            <w:pPr>
              <w:pStyle w:val="ConsPlusNormal"/>
              <w:jc w:val="center"/>
            </w:pPr>
            <w:r>
              <w:lastRenderedPageBreak/>
              <w:t>2019 - 2022</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3 872 522,90</w:t>
            </w:r>
          </w:p>
        </w:tc>
      </w:tr>
      <w:tr w:rsidR="00A877BC">
        <w:tc>
          <w:tcPr>
            <w:tcW w:w="850" w:type="dxa"/>
          </w:tcPr>
          <w:p w:rsidR="00A877BC" w:rsidRDefault="00A877BC">
            <w:pPr>
              <w:pStyle w:val="ConsPlusNormal"/>
              <w:jc w:val="center"/>
            </w:pPr>
            <w:r>
              <w:t>12.10.</w:t>
            </w:r>
          </w:p>
        </w:tc>
        <w:tc>
          <w:tcPr>
            <w:tcW w:w="1928" w:type="dxa"/>
          </w:tcPr>
          <w:p w:rsidR="00A877BC" w:rsidRDefault="00A877BC">
            <w:pPr>
              <w:pStyle w:val="ConsPlusNormal"/>
            </w:pPr>
            <w:r>
              <w:t>Строительство объекта "Автомобильная дорога общего пользования регионального значения г. Нарьян-Мар - г. Усинск на участке км 103 + 639 - км 177+ 468 в Ненецком автономном округе. III-й участок км 147 + 531 - км 162 + 497"</w:t>
            </w:r>
          </w:p>
        </w:tc>
        <w:tc>
          <w:tcPr>
            <w:tcW w:w="2324" w:type="dxa"/>
          </w:tcPr>
          <w:p w:rsidR="00A877BC" w:rsidRDefault="00A877BC">
            <w:pPr>
              <w:pStyle w:val="ConsPlusNormal"/>
            </w:pPr>
            <w:r>
              <w:t>Инвестиционный проект предусматривает строительство автомобильной дороги г. Нарьян-Мар-г. Усинск длиной 14,966 км с целью обеспечения наземной круглогодичной транспортной связи с Республикой Коми и выхода на сеть дорого общего пользования регионов России</w:t>
            </w:r>
          </w:p>
        </w:tc>
        <w:tc>
          <w:tcPr>
            <w:tcW w:w="1247" w:type="dxa"/>
          </w:tcPr>
          <w:p w:rsidR="00A877BC" w:rsidRDefault="00A877BC">
            <w:pPr>
              <w:pStyle w:val="ConsPlusNormal"/>
              <w:jc w:val="center"/>
            </w:pPr>
            <w:r>
              <w:t>2017 - 2019</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2 139 476,50</w:t>
            </w:r>
          </w:p>
        </w:tc>
      </w:tr>
      <w:tr w:rsidR="00A877BC">
        <w:tc>
          <w:tcPr>
            <w:tcW w:w="850" w:type="dxa"/>
          </w:tcPr>
          <w:p w:rsidR="00A877BC" w:rsidRDefault="00A877BC">
            <w:pPr>
              <w:pStyle w:val="ConsPlusNormal"/>
              <w:jc w:val="center"/>
            </w:pPr>
            <w:r>
              <w:t>12.11.</w:t>
            </w:r>
          </w:p>
        </w:tc>
        <w:tc>
          <w:tcPr>
            <w:tcW w:w="1928" w:type="dxa"/>
          </w:tcPr>
          <w:p w:rsidR="00A877BC" w:rsidRDefault="00A877BC">
            <w:pPr>
              <w:pStyle w:val="ConsPlusNormal"/>
            </w:pPr>
            <w:r>
              <w:t>Автомобильная дорога г. Нарьян-Мар - с. Тельвиска</w:t>
            </w:r>
          </w:p>
        </w:tc>
        <w:tc>
          <w:tcPr>
            <w:tcW w:w="2324" w:type="dxa"/>
          </w:tcPr>
          <w:p w:rsidR="00A877BC" w:rsidRDefault="00A877BC">
            <w:pPr>
              <w:pStyle w:val="ConsPlusNormal"/>
            </w:pPr>
            <w:r>
              <w:t xml:space="preserve">Инвестиционный проект предполагает строительство новой автомобильной дороги, которая позволит обеспечить круглогодичную транспортную связь с. Тельвиска, с </w:t>
            </w:r>
            <w:r>
              <w:lastRenderedPageBreak/>
              <w:t>дальнейшей перспективой строительства дорог, связывающих населенные пункты юга Ненецкого автономного округа вдоль р. Печора с выходом на границу с Республикой Коми</w:t>
            </w:r>
          </w:p>
        </w:tc>
        <w:tc>
          <w:tcPr>
            <w:tcW w:w="1247" w:type="dxa"/>
          </w:tcPr>
          <w:p w:rsidR="00A877BC" w:rsidRDefault="00A877BC">
            <w:pPr>
              <w:pStyle w:val="ConsPlusNormal"/>
              <w:jc w:val="center"/>
            </w:pPr>
            <w:r>
              <w:lastRenderedPageBreak/>
              <w:t>2015 - 2024</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2 283 973,30</w:t>
            </w:r>
          </w:p>
        </w:tc>
      </w:tr>
      <w:tr w:rsidR="00A877BC">
        <w:tc>
          <w:tcPr>
            <w:tcW w:w="850" w:type="dxa"/>
          </w:tcPr>
          <w:p w:rsidR="00A877BC" w:rsidRDefault="00A877BC">
            <w:pPr>
              <w:pStyle w:val="ConsPlusNormal"/>
              <w:jc w:val="center"/>
            </w:pPr>
            <w:r>
              <w:t>12.12.</w:t>
            </w:r>
          </w:p>
        </w:tc>
        <w:tc>
          <w:tcPr>
            <w:tcW w:w="1928" w:type="dxa"/>
          </w:tcPr>
          <w:p w:rsidR="00A877BC" w:rsidRDefault="00A877BC">
            <w:pPr>
              <w:pStyle w:val="ConsPlusNormal"/>
            </w:pPr>
            <w:r>
              <w:t>Реконструкция ул. Авиаторов в г. Нарьян-Маре</w:t>
            </w:r>
          </w:p>
        </w:tc>
        <w:tc>
          <w:tcPr>
            <w:tcW w:w="2324" w:type="dxa"/>
          </w:tcPr>
          <w:p w:rsidR="00A877BC" w:rsidRDefault="00A877BC">
            <w:pPr>
              <w:pStyle w:val="ConsPlusNormal"/>
            </w:pPr>
            <w:r>
              <w:t>Объект транспортной инфраструктуры</w:t>
            </w:r>
          </w:p>
        </w:tc>
        <w:tc>
          <w:tcPr>
            <w:tcW w:w="1247" w:type="dxa"/>
          </w:tcPr>
          <w:p w:rsidR="00A877BC" w:rsidRDefault="00A877BC">
            <w:pPr>
              <w:pStyle w:val="ConsPlusNormal"/>
              <w:jc w:val="center"/>
            </w:pPr>
            <w:r>
              <w:t>2019 - 2020</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83 216,71</w:t>
            </w:r>
          </w:p>
        </w:tc>
      </w:tr>
      <w:tr w:rsidR="00A877BC">
        <w:tc>
          <w:tcPr>
            <w:tcW w:w="850" w:type="dxa"/>
          </w:tcPr>
          <w:p w:rsidR="00A877BC" w:rsidRDefault="00A877BC">
            <w:pPr>
              <w:pStyle w:val="ConsPlusNormal"/>
              <w:jc w:val="center"/>
            </w:pPr>
            <w:r>
              <w:t>12.13.</w:t>
            </w:r>
          </w:p>
        </w:tc>
        <w:tc>
          <w:tcPr>
            <w:tcW w:w="1928" w:type="dxa"/>
          </w:tcPr>
          <w:p w:rsidR="00A877BC" w:rsidRDefault="00A877BC">
            <w:pPr>
              <w:pStyle w:val="ConsPlusNormal"/>
            </w:pPr>
            <w:r>
              <w:t>Строительство автомобильной дороги в районе ул. Дружбы и проезда Песчаный, улицы Яралова в микрорайоне п. Факел</w:t>
            </w:r>
          </w:p>
        </w:tc>
        <w:tc>
          <w:tcPr>
            <w:tcW w:w="2324" w:type="dxa"/>
          </w:tcPr>
          <w:p w:rsidR="00A877BC" w:rsidRDefault="00A877BC">
            <w:pPr>
              <w:pStyle w:val="ConsPlusNormal"/>
            </w:pPr>
            <w:r>
              <w:t>Инвестиционный проект предусматривает строительство автомобильной дороги в районе ул. Дружбы и проезда Песчаный, улицы Яралова в микрорайоне п. Факел</w:t>
            </w:r>
          </w:p>
        </w:tc>
        <w:tc>
          <w:tcPr>
            <w:tcW w:w="1247" w:type="dxa"/>
          </w:tcPr>
          <w:p w:rsidR="00A877BC" w:rsidRDefault="00A877BC">
            <w:pPr>
              <w:pStyle w:val="ConsPlusNormal"/>
              <w:jc w:val="center"/>
            </w:pPr>
            <w:r>
              <w:t>2019 - 2020</w:t>
            </w:r>
          </w:p>
        </w:tc>
        <w:tc>
          <w:tcPr>
            <w:tcW w:w="2098" w:type="dxa"/>
          </w:tcPr>
          <w:p w:rsidR="00A877BC" w:rsidRDefault="00A877BC">
            <w:pPr>
              <w:pStyle w:val="ConsPlusNormal"/>
              <w:jc w:val="center"/>
            </w:pPr>
            <w:r>
              <w:t>Ненецкий автономный округ, пгт. Искателей</w:t>
            </w:r>
          </w:p>
        </w:tc>
        <w:tc>
          <w:tcPr>
            <w:tcW w:w="1957" w:type="dxa"/>
          </w:tcPr>
          <w:p w:rsidR="00A877BC" w:rsidRDefault="00A877BC">
            <w:pPr>
              <w:pStyle w:val="ConsPlusNormal"/>
              <w:jc w:val="center"/>
            </w:pPr>
            <w:r>
              <w:t>84 221,1</w:t>
            </w:r>
          </w:p>
        </w:tc>
      </w:tr>
      <w:tr w:rsidR="00A877BC">
        <w:tc>
          <w:tcPr>
            <w:tcW w:w="850" w:type="dxa"/>
          </w:tcPr>
          <w:p w:rsidR="00A877BC" w:rsidRDefault="00A877BC">
            <w:pPr>
              <w:pStyle w:val="ConsPlusNormal"/>
              <w:jc w:val="center"/>
            </w:pPr>
            <w:r>
              <w:t>12.14.</w:t>
            </w:r>
          </w:p>
        </w:tc>
        <w:tc>
          <w:tcPr>
            <w:tcW w:w="1928" w:type="dxa"/>
          </w:tcPr>
          <w:p w:rsidR="00A877BC" w:rsidRDefault="00A877BC">
            <w:pPr>
              <w:pStyle w:val="ConsPlusNormal"/>
            </w:pPr>
            <w:r>
              <w:t xml:space="preserve">Строительство автомобильной дороги от Станции по борьбе с болезнями животных до автомобильной дороги федерального </w:t>
            </w:r>
            <w:r>
              <w:lastRenderedPageBreak/>
              <w:t>значения А-381</w:t>
            </w:r>
          </w:p>
        </w:tc>
        <w:tc>
          <w:tcPr>
            <w:tcW w:w="2324" w:type="dxa"/>
          </w:tcPr>
          <w:p w:rsidR="00A877BC" w:rsidRDefault="00A877BC">
            <w:pPr>
              <w:pStyle w:val="ConsPlusNormal"/>
            </w:pPr>
            <w:r>
              <w:lastRenderedPageBreak/>
              <w:t xml:space="preserve">Инвестиционный проект предусматривает строительство автомобильной дороги от КУ НАО "НСББЖ" до автомобильной дороги федерального значения А-381, </w:t>
            </w:r>
            <w:r>
              <w:lastRenderedPageBreak/>
              <w:t>устройство тротуаров для пешеходного движения и наружного освещения</w:t>
            </w:r>
          </w:p>
        </w:tc>
        <w:tc>
          <w:tcPr>
            <w:tcW w:w="1247" w:type="dxa"/>
          </w:tcPr>
          <w:p w:rsidR="00A877BC" w:rsidRDefault="00A877BC">
            <w:pPr>
              <w:pStyle w:val="ConsPlusNormal"/>
              <w:jc w:val="center"/>
            </w:pPr>
            <w:r>
              <w:lastRenderedPageBreak/>
              <w:t>2018 - 2019</w:t>
            </w:r>
          </w:p>
        </w:tc>
        <w:tc>
          <w:tcPr>
            <w:tcW w:w="2098" w:type="dxa"/>
          </w:tcPr>
          <w:p w:rsidR="00A877BC" w:rsidRDefault="00A877BC">
            <w:pPr>
              <w:pStyle w:val="ConsPlusNormal"/>
              <w:jc w:val="center"/>
            </w:pPr>
            <w:r>
              <w:t>Ненецкий автономный округ, г. Нарьян-Мар</w:t>
            </w:r>
          </w:p>
        </w:tc>
        <w:tc>
          <w:tcPr>
            <w:tcW w:w="1957" w:type="dxa"/>
          </w:tcPr>
          <w:p w:rsidR="00A877BC" w:rsidRDefault="00A877BC">
            <w:pPr>
              <w:pStyle w:val="ConsPlusNormal"/>
              <w:jc w:val="center"/>
            </w:pPr>
            <w:r>
              <w:t>37 795,40</w:t>
            </w:r>
          </w:p>
        </w:tc>
      </w:tr>
      <w:tr w:rsidR="00A877BC">
        <w:tc>
          <w:tcPr>
            <w:tcW w:w="850" w:type="dxa"/>
          </w:tcPr>
          <w:p w:rsidR="00A877BC" w:rsidRDefault="00A877BC">
            <w:pPr>
              <w:pStyle w:val="ConsPlusNormal"/>
              <w:jc w:val="center"/>
              <w:outlineLvl w:val="2"/>
            </w:pPr>
            <w:r>
              <w:t>13.</w:t>
            </w:r>
          </w:p>
        </w:tc>
        <w:tc>
          <w:tcPr>
            <w:tcW w:w="9554" w:type="dxa"/>
            <w:gridSpan w:val="5"/>
          </w:tcPr>
          <w:p w:rsidR="00A877BC" w:rsidRDefault="00A877BC">
            <w:pPr>
              <w:pStyle w:val="ConsPlusNormal"/>
            </w:pPr>
            <w:r>
              <w:t>Туризм</w:t>
            </w:r>
          </w:p>
        </w:tc>
      </w:tr>
      <w:tr w:rsidR="00A877BC">
        <w:tc>
          <w:tcPr>
            <w:tcW w:w="850" w:type="dxa"/>
          </w:tcPr>
          <w:p w:rsidR="00A877BC" w:rsidRDefault="00A877BC">
            <w:pPr>
              <w:pStyle w:val="ConsPlusNormal"/>
              <w:jc w:val="center"/>
            </w:pPr>
            <w:r>
              <w:t>13.1.</w:t>
            </w:r>
          </w:p>
        </w:tc>
        <w:tc>
          <w:tcPr>
            <w:tcW w:w="1928" w:type="dxa"/>
          </w:tcPr>
          <w:p w:rsidR="00A877BC" w:rsidRDefault="00A877BC">
            <w:pPr>
              <w:pStyle w:val="ConsPlusNormal"/>
            </w:pPr>
            <w:r>
              <w:t>Создание туристической базы "НАО Арктика" в Ненецком автономном округе</w:t>
            </w:r>
          </w:p>
        </w:tc>
        <w:tc>
          <w:tcPr>
            <w:tcW w:w="2324" w:type="dxa"/>
          </w:tcPr>
          <w:p w:rsidR="00A877BC" w:rsidRDefault="00A877BC">
            <w:pPr>
              <w:pStyle w:val="ConsPlusNormal"/>
            </w:pPr>
            <w:r>
              <w:t xml:space="preserve">Функциональное назначение проектируемого объекта - средства размещения туристов, предоставление набора туристических продуктов в виде различных аттракционов, рыбалки, катания на квадроциклах, снегоходах, посещения стойбища оленеводов. Проектом предполагается реконструкция здания КУ НАО "Туристический культурный центр", возведение мини-домов в виде чумов общей вместимостью 252 человека, обустройство базы отдыха для туристов, организация </w:t>
            </w:r>
            <w:r>
              <w:lastRenderedPageBreak/>
              <w:t>чартерных перевозок по маршруту Москва - Нарьян-Мар - Москва</w:t>
            </w:r>
          </w:p>
        </w:tc>
        <w:tc>
          <w:tcPr>
            <w:tcW w:w="1247" w:type="dxa"/>
          </w:tcPr>
          <w:p w:rsidR="00A877BC" w:rsidRDefault="00A877BC">
            <w:pPr>
              <w:pStyle w:val="ConsPlusNormal"/>
              <w:jc w:val="center"/>
            </w:pPr>
            <w:r>
              <w:lastRenderedPageBreak/>
              <w:t>после 2020 года</w:t>
            </w:r>
          </w:p>
        </w:tc>
        <w:tc>
          <w:tcPr>
            <w:tcW w:w="2098" w:type="dxa"/>
          </w:tcPr>
          <w:p w:rsidR="00A877BC" w:rsidRDefault="00A877BC">
            <w:pPr>
              <w:pStyle w:val="ConsPlusNormal"/>
              <w:jc w:val="center"/>
            </w:pPr>
            <w:r>
              <w:t>Ненецкий автономный округ, 7-й км Лая-Вожской дороги</w:t>
            </w:r>
          </w:p>
        </w:tc>
        <w:tc>
          <w:tcPr>
            <w:tcW w:w="1957" w:type="dxa"/>
          </w:tcPr>
          <w:p w:rsidR="00A877BC" w:rsidRDefault="00A877BC">
            <w:pPr>
              <w:pStyle w:val="ConsPlusNormal"/>
              <w:jc w:val="center"/>
            </w:pPr>
            <w:r>
              <w:t>40 000,00</w:t>
            </w:r>
          </w:p>
        </w:tc>
      </w:tr>
      <w:tr w:rsidR="00A877BC">
        <w:tc>
          <w:tcPr>
            <w:tcW w:w="850" w:type="dxa"/>
          </w:tcPr>
          <w:p w:rsidR="00A877BC" w:rsidRDefault="00A877BC">
            <w:pPr>
              <w:pStyle w:val="ConsPlusNormal"/>
              <w:jc w:val="center"/>
            </w:pPr>
            <w:r>
              <w:t>13.2.</w:t>
            </w:r>
          </w:p>
        </w:tc>
        <w:tc>
          <w:tcPr>
            <w:tcW w:w="1928" w:type="dxa"/>
          </w:tcPr>
          <w:p w:rsidR="00A877BC" w:rsidRDefault="00A877BC">
            <w:pPr>
              <w:pStyle w:val="ConsPlusNormal"/>
            </w:pPr>
            <w:r>
              <w:t>Создание туристического парка "Arctic Park"</w:t>
            </w:r>
          </w:p>
        </w:tc>
        <w:tc>
          <w:tcPr>
            <w:tcW w:w="2324" w:type="dxa"/>
          </w:tcPr>
          <w:p w:rsidR="00A877BC" w:rsidRDefault="00A877BC">
            <w:pPr>
              <w:pStyle w:val="ConsPlusNormal"/>
            </w:pPr>
            <w:r>
              <w:t xml:space="preserve">Проект включает в себя: административно-бытовой комплекс; архитектурно-этнографический парк; зону сувенирного производства; коттеджно-гостиничный комплекс; спа-комплекс; банный комплекс с бассейном; детские площадки; конгресс-центр; физкультурно-спортивные площадки; парковую зону; комплекс общественного питания; экстрим-парк; арктический зоопарк. Функциональное назначение проектируемого объекта - средства размещения туристов, предоставление набора туристических продуктов в виде </w:t>
            </w:r>
            <w:r>
              <w:lastRenderedPageBreak/>
              <w:t>аттракционов, рыбалки, катания на квадроциклах и снегоходах, посещение стойбища оленеводов и т.д.</w:t>
            </w:r>
          </w:p>
        </w:tc>
        <w:tc>
          <w:tcPr>
            <w:tcW w:w="1247" w:type="dxa"/>
          </w:tcPr>
          <w:p w:rsidR="00A877BC" w:rsidRDefault="00A877BC">
            <w:pPr>
              <w:pStyle w:val="ConsPlusNormal"/>
              <w:jc w:val="center"/>
            </w:pPr>
            <w:r>
              <w:lastRenderedPageBreak/>
              <w:t>2020</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500 000,00</w:t>
            </w:r>
          </w:p>
        </w:tc>
      </w:tr>
      <w:tr w:rsidR="00A877BC">
        <w:tc>
          <w:tcPr>
            <w:tcW w:w="850" w:type="dxa"/>
          </w:tcPr>
          <w:p w:rsidR="00A877BC" w:rsidRDefault="00A877BC">
            <w:pPr>
              <w:pStyle w:val="ConsPlusNormal"/>
              <w:jc w:val="center"/>
            </w:pPr>
            <w:r>
              <w:t>13.3.</w:t>
            </w:r>
          </w:p>
        </w:tc>
        <w:tc>
          <w:tcPr>
            <w:tcW w:w="1928" w:type="dxa"/>
          </w:tcPr>
          <w:p w:rsidR="00A877BC" w:rsidRDefault="00A877BC">
            <w:pPr>
              <w:pStyle w:val="ConsPlusNormal"/>
            </w:pPr>
            <w:r>
              <w:t>Организация турбазы на территории Ненецкого автономного округа</w:t>
            </w:r>
          </w:p>
        </w:tc>
        <w:tc>
          <w:tcPr>
            <w:tcW w:w="2324" w:type="dxa"/>
          </w:tcPr>
          <w:p w:rsidR="00A877BC" w:rsidRDefault="00A877BC">
            <w:pPr>
              <w:pStyle w:val="ConsPlusNormal"/>
            </w:pPr>
            <w:r>
              <w:t>Строительство помещения для проживания туристов, строительство подсобного помещения, строительство бани. Прием и обеспечение проживания туристов, предоставление услуг по организации отдыха</w:t>
            </w:r>
          </w:p>
        </w:tc>
        <w:tc>
          <w:tcPr>
            <w:tcW w:w="1247" w:type="dxa"/>
          </w:tcPr>
          <w:p w:rsidR="00A877BC" w:rsidRDefault="00A877BC">
            <w:pPr>
              <w:pStyle w:val="ConsPlusNormal"/>
              <w:jc w:val="center"/>
            </w:pPr>
            <w:r>
              <w:t>после 2019 года</w:t>
            </w:r>
          </w:p>
        </w:tc>
        <w:tc>
          <w:tcPr>
            <w:tcW w:w="2098" w:type="dxa"/>
          </w:tcPr>
          <w:p w:rsidR="00A877BC" w:rsidRDefault="00A877BC">
            <w:pPr>
              <w:pStyle w:val="ConsPlusNormal"/>
              <w:jc w:val="center"/>
            </w:pPr>
            <w:r>
              <w:t>Ненецкий автономный округ</w:t>
            </w:r>
          </w:p>
        </w:tc>
        <w:tc>
          <w:tcPr>
            <w:tcW w:w="1957" w:type="dxa"/>
          </w:tcPr>
          <w:p w:rsidR="00A877BC" w:rsidRDefault="00A877BC">
            <w:pPr>
              <w:pStyle w:val="ConsPlusNormal"/>
              <w:jc w:val="center"/>
            </w:pPr>
            <w:r>
              <w:t>2 390,00</w:t>
            </w:r>
          </w:p>
        </w:tc>
      </w:tr>
      <w:tr w:rsidR="00A877BC">
        <w:tc>
          <w:tcPr>
            <w:tcW w:w="850" w:type="dxa"/>
          </w:tcPr>
          <w:p w:rsidR="00A877BC" w:rsidRDefault="00A877BC">
            <w:pPr>
              <w:pStyle w:val="ConsPlusNormal"/>
              <w:jc w:val="center"/>
              <w:outlineLvl w:val="2"/>
            </w:pPr>
            <w:r>
              <w:t>14.</w:t>
            </w:r>
          </w:p>
        </w:tc>
        <w:tc>
          <w:tcPr>
            <w:tcW w:w="9554" w:type="dxa"/>
            <w:gridSpan w:val="5"/>
          </w:tcPr>
          <w:p w:rsidR="00A877BC" w:rsidRDefault="00A877BC">
            <w:pPr>
              <w:pStyle w:val="ConsPlusNormal"/>
            </w:pPr>
            <w:r>
              <w:t>Экология и природопользование</w:t>
            </w:r>
          </w:p>
        </w:tc>
      </w:tr>
      <w:tr w:rsidR="00A877BC">
        <w:tc>
          <w:tcPr>
            <w:tcW w:w="850" w:type="dxa"/>
          </w:tcPr>
          <w:p w:rsidR="00A877BC" w:rsidRDefault="00A877BC">
            <w:pPr>
              <w:pStyle w:val="ConsPlusNormal"/>
              <w:jc w:val="center"/>
            </w:pPr>
            <w:r>
              <w:t>14.1.</w:t>
            </w:r>
          </w:p>
        </w:tc>
        <w:tc>
          <w:tcPr>
            <w:tcW w:w="1928" w:type="dxa"/>
          </w:tcPr>
          <w:p w:rsidR="00A877BC" w:rsidRDefault="00A877BC">
            <w:pPr>
              <w:pStyle w:val="ConsPlusNormal"/>
            </w:pPr>
            <w:r>
              <w:t>Строительство центра сохранения природного и культурного наследия острова Вайгач</w:t>
            </w:r>
          </w:p>
        </w:tc>
        <w:tc>
          <w:tcPr>
            <w:tcW w:w="2324" w:type="dxa"/>
          </w:tcPr>
          <w:p w:rsidR="00A877BC" w:rsidRDefault="00A877BC">
            <w:pPr>
              <w:pStyle w:val="ConsPlusNormal"/>
            </w:pPr>
            <w:r>
              <w:t xml:space="preserve">Проектом предусмотрено строительство центра сохранения природного и культурного наследия острова Вайгач в целях: - обеспечения государственных инспекторов, осуществляющих охрану комплексного </w:t>
            </w:r>
            <w:r>
              <w:lastRenderedPageBreak/>
              <w:t xml:space="preserve">регионального заказника "Вайгач" местом постоянного и/или временного размещения на острове, с необходимым материально-техническим обеспечением для осуществления государственного контроля; - обеспечения добровольцев из числа местных жителей рабочими местами; - сохранения культуры коренных жителей острова; - создание условий для информационного обеспечения туристических групп для посещения; - обеспечение помещений для работы со взрослым и детским населением о. Вайгач; - создание условий для временного хранения продукции с о. Вайгач </w:t>
            </w:r>
            <w:r>
              <w:lastRenderedPageBreak/>
              <w:t>для местного населения</w:t>
            </w:r>
          </w:p>
        </w:tc>
        <w:tc>
          <w:tcPr>
            <w:tcW w:w="1247" w:type="dxa"/>
          </w:tcPr>
          <w:p w:rsidR="00A877BC" w:rsidRDefault="00A877BC">
            <w:pPr>
              <w:pStyle w:val="ConsPlusNormal"/>
            </w:pPr>
            <w:r>
              <w:lastRenderedPageBreak/>
              <w:t>2019 - 2020</w:t>
            </w:r>
          </w:p>
        </w:tc>
        <w:tc>
          <w:tcPr>
            <w:tcW w:w="2098" w:type="dxa"/>
          </w:tcPr>
          <w:p w:rsidR="00A877BC" w:rsidRDefault="00A877BC">
            <w:pPr>
              <w:pStyle w:val="ConsPlusNormal"/>
            </w:pPr>
            <w:r>
              <w:t>Ненецкий автономный округ, МО "Юшарский сельсовет", остров Вайгач, пос. Варнек</w:t>
            </w:r>
          </w:p>
        </w:tc>
        <w:tc>
          <w:tcPr>
            <w:tcW w:w="1957" w:type="dxa"/>
          </w:tcPr>
          <w:p w:rsidR="00A877BC" w:rsidRDefault="00A877BC">
            <w:pPr>
              <w:pStyle w:val="ConsPlusNormal"/>
              <w:jc w:val="center"/>
            </w:pPr>
            <w:r>
              <w:t>12 000,00</w:t>
            </w:r>
          </w:p>
        </w:tc>
      </w:tr>
    </w:tbl>
    <w:p w:rsidR="00A877BC" w:rsidRDefault="00A877BC">
      <w:pPr>
        <w:pStyle w:val="ConsPlusNormal"/>
        <w:jc w:val="both"/>
      </w:pPr>
    </w:p>
    <w:p w:rsidR="00A877BC" w:rsidRDefault="00A877BC">
      <w:pPr>
        <w:pStyle w:val="ConsPlusNormal"/>
        <w:jc w:val="both"/>
      </w:pPr>
    </w:p>
    <w:p w:rsidR="00A877BC" w:rsidRDefault="00A877BC">
      <w:pPr>
        <w:pStyle w:val="ConsPlusNormal"/>
        <w:pBdr>
          <w:top w:val="single" w:sz="6" w:space="0" w:color="auto"/>
        </w:pBdr>
        <w:spacing w:before="100" w:after="100"/>
        <w:jc w:val="both"/>
        <w:rPr>
          <w:sz w:val="2"/>
          <w:szCs w:val="2"/>
        </w:rPr>
      </w:pPr>
    </w:p>
    <w:p w:rsidR="00CF0CD5" w:rsidRDefault="00CF0CD5">
      <w:bookmarkStart w:id="35" w:name="_GoBack"/>
      <w:bookmarkEnd w:id="35"/>
    </w:p>
    <w:sectPr w:rsidR="00CF0CD5" w:rsidSect="00595A53">
      <w:pgSz w:w="16838" w:h="11905" w:orient="landscape"/>
      <w:pgMar w:top="1701" w:right="1134" w:bottom="850" w:left="1134" w:header="0"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77BC"/>
    <w:rsid w:val="00A877BC"/>
    <w:rsid w:val="00CF0C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8D62DC6-65F8-48BA-95BD-AC15BC757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A877B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A877B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A877BC"/>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A877B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A877B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A877BC"/>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A877BC"/>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A877BC"/>
    <w:pPr>
      <w:widowControl w:val="0"/>
      <w:autoSpaceDE w:val="0"/>
      <w:autoSpaceDN w:val="0"/>
      <w:spacing w:after="0" w:line="240" w:lineRule="auto"/>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BE79ACDB8810F20F5A51242A162801CDD01C7633272D4C14B811CD6B3E0D4983BAAB39572F61CFD1A86D98AB43E445H" TargetMode="External"/><Relationship Id="rId18" Type="http://schemas.openxmlformats.org/officeDocument/2006/relationships/image" Target="media/image3.png"/><Relationship Id="rId26" Type="http://schemas.openxmlformats.org/officeDocument/2006/relationships/image" Target="media/image7.png"/><Relationship Id="rId39" Type="http://schemas.openxmlformats.org/officeDocument/2006/relationships/hyperlink" Target="consultantplus://offline/ref=BE79ACDB8810F20F5A513A27004456C1D0172B3E26244047E04E9636690443D4EFE438196B69D0D0AA739AA249185F19EBBCE47B15D5CF2B5B2E58EF40H" TargetMode="External"/><Relationship Id="rId3" Type="http://schemas.openxmlformats.org/officeDocument/2006/relationships/webSettings" Target="webSettings.xml"/><Relationship Id="rId21" Type="http://schemas.openxmlformats.org/officeDocument/2006/relationships/hyperlink" Target="consultantplus://offline/ref=BE79ACDB8810F20F5A51242A162801CDD01C7633272D4C14B811CD6B3E0D4983BAAB39572F61CFD1A86D98AB43E445H" TargetMode="External"/><Relationship Id="rId34" Type="http://schemas.openxmlformats.org/officeDocument/2006/relationships/hyperlink" Target="consultantplus://offline/ref=BE79ACDB8810F20F5A51242A162801CDD01D773A212C4C14B811CD6B3E0D4983A8AB615B2F64D1D1A278CEFA0619035DBBAFE57C15D6CD34E540H" TargetMode="External"/><Relationship Id="rId42" Type="http://schemas.openxmlformats.org/officeDocument/2006/relationships/image" Target="media/image9.png"/><Relationship Id="rId47" Type="http://schemas.openxmlformats.org/officeDocument/2006/relationships/hyperlink" Target="consultantplus://offline/ref=BE79ACDB8810F20F5A51242A162801CDD01E763A2C244C14B811CD6B3E0D4983BAAB39572F61CFD1A86D98AB43E445H" TargetMode="External"/><Relationship Id="rId50" Type="http://schemas.openxmlformats.org/officeDocument/2006/relationships/fontTable" Target="fontTable.xml"/><Relationship Id="rId7" Type="http://schemas.openxmlformats.org/officeDocument/2006/relationships/hyperlink" Target="consultantplus://offline/ref=BE79ACDB8810F20F5A513A27004456C1D0172B3E212F4444E74E9636690443D4EFE4380B6B31DCD0AF6D9BA95C4E0E5CEB47H" TargetMode="External"/><Relationship Id="rId12" Type="http://schemas.openxmlformats.org/officeDocument/2006/relationships/hyperlink" Target="consultantplus://offline/ref=BE79ACDB8810F20F5A51242A162801CDD01C7633272D4C14B811CD6B3E0D4983BAAB39572F61CFD1A86D98AB43E445H" TargetMode="External"/><Relationship Id="rId17" Type="http://schemas.openxmlformats.org/officeDocument/2006/relationships/hyperlink" Target="consultantplus://offline/ref=BE79ACDB8810F20F5A51242A162801CDD01C7633272D4C14B811CD6B3E0D4983BAAB39572F61CFD1A86D98AB43E445H" TargetMode="External"/><Relationship Id="rId25" Type="http://schemas.openxmlformats.org/officeDocument/2006/relationships/hyperlink" Target="consultantplus://offline/ref=BE79ACDB8810F20F5A51242A162801CDD01E77332C2C4C14B811CD6B3E0D4983A8AB615B2F64D1D0AD78CEFA0619035DBBAFE57C15D6CD34E540H" TargetMode="External"/><Relationship Id="rId33" Type="http://schemas.openxmlformats.org/officeDocument/2006/relationships/hyperlink" Target="consultantplus://offline/ref=BE79ACDB8810F20F5A513A27004456C1D0172B3E212C4441E64E9636690443D4EFE438196B69D0D0AA739BA849185F19EBBCE47B15D5CF2B5B2E58EF40H" TargetMode="External"/><Relationship Id="rId38" Type="http://schemas.openxmlformats.org/officeDocument/2006/relationships/hyperlink" Target="consultantplus://offline/ref=BE79ACDB8810F20F5A51242A162801CDD115723B2C244C14B811CD6B3E0D4983A8AB615B2F66D6D4AC78CEFA0619035DBBAFE57C15D6CD34E540H" TargetMode="External"/><Relationship Id="rId46"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hyperlink" Target="consultantplus://offline/ref=BE79ACDB8810F20F5A51242A162801CDD01C7633272D4C14B811CD6B3E0D4983BAAB39572F61CFD1A86D98AB43E445H" TargetMode="External"/><Relationship Id="rId41" Type="http://schemas.openxmlformats.org/officeDocument/2006/relationships/hyperlink" Target="consultantplus://offline/ref=BE79ACDB8810F20F5A51242A162801CDD01E7630262B4C14B811CD6B3E0D4983BAAB39572F61CFD1A86D98AB43E445H" TargetMode="External"/><Relationship Id="rId1" Type="http://schemas.openxmlformats.org/officeDocument/2006/relationships/styles" Target="styles.xml"/><Relationship Id="rId6" Type="http://schemas.openxmlformats.org/officeDocument/2006/relationships/hyperlink" Target="consultantplus://offline/ref=BE79ACDB8810F20F5A513A27004456C1D0172B3E242E4E42E54E9636690443D4EFE4380B6B31DCD0AF6D9BA95C4E0E5CEB47H" TargetMode="External"/><Relationship Id="rId11" Type="http://schemas.openxmlformats.org/officeDocument/2006/relationships/hyperlink" Target="consultantplus://offline/ref=BE79ACDB8810F20F5A51242A162801CDD01C7633272D4C14B811CD6B3E0D4983BAAB39572F61CFD1A86D98AB43E445H" TargetMode="External"/><Relationship Id="rId24" Type="http://schemas.openxmlformats.org/officeDocument/2006/relationships/hyperlink" Target="consultantplus://offline/ref=BE79ACDB8810F20F5A51242A162801CDD01C7633272D4C14B811CD6B3E0D4983BAAB39572F61CFD1A86D98AB43E445H" TargetMode="External"/><Relationship Id="rId32" Type="http://schemas.openxmlformats.org/officeDocument/2006/relationships/hyperlink" Target="consultantplus://offline/ref=BE79ACDB8810F20F5A513A27004456C1D0172B3E212C4441E74E9636690443D4EFE438196B69D0D0AA739BAD49185F19EBBCE47B15D5CF2B5B2E58EF40H" TargetMode="External"/><Relationship Id="rId37" Type="http://schemas.openxmlformats.org/officeDocument/2006/relationships/hyperlink" Target="consultantplus://offline/ref=BE79ACDB8810F20F5A51242A162801CDD01C7633272D4C14B811CD6B3E0D4983BAAB39572F61CFD1A86D98AB43E445H" TargetMode="External"/><Relationship Id="rId40" Type="http://schemas.openxmlformats.org/officeDocument/2006/relationships/hyperlink" Target="consultantplus://offline/ref=BE79ACDB8810F20F5A51242A162801CDD01F7532232C4C14B811CD6B3E0D4983A8AB6152286F8581EE2697AB47520F5FA0B3E47FE042H" TargetMode="External"/><Relationship Id="rId45" Type="http://schemas.openxmlformats.org/officeDocument/2006/relationships/hyperlink" Target="consultantplus://offline/ref=BE79ACDB8810F20F5A51242A162801CDD01C7633272D4C14B811CD6B3E0D4983BAAB39572F61CFD1A86D98AB43E445H" TargetMode="External"/><Relationship Id="rId5" Type="http://schemas.openxmlformats.org/officeDocument/2006/relationships/hyperlink" Target="consultantplus://offline/ref=BE79ACDB8810F20F5A513A27004456C1D0172B3E242D4442E74E9636690443D4EFE4380B6B31DCD0AF6D9BA95C4E0E5CEB47H" TargetMode="Externa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hyperlink" Target="consultantplus://offline/ref=BE79ACDB8810F20F5A51242A162801CDD01F77362C244C14B811CD6B3E0D4983BAAB39572F61CFD1A86D98AB43E445H" TargetMode="External"/><Relationship Id="rId36" Type="http://schemas.openxmlformats.org/officeDocument/2006/relationships/hyperlink" Target="consultantplus://offline/ref=BE79ACDB8810F20F5A51242A162801CDD21E7C30262A4C14B811CD6B3E0D4983BAAB39572F61CFD1A86D98AB43E445H" TargetMode="External"/><Relationship Id="rId49" Type="http://schemas.openxmlformats.org/officeDocument/2006/relationships/hyperlink" Target="consultantplus://offline/ref=BE79ACDB8810F20F5A513A27004456C1D0172B3E212C4643E64E9636690443D4EFE4380B6B31DCD0AF6D9BA95C4E0E5CEB47H" TargetMode="External"/><Relationship Id="rId10" Type="http://schemas.openxmlformats.org/officeDocument/2006/relationships/hyperlink" Target="consultantplus://offline/ref=BE79ACDB8810F20F5A51242A162801CDD01C7633272D4C14B811CD6B3E0D4983BAAB39572F61CFD1A86D98AB43E445H" TargetMode="External"/><Relationship Id="rId19" Type="http://schemas.openxmlformats.org/officeDocument/2006/relationships/image" Target="media/image4.png"/><Relationship Id="rId31" Type="http://schemas.openxmlformats.org/officeDocument/2006/relationships/hyperlink" Target="consultantplus://offline/ref=BE79ACDB8810F20F5A513A27004456C1D0172B3E26244044E54E9636690443D4EFE4380B6B31DCD0AF6D9BA95C4E0E5CEB47H" TargetMode="External"/><Relationship Id="rId44" Type="http://schemas.openxmlformats.org/officeDocument/2006/relationships/image" Target="media/image11.png"/><Relationship Id="rId4" Type="http://schemas.openxmlformats.org/officeDocument/2006/relationships/hyperlink" Target="http://www.consultant.ru" TargetMode="External"/><Relationship Id="rId9" Type="http://schemas.openxmlformats.org/officeDocument/2006/relationships/hyperlink" Target="consultantplus://offline/ref=BE79ACDB8810F20F5A51242A162801CDD1147134212A4C14B811CD6B3E0D4983BAAB39572F61CFD1A86D98AB43E445H" TargetMode="External"/><Relationship Id="rId14" Type="http://schemas.openxmlformats.org/officeDocument/2006/relationships/hyperlink" Target="consultantplus://offline/ref=BE79ACDB8810F20F5A51242A162801CDD01C7633272D4C14B811CD6B3E0D4983BAAB39572F61CFD1A86D98AB43E445H" TargetMode="External"/><Relationship Id="rId22" Type="http://schemas.openxmlformats.org/officeDocument/2006/relationships/hyperlink" Target="consultantplus://offline/ref=BE79ACDB8810F20F5A51242A162801CDD01C7633272D4C14B811CD6B3E0D4983BAAB39572F61CFD1A86D98AB43E445H" TargetMode="External"/><Relationship Id="rId27" Type="http://schemas.openxmlformats.org/officeDocument/2006/relationships/image" Target="media/image8.png"/><Relationship Id="rId30" Type="http://schemas.openxmlformats.org/officeDocument/2006/relationships/hyperlink" Target="consultantplus://offline/ref=BE79ACDB8810F20F5A51242A162801CDD114723624284C14B811CD6B3E0D4983A8AB615B2F64D1D0A378CEFA0619035DBBAFE57C15D6CD34E540H" TargetMode="External"/><Relationship Id="rId35" Type="http://schemas.openxmlformats.org/officeDocument/2006/relationships/hyperlink" Target="consultantplus://offline/ref=BE79ACDB8810F20F5A51242A162801CDD01E773327254C14B811CD6B3E0D4983A8AB615B2F64D1D3AA78CEFA0619035DBBAFE57C15D6CD34E540H" TargetMode="External"/><Relationship Id="rId43" Type="http://schemas.openxmlformats.org/officeDocument/2006/relationships/image" Target="media/image10.png"/><Relationship Id="rId48" Type="http://schemas.openxmlformats.org/officeDocument/2006/relationships/hyperlink" Target="consultantplus://offline/ref=BE79ACDB8810F20F5A51242A162801CDD11D7330232E4C14B811CD6B3E0D4983BAAB39572F61CFD1A86D98AB43E445H" TargetMode="External"/><Relationship Id="rId8" Type="http://schemas.openxmlformats.org/officeDocument/2006/relationships/hyperlink" Target="consultantplus://offline/ref=BE79ACDB8810F20F5A51242A162801CDD01E713725244C14B811CD6B3E0D4983BAAB39572F61CFD1A86D98AB43E445H" TargetMode="Externa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66987</Words>
  <Characters>381832</Characters>
  <Application>Microsoft Office Word</Application>
  <DocSecurity>0</DocSecurity>
  <Lines>3181</Lines>
  <Paragraphs>895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447924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Высоких Людмила Александровна</dc:creator>
  <cp:keywords/>
  <dc:description/>
  <cp:lastModifiedBy>Высоких Людмила Александровна</cp:lastModifiedBy>
  <cp:revision>2</cp:revision>
  <dcterms:created xsi:type="dcterms:W3CDTF">2019-12-05T07:56:00Z</dcterms:created>
  <dcterms:modified xsi:type="dcterms:W3CDTF">2019-12-05T07:57:00Z</dcterms:modified>
</cp:coreProperties>
</file>