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C681E" w14:textId="563F82C4" w:rsidR="000330C2" w:rsidRPr="0039110E" w:rsidRDefault="007B7387" w:rsidP="00951819">
      <w:pPr>
        <w:spacing w:after="0" w:line="240" w:lineRule="auto"/>
        <w:jc w:val="center"/>
        <w:rPr>
          <w:rFonts w:ascii="Times New Roman" w:eastAsia="Times New Roman" w:hAnsi="Times New Roman" w:cs="Times New Roman"/>
          <w:sz w:val="28"/>
          <w:szCs w:val="24"/>
          <w:lang w:eastAsia="ru-RU"/>
        </w:rPr>
      </w:pPr>
      <w:r w:rsidRPr="0039110E">
        <w:rPr>
          <w:rFonts w:ascii="Times New Roman" w:eastAsia="Times New Roman" w:hAnsi="Times New Roman" w:cs="Times New Roman"/>
          <w:b/>
          <w:sz w:val="28"/>
          <w:szCs w:val="24"/>
          <w:lang w:eastAsia="ru-RU"/>
        </w:rPr>
        <w:t>Публичные слушания</w:t>
      </w:r>
      <w:proofErr w:type="gramStart"/>
      <w:r w:rsidR="000330C2" w:rsidRPr="0039110E">
        <w:rPr>
          <w:rFonts w:ascii="Times New Roman" w:eastAsia="Times New Roman" w:hAnsi="Times New Roman" w:cs="Times New Roman"/>
          <w:b/>
          <w:sz w:val="28"/>
          <w:szCs w:val="24"/>
          <w:lang w:eastAsia="ru-RU"/>
        </w:rPr>
        <w:t xml:space="preserve">: </w:t>
      </w:r>
      <w:r w:rsidR="000330C2" w:rsidRPr="0039110E">
        <w:rPr>
          <w:rFonts w:ascii="Times New Roman" w:eastAsia="Times New Roman" w:hAnsi="Times New Roman" w:cs="Times New Roman"/>
          <w:sz w:val="28"/>
          <w:szCs w:val="24"/>
          <w:lang w:eastAsia="ru-RU"/>
        </w:rPr>
        <w:t>О</w:t>
      </w:r>
      <w:proofErr w:type="gramEnd"/>
      <w:r w:rsidR="000330C2" w:rsidRPr="0039110E">
        <w:rPr>
          <w:rFonts w:ascii="Times New Roman" w:eastAsia="Times New Roman" w:hAnsi="Times New Roman" w:cs="Times New Roman"/>
          <w:sz w:val="28"/>
          <w:szCs w:val="24"/>
          <w:lang w:eastAsia="ru-RU"/>
        </w:rPr>
        <w:t xml:space="preserve"> проекте закона округа «Об окружном бюджете</w:t>
      </w:r>
      <w:r w:rsidRPr="0039110E">
        <w:rPr>
          <w:rFonts w:ascii="Times New Roman" w:eastAsia="Times New Roman" w:hAnsi="Times New Roman" w:cs="Times New Roman"/>
          <w:sz w:val="28"/>
          <w:szCs w:val="24"/>
          <w:lang w:eastAsia="ru-RU"/>
        </w:rPr>
        <w:t xml:space="preserve"> </w:t>
      </w:r>
      <w:r w:rsidR="000330C2" w:rsidRPr="0039110E">
        <w:rPr>
          <w:rFonts w:ascii="Times New Roman" w:eastAsia="Times New Roman" w:hAnsi="Times New Roman" w:cs="Times New Roman"/>
          <w:sz w:val="28"/>
          <w:szCs w:val="24"/>
          <w:lang w:eastAsia="ru-RU"/>
        </w:rPr>
        <w:t>на</w:t>
      </w:r>
      <w:r w:rsidR="00D131C5">
        <w:rPr>
          <w:rFonts w:ascii="Times New Roman" w:eastAsia="Times New Roman" w:hAnsi="Times New Roman" w:cs="Times New Roman"/>
          <w:sz w:val="28"/>
          <w:szCs w:val="24"/>
          <w:lang w:val="en-US" w:eastAsia="ru-RU"/>
        </w:rPr>
        <w:t> </w:t>
      </w:r>
      <w:r w:rsidR="000330C2" w:rsidRPr="0039110E">
        <w:rPr>
          <w:rFonts w:ascii="Times New Roman" w:eastAsia="Times New Roman" w:hAnsi="Times New Roman" w:cs="Times New Roman"/>
          <w:sz w:val="28"/>
          <w:szCs w:val="24"/>
          <w:lang w:eastAsia="ru-RU"/>
        </w:rPr>
        <w:t>20</w:t>
      </w:r>
      <w:r w:rsidR="007D62D6" w:rsidRPr="0039110E">
        <w:rPr>
          <w:rFonts w:ascii="Times New Roman" w:eastAsia="Times New Roman" w:hAnsi="Times New Roman" w:cs="Times New Roman"/>
          <w:sz w:val="28"/>
          <w:szCs w:val="24"/>
          <w:lang w:eastAsia="ru-RU"/>
        </w:rPr>
        <w:t>2</w:t>
      </w:r>
      <w:r w:rsidR="0039110E" w:rsidRPr="0039110E">
        <w:rPr>
          <w:rFonts w:ascii="Times New Roman" w:eastAsia="Times New Roman" w:hAnsi="Times New Roman" w:cs="Times New Roman"/>
          <w:sz w:val="28"/>
          <w:szCs w:val="24"/>
          <w:lang w:eastAsia="ru-RU"/>
        </w:rPr>
        <w:t>1</w:t>
      </w:r>
      <w:r w:rsidR="000330C2" w:rsidRPr="0039110E">
        <w:rPr>
          <w:rFonts w:ascii="Times New Roman" w:eastAsia="Times New Roman" w:hAnsi="Times New Roman" w:cs="Times New Roman"/>
          <w:sz w:val="28"/>
          <w:szCs w:val="24"/>
          <w:lang w:eastAsia="ru-RU"/>
        </w:rPr>
        <w:t xml:space="preserve"> год</w:t>
      </w:r>
      <w:r w:rsidR="002273E8" w:rsidRPr="0039110E">
        <w:rPr>
          <w:rFonts w:ascii="Times New Roman" w:eastAsia="Times New Roman" w:hAnsi="Times New Roman" w:cs="Times New Roman"/>
          <w:sz w:val="28"/>
          <w:szCs w:val="24"/>
          <w:lang w:eastAsia="ru-RU"/>
        </w:rPr>
        <w:t xml:space="preserve"> </w:t>
      </w:r>
      <w:r w:rsidR="00CD4265" w:rsidRPr="0039110E">
        <w:rPr>
          <w:rFonts w:ascii="Times New Roman" w:eastAsia="Times New Roman" w:hAnsi="Times New Roman" w:cs="Times New Roman"/>
          <w:sz w:val="28"/>
          <w:szCs w:val="24"/>
          <w:lang w:eastAsia="ru-RU"/>
        </w:rPr>
        <w:t>и на плановый период 20</w:t>
      </w:r>
      <w:r w:rsidR="009B7A9E" w:rsidRPr="0039110E">
        <w:rPr>
          <w:rFonts w:ascii="Times New Roman" w:eastAsia="Times New Roman" w:hAnsi="Times New Roman" w:cs="Times New Roman"/>
          <w:sz w:val="28"/>
          <w:szCs w:val="24"/>
          <w:lang w:eastAsia="ru-RU"/>
        </w:rPr>
        <w:t>2</w:t>
      </w:r>
      <w:r w:rsidR="0039110E" w:rsidRPr="0039110E">
        <w:rPr>
          <w:rFonts w:ascii="Times New Roman" w:eastAsia="Times New Roman" w:hAnsi="Times New Roman" w:cs="Times New Roman"/>
          <w:sz w:val="28"/>
          <w:szCs w:val="24"/>
          <w:lang w:eastAsia="ru-RU"/>
        </w:rPr>
        <w:t>2</w:t>
      </w:r>
      <w:r w:rsidR="00CD4265" w:rsidRPr="0039110E">
        <w:rPr>
          <w:rFonts w:ascii="Times New Roman" w:eastAsia="Times New Roman" w:hAnsi="Times New Roman" w:cs="Times New Roman"/>
          <w:sz w:val="28"/>
          <w:szCs w:val="24"/>
          <w:lang w:eastAsia="ru-RU"/>
        </w:rPr>
        <w:t xml:space="preserve"> и 20</w:t>
      </w:r>
      <w:r w:rsidR="00683C87" w:rsidRPr="0039110E">
        <w:rPr>
          <w:rFonts w:ascii="Times New Roman" w:eastAsia="Times New Roman" w:hAnsi="Times New Roman" w:cs="Times New Roman"/>
          <w:sz w:val="28"/>
          <w:szCs w:val="24"/>
          <w:lang w:eastAsia="ru-RU"/>
        </w:rPr>
        <w:t>2</w:t>
      </w:r>
      <w:r w:rsidR="0039110E" w:rsidRPr="0039110E">
        <w:rPr>
          <w:rFonts w:ascii="Times New Roman" w:eastAsia="Times New Roman" w:hAnsi="Times New Roman" w:cs="Times New Roman"/>
          <w:sz w:val="28"/>
          <w:szCs w:val="24"/>
          <w:lang w:eastAsia="ru-RU"/>
        </w:rPr>
        <w:t>3</w:t>
      </w:r>
      <w:r w:rsidR="00CD4265" w:rsidRPr="0039110E">
        <w:rPr>
          <w:rFonts w:ascii="Times New Roman" w:eastAsia="Times New Roman" w:hAnsi="Times New Roman" w:cs="Times New Roman"/>
          <w:sz w:val="28"/>
          <w:szCs w:val="24"/>
          <w:lang w:eastAsia="ru-RU"/>
        </w:rPr>
        <w:t xml:space="preserve"> год</w:t>
      </w:r>
      <w:r w:rsidR="009B7A9E" w:rsidRPr="0039110E">
        <w:rPr>
          <w:rFonts w:ascii="Times New Roman" w:eastAsia="Times New Roman" w:hAnsi="Times New Roman" w:cs="Times New Roman"/>
          <w:sz w:val="28"/>
          <w:szCs w:val="24"/>
          <w:lang w:eastAsia="ru-RU"/>
        </w:rPr>
        <w:t>ов</w:t>
      </w:r>
      <w:r w:rsidR="000330C2" w:rsidRPr="0039110E">
        <w:rPr>
          <w:rFonts w:ascii="Times New Roman" w:eastAsia="Times New Roman" w:hAnsi="Times New Roman" w:cs="Times New Roman"/>
          <w:sz w:val="28"/>
          <w:szCs w:val="24"/>
          <w:lang w:eastAsia="ru-RU"/>
        </w:rPr>
        <w:t>»</w:t>
      </w:r>
    </w:p>
    <w:p w14:paraId="2382F834" w14:textId="77777777" w:rsidR="00951819" w:rsidRPr="0039110E" w:rsidRDefault="00951819" w:rsidP="00E6380B">
      <w:pPr>
        <w:spacing w:before="120" w:after="0" w:line="240" w:lineRule="auto"/>
        <w:ind w:firstLine="709"/>
        <w:jc w:val="both"/>
        <w:rPr>
          <w:rFonts w:ascii="Times New Roman" w:eastAsia="Times New Roman" w:hAnsi="Times New Roman" w:cs="Times New Roman"/>
          <w:color w:val="FF0000"/>
          <w:sz w:val="28"/>
          <w:szCs w:val="24"/>
          <w:u w:val="single"/>
          <w:lang w:eastAsia="ru-RU"/>
        </w:rPr>
      </w:pPr>
    </w:p>
    <w:p w14:paraId="7278AA4B" w14:textId="77777777" w:rsidR="00412299" w:rsidRPr="00CF46EB" w:rsidRDefault="00412299" w:rsidP="0011586A">
      <w:pPr>
        <w:pStyle w:val="ConsPlusNormal"/>
        <w:ind w:firstLine="709"/>
        <w:jc w:val="both"/>
        <w:rPr>
          <w:rFonts w:eastAsia="Times New Roman"/>
          <w:b/>
          <w:sz w:val="28"/>
          <w:lang w:eastAsia="ru-RU"/>
        </w:rPr>
      </w:pPr>
      <w:r w:rsidRPr="00CF46EB">
        <w:rPr>
          <w:rFonts w:eastAsia="Times New Roman"/>
          <w:b/>
          <w:sz w:val="28"/>
          <w:lang w:eastAsia="ru-RU"/>
        </w:rPr>
        <w:t>Слайд: Заставка</w:t>
      </w:r>
    </w:p>
    <w:p w14:paraId="1A2A036C" w14:textId="77777777" w:rsidR="00412299" w:rsidRPr="00CF46EB" w:rsidRDefault="00412299" w:rsidP="00412299">
      <w:pPr>
        <w:pStyle w:val="ConsPlusNormal"/>
        <w:ind w:firstLine="709"/>
        <w:jc w:val="both"/>
        <w:rPr>
          <w:rFonts w:eastAsia="Times New Roman"/>
          <w:sz w:val="28"/>
          <w:lang w:eastAsia="ru-RU"/>
        </w:rPr>
      </w:pPr>
      <w:r w:rsidRPr="00CF46EB">
        <w:rPr>
          <w:rFonts w:eastAsia="Times New Roman"/>
          <w:b/>
          <w:sz w:val="28"/>
          <w:lang w:eastAsia="ru-RU"/>
        </w:rPr>
        <w:t>Слайд: Ненецкий автономный округ</w:t>
      </w:r>
      <w:r w:rsidRPr="00CF46EB">
        <w:rPr>
          <w:rFonts w:eastAsia="Times New Roman"/>
          <w:sz w:val="28"/>
          <w:lang w:eastAsia="ru-RU"/>
        </w:rPr>
        <w:t xml:space="preserve"> </w:t>
      </w:r>
    </w:p>
    <w:p w14:paraId="58D20998" w14:textId="0D2C4BF0" w:rsidR="00412299" w:rsidRPr="00CF46EB" w:rsidRDefault="00412299" w:rsidP="00412299">
      <w:pPr>
        <w:pStyle w:val="ConsPlusNormal"/>
        <w:ind w:firstLine="709"/>
        <w:jc w:val="both"/>
        <w:rPr>
          <w:rFonts w:eastAsia="Times New Roman"/>
          <w:sz w:val="28"/>
          <w:lang w:eastAsia="ru-RU"/>
        </w:rPr>
      </w:pPr>
      <w:r w:rsidRPr="00CF46EB">
        <w:rPr>
          <w:rFonts w:eastAsia="Times New Roman"/>
          <w:sz w:val="28"/>
          <w:lang w:eastAsia="ru-RU"/>
        </w:rPr>
        <w:t>На рассмотрении сегодня проект закона «Об окружном бюджете на 20</w:t>
      </w:r>
      <w:r w:rsidR="007D62D6" w:rsidRPr="00CF46EB">
        <w:rPr>
          <w:rFonts w:eastAsia="Times New Roman"/>
          <w:sz w:val="28"/>
          <w:lang w:eastAsia="ru-RU"/>
        </w:rPr>
        <w:t>2</w:t>
      </w:r>
      <w:r w:rsidR="00CF46EB" w:rsidRPr="00CF46EB">
        <w:rPr>
          <w:rFonts w:eastAsia="Times New Roman"/>
          <w:sz w:val="28"/>
          <w:lang w:eastAsia="ru-RU"/>
        </w:rPr>
        <w:t>1</w:t>
      </w:r>
      <w:r w:rsidR="007B7387" w:rsidRPr="00CF46EB">
        <w:rPr>
          <w:rFonts w:eastAsia="Times New Roman"/>
          <w:sz w:val="28"/>
          <w:lang w:eastAsia="ru-RU"/>
        </w:rPr>
        <w:t> </w:t>
      </w:r>
      <w:r w:rsidRPr="00CF46EB">
        <w:rPr>
          <w:rFonts w:eastAsia="Times New Roman"/>
          <w:sz w:val="28"/>
          <w:lang w:eastAsia="ru-RU"/>
        </w:rPr>
        <w:t>год и на плановый период 20</w:t>
      </w:r>
      <w:r w:rsidR="009B7A9E" w:rsidRPr="00CF46EB">
        <w:rPr>
          <w:rFonts w:eastAsia="Times New Roman"/>
          <w:sz w:val="28"/>
          <w:lang w:eastAsia="ru-RU"/>
        </w:rPr>
        <w:t>2</w:t>
      </w:r>
      <w:r w:rsidR="00CF46EB" w:rsidRPr="00CF46EB">
        <w:rPr>
          <w:rFonts w:eastAsia="Times New Roman"/>
          <w:sz w:val="28"/>
          <w:lang w:eastAsia="ru-RU"/>
        </w:rPr>
        <w:t>2</w:t>
      </w:r>
      <w:r w:rsidRPr="00CF46EB">
        <w:rPr>
          <w:rFonts w:eastAsia="Times New Roman"/>
          <w:sz w:val="28"/>
          <w:lang w:eastAsia="ru-RU"/>
        </w:rPr>
        <w:t xml:space="preserve"> и 202</w:t>
      </w:r>
      <w:r w:rsidR="00CF46EB" w:rsidRPr="00412DA1">
        <w:rPr>
          <w:rFonts w:eastAsia="Times New Roman"/>
          <w:sz w:val="28"/>
          <w:lang w:eastAsia="ru-RU"/>
        </w:rPr>
        <w:t>3</w:t>
      </w:r>
      <w:r w:rsidRPr="00CF46EB">
        <w:rPr>
          <w:rFonts w:eastAsia="Times New Roman"/>
          <w:sz w:val="28"/>
          <w:lang w:eastAsia="ru-RU"/>
        </w:rPr>
        <w:t xml:space="preserve"> годов», который подготовлен в соответствии с положениями Бюджетного кодекса Российской Федерации, окружным законом №177-оз «О бюджетном процессе», исходя из полномочий округа, установленных Договором между Архангельской областью и Ненецким округом от 5 июня 2014</w:t>
      </w:r>
      <w:r w:rsidR="00C03017" w:rsidRPr="00CF46EB">
        <w:rPr>
          <w:rFonts w:eastAsia="Times New Roman"/>
          <w:sz w:val="28"/>
          <w:lang w:val="en-US" w:eastAsia="ru-RU"/>
        </w:rPr>
        <w:t> </w:t>
      </w:r>
      <w:r w:rsidRPr="00CF46EB">
        <w:rPr>
          <w:rFonts w:eastAsia="Times New Roman"/>
          <w:sz w:val="28"/>
          <w:lang w:eastAsia="ru-RU"/>
        </w:rPr>
        <w:t>года и окружным законом от 19 сентября 2014 года №95-оз «О</w:t>
      </w:r>
      <w:r w:rsidR="00C03017" w:rsidRPr="00CF46EB">
        <w:rPr>
          <w:rFonts w:eastAsia="Times New Roman"/>
          <w:sz w:val="28"/>
          <w:lang w:val="en-US" w:eastAsia="ru-RU"/>
        </w:rPr>
        <w:t> </w:t>
      </w:r>
      <w:r w:rsidRPr="00CF46EB">
        <w:rPr>
          <w:rFonts w:eastAsia="Times New Roman"/>
          <w:sz w:val="28"/>
          <w:lang w:eastAsia="ru-RU"/>
        </w:rPr>
        <w:t>перераспределении полномочий между органами местного самоуправления муниципальных образований и органами государственной власти Ненецкого автономного округа».</w:t>
      </w:r>
    </w:p>
    <w:p w14:paraId="0CC6F160" w14:textId="77777777" w:rsidR="00412299" w:rsidRPr="0039110E" w:rsidRDefault="00412299" w:rsidP="0011586A">
      <w:pPr>
        <w:pStyle w:val="ConsPlusNormal"/>
        <w:ind w:firstLine="709"/>
        <w:jc w:val="both"/>
        <w:rPr>
          <w:rFonts w:eastAsia="Times New Roman"/>
          <w:color w:val="FF0000"/>
          <w:sz w:val="28"/>
          <w:lang w:eastAsia="ru-RU"/>
        </w:rPr>
      </w:pPr>
    </w:p>
    <w:p w14:paraId="4726AB98" w14:textId="77777777" w:rsidR="00412299" w:rsidRPr="00412DA1" w:rsidRDefault="00412299" w:rsidP="0011586A">
      <w:pPr>
        <w:pStyle w:val="ConsPlusNormal"/>
        <w:ind w:firstLine="709"/>
        <w:jc w:val="both"/>
        <w:rPr>
          <w:rFonts w:eastAsia="Times New Roman"/>
          <w:b/>
          <w:sz w:val="28"/>
          <w:lang w:eastAsia="ru-RU"/>
        </w:rPr>
      </w:pPr>
      <w:r w:rsidRPr="00412DA1">
        <w:rPr>
          <w:rFonts w:eastAsia="Times New Roman"/>
          <w:b/>
          <w:sz w:val="28"/>
          <w:lang w:eastAsia="ru-RU"/>
        </w:rPr>
        <w:t>Слайд: Основные показатели (1 из 2)</w:t>
      </w:r>
    </w:p>
    <w:p w14:paraId="3191B724" w14:textId="3537A980" w:rsidR="00AC778D" w:rsidRPr="00412DA1" w:rsidRDefault="00AC778D" w:rsidP="00AC778D">
      <w:pPr>
        <w:spacing w:after="0" w:line="240" w:lineRule="auto"/>
        <w:ind w:firstLine="709"/>
        <w:jc w:val="both"/>
        <w:rPr>
          <w:rFonts w:ascii="Times New Roman" w:eastAsia="Times New Roman" w:hAnsi="Times New Roman" w:cs="Times New Roman"/>
          <w:sz w:val="28"/>
          <w:szCs w:val="24"/>
          <w:lang w:eastAsia="ru-RU"/>
        </w:rPr>
      </w:pPr>
      <w:r w:rsidRPr="00412DA1">
        <w:rPr>
          <w:rFonts w:ascii="Times New Roman" w:eastAsia="Times New Roman" w:hAnsi="Times New Roman" w:cs="Times New Roman"/>
          <w:sz w:val="28"/>
          <w:szCs w:val="24"/>
          <w:lang w:eastAsia="ru-RU"/>
        </w:rPr>
        <w:t>Также з</w:t>
      </w:r>
      <w:r w:rsidR="00E6380B" w:rsidRPr="00412DA1">
        <w:rPr>
          <w:rFonts w:ascii="Times New Roman" w:eastAsia="Times New Roman" w:hAnsi="Times New Roman" w:cs="Times New Roman"/>
          <w:sz w:val="28"/>
          <w:szCs w:val="24"/>
          <w:lang w:eastAsia="ru-RU"/>
        </w:rPr>
        <w:t xml:space="preserve">аконопроект подготовлен на основании Прогноза социально-экономического развития Ненецкого </w:t>
      </w:r>
      <w:r w:rsidR="003574D0" w:rsidRPr="00412DA1">
        <w:rPr>
          <w:rFonts w:ascii="Times New Roman" w:eastAsia="Times New Roman" w:hAnsi="Times New Roman" w:cs="Times New Roman"/>
          <w:sz w:val="28"/>
          <w:szCs w:val="24"/>
          <w:lang w:eastAsia="ru-RU"/>
        </w:rPr>
        <w:t xml:space="preserve">автономного </w:t>
      </w:r>
      <w:r w:rsidR="00E6380B" w:rsidRPr="00412DA1">
        <w:rPr>
          <w:rFonts w:ascii="Times New Roman" w:eastAsia="Times New Roman" w:hAnsi="Times New Roman" w:cs="Times New Roman"/>
          <w:sz w:val="28"/>
          <w:szCs w:val="24"/>
          <w:lang w:eastAsia="ru-RU"/>
        </w:rPr>
        <w:t>округа на 20</w:t>
      </w:r>
      <w:r w:rsidR="007D62D6" w:rsidRPr="00412DA1">
        <w:rPr>
          <w:rFonts w:ascii="Times New Roman" w:eastAsia="Times New Roman" w:hAnsi="Times New Roman" w:cs="Times New Roman"/>
          <w:sz w:val="28"/>
          <w:szCs w:val="24"/>
          <w:lang w:eastAsia="ru-RU"/>
        </w:rPr>
        <w:t>2</w:t>
      </w:r>
      <w:r w:rsidR="00412DA1" w:rsidRPr="00412DA1">
        <w:rPr>
          <w:rFonts w:ascii="Times New Roman" w:eastAsia="Times New Roman" w:hAnsi="Times New Roman" w:cs="Times New Roman"/>
          <w:sz w:val="28"/>
          <w:szCs w:val="24"/>
          <w:lang w:eastAsia="ru-RU"/>
        </w:rPr>
        <w:t>1</w:t>
      </w:r>
      <w:r w:rsidR="00E6380B" w:rsidRPr="00412DA1">
        <w:rPr>
          <w:rFonts w:ascii="Times New Roman" w:eastAsia="Times New Roman" w:hAnsi="Times New Roman" w:cs="Times New Roman"/>
          <w:sz w:val="28"/>
          <w:szCs w:val="24"/>
          <w:lang w:eastAsia="ru-RU"/>
        </w:rPr>
        <w:t xml:space="preserve"> год и плановы</w:t>
      </w:r>
      <w:r w:rsidR="009B7A9E" w:rsidRPr="00412DA1">
        <w:rPr>
          <w:rFonts w:ascii="Times New Roman" w:eastAsia="Times New Roman" w:hAnsi="Times New Roman" w:cs="Times New Roman"/>
          <w:sz w:val="28"/>
          <w:szCs w:val="24"/>
          <w:lang w:eastAsia="ru-RU"/>
        </w:rPr>
        <w:t>е</w:t>
      </w:r>
      <w:r w:rsidR="00E6380B" w:rsidRPr="00412DA1">
        <w:rPr>
          <w:rFonts w:ascii="Times New Roman" w:eastAsia="Times New Roman" w:hAnsi="Times New Roman" w:cs="Times New Roman"/>
          <w:sz w:val="28"/>
          <w:szCs w:val="24"/>
          <w:lang w:eastAsia="ru-RU"/>
        </w:rPr>
        <w:t xml:space="preserve"> период</w:t>
      </w:r>
      <w:r w:rsidR="009B7A9E" w:rsidRPr="00412DA1">
        <w:rPr>
          <w:rFonts w:ascii="Times New Roman" w:eastAsia="Times New Roman" w:hAnsi="Times New Roman" w:cs="Times New Roman"/>
          <w:sz w:val="28"/>
          <w:szCs w:val="24"/>
          <w:lang w:eastAsia="ru-RU"/>
        </w:rPr>
        <w:t>ы до 202</w:t>
      </w:r>
      <w:r w:rsidR="00412DA1" w:rsidRPr="00412DA1">
        <w:rPr>
          <w:rFonts w:ascii="Times New Roman" w:eastAsia="Times New Roman" w:hAnsi="Times New Roman" w:cs="Times New Roman"/>
          <w:sz w:val="28"/>
          <w:szCs w:val="24"/>
          <w:lang w:eastAsia="ru-RU"/>
        </w:rPr>
        <w:t>3</w:t>
      </w:r>
      <w:r w:rsidR="009B7A9E" w:rsidRPr="00412DA1">
        <w:rPr>
          <w:rFonts w:ascii="Times New Roman" w:eastAsia="Times New Roman" w:hAnsi="Times New Roman" w:cs="Times New Roman"/>
          <w:sz w:val="28"/>
          <w:szCs w:val="24"/>
          <w:lang w:eastAsia="ru-RU"/>
        </w:rPr>
        <w:t xml:space="preserve"> года</w:t>
      </w:r>
      <w:r w:rsidR="00E6380B" w:rsidRPr="00412DA1">
        <w:rPr>
          <w:rFonts w:ascii="Times New Roman" w:eastAsia="Times New Roman" w:hAnsi="Times New Roman" w:cs="Times New Roman"/>
          <w:sz w:val="28"/>
          <w:szCs w:val="24"/>
          <w:lang w:eastAsia="ru-RU"/>
        </w:rPr>
        <w:t xml:space="preserve"> и в соответствии с Основными направлениями бюджетной и налоговой политики Ненецкого автономного округа</w:t>
      </w:r>
      <w:r w:rsidR="00A26741" w:rsidRPr="00412DA1">
        <w:rPr>
          <w:rFonts w:ascii="Times New Roman" w:eastAsia="Times New Roman" w:hAnsi="Times New Roman" w:cs="Times New Roman"/>
          <w:sz w:val="28"/>
          <w:szCs w:val="24"/>
          <w:lang w:eastAsia="ru-RU"/>
        </w:rPr>
        <w:t>.</w:t>
      </w:r>
    </w:p>
    <w:p w14:paraId="3E2BC083" w14:textId="2FAC317B" w:rsidR="00B234CD" w:rsidRPr="00412DA1" w:rsidRDefault="00B234CD" w:rsidP="00B234CD">
      <w:pPr>
        <w:spacing w:after="0" w:line="240" w:lineRule="auto"/>
        <w:ind w:firstLine="709"/>
        <w:jc w:val="both"/>
        <w:rPr>
          <w:rFonts w:ascii="Times New Roman" w:eastAsia="Times New Roman" w:hAnsi="Times New Roman" w:cs="Times New Roman"/>
          <w:sz w:val="28"/>
          <w:szCs w:val="24"/>
          <w:lang w:eastAsia="ru-RU"/>
        </w:rPr>
      </w:pPr>
      <w:r w:rsidRPr="00412DA1">
        <w:rPr>
          <w:rFonts w:ascii="Times New Roman" w:eastAsia="Times New Roman" w:hAnsi="Times New Roman" w:cs="Times New Roman"/>
          <w:sz w:val="28"/>
          <w:szCs w:val="24"/>
          <w:lang w:eastAsia="ru-RU"/>
        </w:rPr>
        <w:t>На слайде приведен основной блок экономических показателей, в том числе цена на нефть и курс доллара,</w:t>
      </w:r>
      <w:r w:rsidR="007B7387" w:rsidRPr="00412DA1">
        <w:rPr>
          <w:rFonts w:ascii="Times New Roman" w:eastAsia="Times New Roman" w:hAnsi="Times New Roman" w:cs="Times New Roman"/>
          <w:sz w:val="28"/>
          <w:szCs w:val="24"/>
          <w:lang w:eastAsia="ru-RU"/>
        </w:rPr>
        <w:t xml:space="preserve"> которые закладываются </w:t>
      </w:r>
      <w:r w:rsidRPr="00412DA1">
        <w:rPr>
          <w:rFonts w:ascii="Times New Roman" w:eastAsia="Times New Roman" w:hAnsi="Times New Roman" w:cs="Times New Roman"/>
          <w:sz w:val="28"/>
          <w:szCs w:val="24"/>
          <w:lang w:eastAsia="ru-RU"/>
        </w:rPr>
        <w:t>при оценке поступлений по</w:t>
      </w:r>
      <w:r w:rsidR="00C03017" w:rsidRPr="00412DA1">
        <w:rPr>
          <w:rFonts w:ascii="Times New Roman" w:eastAsia="Times New Roman" w:hAnsi="Times New Roman" w:cs="Times New Roman"/>
          <w:sz w:val="28"/>
          <w:szCs w:val="24"/>
          <w:lang w:val="en-US" w:eastAsia="ru-RU"/>
        </w:rPr>
        <w:t> </w:t>
      </w:r>
      <w:r w:rsidRPr="00412DA1">
        <w:rPr>
          <w:rFonts w:ascii="Times New Roman" w:eastAsia="Times New Roman" w:hAnsi="Times New Roman" w:cs="Times New Roman"/>
          <w:sz w:val="28"/>
          <w:szCs w:val="24"/>
          <w:lang w:eastAsia="ru-RU"/>
        </w:rPr>
        <w:t>проекту "Харьягинское месторождение".</w:t>
      </w:r>
    </w:p>
    <w:p w14:paraId="2F8532AA" w14:textId="77777777" w:rsidR="00412299" w:rsidRPr="00412DA1" w:rsidRDefault="00412299" w:rsidP="00EB18CB">
      <w:pPr>
        <w:autoSpaceDE w:val="0"/>
        <w:autoSpaceDN w:val="0"/>
        <w:adjustRightInd w:val="0"/>
        <w:spacing w:after="0" w:line="240" w:lineRule="auto"/>
        <w:ind w:firstLine="709"/>
        <w:jc w:val="both"/>
        <w:rPr>
          <w:rFonts w:ascii="Times New Roman" w:eastAsia="Times New Roman" w:hAnsi="Times New Roman" w:cs="Times New Roman"/>
          <w:b/>
          <w:sz w:val="28"/>
          <w:szCs w:val="24"/>
          <w:lang w:eastAsia="ru-RU"/>
        </w:rPr>
      </w:pPr>
    </w:p>
    <w:p w14:paraId="23F56BC4" w14:textId="77777777" w:rsidR="00412299" w:rsidRPr="00412DA1" w:rsidRDefault="00412299" w:rsidP="00EB18CB">
      <w:pPr>
        <w:autoSpaceDE w:val="0"/>
        <w:autoSpaceDN w:val="0"/>
        <w:adjustRightInd w:val="0"/>
        <w:spacing w:after="0" w:line="240" w:lineRule="auto"/>
        <w:ind w:firstLine="709"/>
        <w:jc w:val="both"/>
        <w:rPr>
          <w:rFonts w:ascii="Times New Roman" w:eastAsia="Times New Roman" w:hAnsi="Times New Roman" w:cs="Times New Roman"/>
          <w:b/>
          <w:sz w:val="28"/>
          <w:szCs w:val="24"/>
          <w:lang w:eastAsia="ru-RU"/>
        </w:rPr>
      </w:pPr>
      <w:r w:rsidRPr="00412DA1">
        <w:rPr>
          <w:rFonts w:ascii="Times New Roman" w:eastAsia="Times New Roman" w:hAnsi="Times New Roman" w:cs="Times New Roman"/>
          <w:b/>
          <w:sz w:val="28"/>
          <w:szCs w:val="24"/>
          <w:lang w:eastAsia="ru-RU"/>
        </w:rPr>
        <w:t>Слайд: Основные показатели (2 из 2)</w:t>
      </w:r>
    </w:p>
    <w:p w14:paraId="19340709" w14:textId="1726B121" w:rsidR="00412299" w:rsidRPr="00412DA1" w:rsidRDefault="00EB18CB" w:rsidP="0041229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412DA1">
        <w:rPr>
          <w:rFonts w:ascii="Times New Roman" w:eastAsia="Times New Roman" w:hAnsi="Times New Roman" w:cs="Times New Roman"/>
          <w:sz w:val="28"/>
          <w:szCs w:val="24"/>
          <w:lang w:eastAsia="ru-RU"/>
        </w:rPr>
        <w:t xml:space="preserve">Для разработки прогноза социально-экономического развития </w:t>
      </w:r>
      <w:r w:rsidR="00B234CD" w:rsidRPr="00412DA1">
        <w:rPr>
          <w:rFonts w:ascii="Times New Roman" w:eastAsia="Times New Roman" w:hAnsi="Times New Roman" w:cs="Times New Roman"/>
          <w:sz w:val="28"/>
          <w:szCs w:val="24"/>
          <w:lang w:eastAsia="ru-RU"/>
        </w:rPr>
        <w:t xml:space="preserve">региона </w:t>
      </w:r>
      <w:r w:rsidRPr="00412DA1">
        <w:rPr>
          <w:rFonts w:ascii="Times New Roman" w:eastAsia="Times New Roman" w:hAnsi="Times New Roman" w:cs="Times New Roman"/>
          <w:sz w:val="28"/>
          <w:szCs w:val="24"/>
          <w:lang w:eastAsia="ru-RU"/>
        </w:rPr>
        <w:t>использовались данные за последни</w:t>
      </w:r>
      <w:r w:rsidR="00B234CD" w:rsidRPr="00412DA1">
        <w:rPr>
          <w:rFonts w:ascii="Times New Roman" w:eastAsia="Times New Roman" w:hAnsi="Times New Roman" w:cs="Times New Roman"/>
          <w:sz w:val="28"/>
          <w:szCs w:val="24"/>
          <w:lang w:eastAsia="ru-RU"/>
        </w:rPr>
        <w:t>е</w:t>
      </w:r>
      <w:r w:rsidRPr="00412DA1">
        <w:rPr>
          <w:rFonts w:ascii="Times New Roman" w:eastAsia="Times New Roman" w:hAnsi="Times New Roman" w:cs="Times New Roman"/>
          <w:sz w:val="28"/>
          <w:szCs w:val="24"/>
          <w:lang w:eastAsia="ru-RU"/>
        </w:rPr>
        <w:t xml:space="preserve"> отчетны</w:t>
      </w:r>
      <w:r w:rsidR="00B234CD" w:rsidRPr="00412DA1">
        <w:rPr>
          <w:rFonts w:ascii="Times New Roman" w:eastAsia="Times New Roman" w:hAnsi="Times New Roman" w:cs="Times New Roman"/>
          <w:sz w:val="28"/>
          <w:szCs w:val="24"/>
          <w:lang w:eastAsia="ru-RU"/>
        </w:rPr>
        <w:t>е</w:t>
      </w:r>
      <w:r w:rsidRPr="00412DA1">
        <w:rPr>
          <w:rFonts w:ascii="Times New Roman" w:eastAsia="Times New Roman" w:hAnsi="Times New Roman" w:cs="Times New Roman"/>
          <w:sz w:val="28"/>
          <w:szCs w:val="24"/>
          <w:lang w:eastAsia="ru-RU"/>
        </w:rPr>
        <w:t xml:space="preserve"> период</w:t>
      </w:r>
      <w:r w:rsidR="00B234CD" w:rsidRPr="00412DA1">
        <w:rPr>
          <w:rFonts w:ascii="Times New Roman" w:eastAsia="Times New Roman" w:hAnsi="Times New Roman" w:cs="Times New Roman"/>
          <w:sz w:val="28"/>
          <w:szCs w:val="24"/>
          <w:lang w:eastAsia="ru-RU"/>
        </w:rPr>
        <w:t>ы</w:t>
      </w:r>
      <w:r w:rsidRPr="00412DA1">
        <w:rPr>
          <w:rFonts w:ascii="Times New Roman" w:eastAsia="Times New Roman" w:hAnsi="Times New Roman" w:cs="Times New Roman"/>
          <w:sz w:val="28"/>
          <w:szCs w:val="24"/>
          <w:lang w:eastAsia="ru-RU"/>
        </w:rPr>
        <w:t xml:space="preserve">, оценка </w:t>
      </w:r>
      <w:r w:rsidR="009B7A9E" w:rsidRPr="00412DA1">
        <w:rPr>
          <w:rFonts w:ascii="Times New Roman" w:eastAsia="Times New Roman" w:hAnsi="Times New Roman" w:cs="Times New Roman"/>
          <w:sz w:val="28"/>
          <w:szCs w:val="24"/>
          <w:lang w:eastAsia="ru-RU"/>
        </w:rPr>
        <w:t>20</w:t>
      </w:r>
      <w:r w:rsidR="00412DA1" w:rsidRPr="00412DA1">
        <w:rPr>
          <w:rFonts w:ascii="Times New Roman" w:eastAsia="Times New Roman" w:hAnsi="Times New Roman" w:cs="Times New Roman"/>
          <w:sz w:val="28"/>
          <w:szCs w:val="24"/>
          <w:lang w:eastAsia="ru-RU"/>
        </w:rPr>
        <w:t>20</w:t>
      </w:r>
      <w:r w:rsidR="009B7A9E" w:rsidRPr="00412DA1">
        <w:rPr>
          <w:rFonts w:ascii="Times New Roman" w:eastAsia="Times New Roman" w:hAnsi="Times New Roman" w:cs="Times New Roman"/>
          <w:sz w:val="28"/>
          <w:szCs w:val="24"/>
          <w:lang w:eastAsia="ru-RU"/>
        </w:rPr>
        <w:t xml:space="preserve"> года</w:t>
      </w:r>
      <w:r w:rsidRPr="00412DA1">
        <w:rPr>
          <w:rFonts w:ascii="Times New Roman" w:eastAsia="Times New Roman" w:hAnsi="Times New Roman" w:cs="Times New Roman"/>
          <w:sz w:val="28"/>
          <w:szCs w:val="24"/>
          <w:lang w:eastAsia="ru-RU"/>
        </w:rPr>
        <w:t xml:space="preserve"> и тенденции с учетом сценарных условий развития экономики Российской Федерации, </w:t>
      </w:r>
      <w:r w:rsidR="009B7A9E" w:rsidRPr="00412DA1">
        <w:rPr>
          <w:rFonts w:ascii="Times New Roman" w:eastAsia="Times New Roman" w:hAnsi="Times New Roman" w:cs="Times New Roman"/>
          <w:sz w:val="28"/>
          <w:szCs w:val="24"/>
          <w:lang w:eastAsia="ru-RU"/>
        </w:rPr>
        <w:t xml:space="preserve">а также с учетом </w:t>
      </w:r>
      <w:r w:rsidRPr="00412DA1">
        <w:rPr>
          <w:rFonts w:ascii="Times New Roman" w:eastAsia="Times New Roman" w:hAnsi="Times New Roman" w:cs="Times New Roman"/>
          <w:sz w:val="28"/>
          <w:szCs w:val="24"/>
          <w:lang w:eastAsia="ru-RU"/>
        </w:rPr>
        <w:t>особенностей развития муниципальных образований Ненецкого автономного округа.</w:t>
      </w:r>
      <w:r w:rsidR="00412299" w:rsidRPr="00412DA1">
        <w:rPr>
          <w:rFonts w:ascii="Times New Roman" w:eastAsia="Times New Roman" w:hAnsi="Times New Roman" w:cs="Times New Roman"/>
          <w:sz w:val="28"/>
          <w:szCs w:val="24"/>
          <w:lang w:eastAsia="ru-RU"/>
        </w:rPr>
        <w:t xml:space="preserve"> </w:t>
      </w:r>
    </w:p>
    <w:p w14:paraId="7BFEAD06" w14:textId="0BDDF195" w:rsidR="00412299" w:rsidRPr="00412DA1" w:rsidRDefault="00412299" w:rsidP="0041229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412DA1">
        <w:rPr>
          <w:rFonts w:ascii="Times New Roman" w:eastAsia="Times New Roman" w:hAnsi="Times New Roman" w:cs="Times New Roman"/>
          <w:sz w:val="28"/>
          <w:szCs w:val="24"/>
          <w:lang w:eastAsia="ru-RU"/>
        </w:rPr>
        <w:t>Основным показателем, характеризующим развитие экономики региона, является объем валового регионального продукта. Ненецкий автономный округ в</w:t>
      </w:r>
      <w:r w:rsidR="00C03017" w:rsidRPr="00412DA1">
        <w:rPr>
          <w:rFonts w:ascii="Times New Roman" w:eastAsia="Times New Roman" w:hAnsi="Times New Roman" w:cs="Times New Roman"/>
          <w:sz w:val="28"/>
          <w:szCs w:val="24"/>
          <w:lang w:val="en-US" w:eastAsia="ru-RU"/>
        </w:rPr>
        <w:t> </w:t>
      </w:r>
      <w:r w:rsidRPr="00412DA1">
        <w:rPr>
          <w:rFonts w:ascii="Times New Roman" w:eastAsia="Times New Roman" w:hAnsi="Times New Roman" w:cs="Times New Roman"/>
          <w:sz w:val="28"/>
          <w:szCs w:val="24"/>
          <w:lang w:eastAsia="ru-RU"/>
        </w:rPr>
        <w:t>течение ряда лет занимает лидирующую позицию по объему ВРП на душу населения. Так, в 20</w:t>
      </w:r>
      <w:r w:rsidR="00412DA1" w:rsidRPr="00412DA1">
        <w:rPr>
          <w:rFonts w:ascii="Times New Roman" w:eastAsia="Times New Roman" w:hAnsi="Times New Roman" w:cs="Times New Roman"/>
          <w:sz w:val="28"/>
          <w:szCs w:val="24"/>
          <w:lang w:eastAsia="ru-RU"/>
        </w:rPr>
        <w:t>20</w:t>
      </w:r>
      <w:r w:rsidRPr="00412DA1">
        <w:rPr>
          <w:rFonts w:ascii="Times New Roman" w:eastAsia="Times New Roman" w:hAnsi="Times New Roman" w:cs="Times New Roman"/>
          <w:sz w:val="28"/>
          <w:szCs w:val="24"/>
          <w:lang w:eastAsia="ru-RU"/>
        </w:rPr>
        <w:t xml:space="preserve"> году по оценке данный показатель составил </w:t>
      </w:r>
      <w:r w:rsidR="007D62D6" w:rsidRPr="00412DA1">
        <w:rPr>
          <w:rFonts w:ascii="Times New Roman" w:eastAsia="Times New Roman" w:hAnsi="Times New Roman" w:cs="Times New Roman"/>
          <w:sz w:val="28"/>
          <w:szCs w:val="24"/>
          <w:lang w:eastAsia="ru-RU"/>
        </w:rPr>
        <w:t>7</w:t>
      </w:r>
      <w:r w:rsidR="009B7A9E" w:rsidRPr="00412DA1">
        <w:rPr>
          <w:rFonts w:ascii="Times New Roman" w:eastAsia="Times New Roman" w:hAnsi="Times New Roman" w:cs="Times New Roman"/>
          <w:sz w:val="28"/>
          <w:szCs w:val="24"/>
          <w:lang w:eastAsia="ru-RU"/>
        </w:rPr>
        <w:t>,</w:t>
      </w:r>
      <w:r w:rsidR="00412DA1" w:rsidRPr="00412DA1">
        <w:rPr>
          <w:rFonts w:ascii="Times New Roman" w:eastAsia="Times New Roman" w:hAnsi="Times New Roman" w:cs="Times New Roman"/>
          <w:sz w:val="28"/>
          <w:szCs w:val="24"/>
          <w:lang w:eastAsia="ru-RU"/>
        </w:rPr>
        <w:t>6</w:t>
      </w:r>
      <w:r w:rsidR="007B7387" w:rsidRPr="00412DA1">
        <w:rPr>
          <w:rFonts w:ascii="Times New Roman" w:eastAsia="Times New Roman" w:hAnsi="Times New Roman" w:cs="Times New Roman"/>
          <w:sz w:val="28"/>
          <w:szCs w:val="24"/>
          <w:lang w:eastAsia="ru-RU"/>
        </w:rPr>
        <w:t> </w:t>
      </w:r>
      <w:r w:rsidRPr="00412DA1">
        <w:rPr>
          <w:rFonts w:ascii="Times New Roman" w:eastAsia="Times New Roman" w:hAnsi="Times New Roman" w:cs="Times New Roman"/>
          <w:sz w:val="28"/>
          <w:szCs w:val="24"/>
          <w:lang w:eastAsia="ru-RU"/>
        </w:rPr>
        <w:t>млн рублей на каждого жителя.</w:t>
      </w:r>
    </w:p>
    <w:p w14:paraId="7440A754" w14:textId="77777777" w:rsidR="00B11590" w:rsidRPr="0039110E" w:rsidRDefault="00B11590" w:rsidP="00B11590">
      <w:pPr>
        <w:autoSpaceDE w:val="0"/>
        <w:autoSpaceDN w:val="0"/>
        <w:adjustRightInd w:val="0"/>
        <w:spacing w:after="0" w:line="240" w:lineRule="auto"/>
        <w:ind w:firstLine="709"/>
        <w:jc w:val="both"/>
        <w:rPr>
          <w:rFonts w:ascii="Times New Roman" w:eastAsia="Times New Roman" w:hAnsi="Times New Roman" w:cs="Times New Roman"/>
          <w:b/>
          <w:color w:val="FF0000"/>
          <w:sz w:val="28"/>
          <w:szCs w:val="24"/>
          <w:lang w:eastAsia="ru-RU"/>
        </w:rPr>
      </w:pPr>
    </w:p>
    <w:p w14:paraId="6F602DEF" w14:textId="62793A92" w:rsidR="009B7A9E" w:rsidRPr="00412DA1" w:rsidRDefault="009B7A9E" w:rsidP="009B7A9E">
      <w:pPr>
        <w:autoSpaceDE w:val="0"/>
        <w:autoSpaceDN w:val="0"/>
        <w:adjustRightInd w:val="0"/>
        <w:spacing w:after="0" w:line="240" w:lineRule="auto"/>
        <w:ind w:firstLine="709"/>
        <w:jc w:val="both"/>
        <w:rPr>
          <w:rFonts w:ascii="Times New Roman" w:eastAsia="Times New Roman" w:hAnsi="Times New Roman" w:cs="Times New Roman"/>
          <w:b/>
          <w:sz w:val="28"/>
          <w:szCs w:val="24"/>
          <w:lang w:eastAsia="ru-RU"/>
        </w:rPr>
      </w:pPr>
      <w:r w:rsidRPr="00412DA1">
        <w:rPr>
          <w:rFonts w:ascii="Times New Roman" w:eastAsia="Times New Roman" w:hAnsi="Times New Roman" w:cs="Times New Roman"/>
          <w:b/>
          <w:sz w:val="28"/>
          <w:szCs w:val="24"/>
          <w:lang w:eastAsia="ru-RU"/>
        </w:rPr>
        <w:t>Слайд: Динамика валового регионального продукта</w:t>
      </w:r>
    </w:p>
    <w:p w14:paraId="409AAB27" w14:textId="0C139BD4" w:rsidR="009B7A9E" w:rsidRPr="00412DA1" w:rsidRDefault="009B7A9E" w:rsidP="009B7A9E">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412DA1">
        <w:rPr>
          <w:rFonts w:ascii="Times New Roman" w:eastAsia="Times New Roman" w:hAnsi="Times New Roman" w:cs="Times New Roman"/>
          <w:sz w:val="28"/>
          <w:szCs w:val="24"/>
          <w:lang w:eastAsia="ru-RU"/>
        </w:rPr>
        <w:t>В период с 201</w:t>
      </w:r>
      <w:r w:rsidR="007D62D6" w:rsidRPr="00412DA1">
        <w:rPr>
          <w:rFonts w:ascii="Times New Roman" w:eastAsia="Times New Roman" w:hAnsi="Times New Roman" w:cs="Times New Roman"/>
          <w:sz w:val="28"/>
          <w:szCs w:val="24"/>
          <w:lang w:eastAsia="ru-RU"/>
        </w:rPr>
        <w:t>6 по 2018</w:t>
      </w:r>
      <w:r w:rsidRPr="00412DA1">
        <w:rPr>
          <w:rFonts w:ascii="Times New Roman" w:eastAsia="Times New Roman" w:hAnsi="Times New Roman" w:cs="Times New Roman"/>
          <w:sz w:val="28"/>
          <w:szCs w:val="24"/>
          <w:lang w:eastAsia="ru-RU"/>
        </w:rPr>
        <w:t xml:space="preserve"> годы произошло увеличение объема </w:t>
      </w:r>
      <w:r w:rsidR="007B7387" w:rsidRPr="00412DA1">
        <w:rPr>
          <w:rFonts w:ascii="Times New Roman" w:eastAsia="Times New Roman" w:hAnsi="Times New Roman" w:cs="Times New Roman"/>
          <w:sz w:val="28"/>
          <w:szCs w:val="24"/>
          <w:lang w:eastAsia="ru-RU"/>
        </w:rPr>
        <w:t>валового регионального продукта</w:t>
      </w:r>
      <w:r w:rsidR="007D62D6" w:rsidRPr="00412DA1">
        <w:rPr>
          <w:rFonts w:ascii="Times New Roman" w:eastAsia="Times New Roman" w:hAnsi="Times New Roman" w:cs="Times New Roman"/>
          <w:sz w:val="28"/>
          <w:szCs w:val="24"/>
          <w:lang w:eastAsia="ru-RU"/>
        </w:rPr>
        <w:t xml:space="preserve"> </w:t>
      </w:r>
      <w:r w:rsidRPr="00412DA1">
        <w:rPr>
          <w:rFonts w:ascii="Times New Roman" w:eastAsia="Times New Roman" w:hAnsi="Times New Roman" w:cs="Times New Roman"/>
          <w:sz w:val="28"/>
          <w:szCs w:val="24"/>
          <w:lang w:eastAsia="ru-RU"/>
        </w:rPr>
        <w:t xml:space="preserve">на </w:t>
      </w:r>
      <w:r w:rsidR="007D62D6" w:rsidRPr="00412DA1">
        <w:rPr>
          <w:rFonts w:ascii="Times New Roman" w:eastAsia="Times New Roman" w:hAnsi="Times New Roman" w:cs="Times New Roman"/>
          <w:sz w:val="28"/>
          <w:szCs w:val="24"/>
          <w:lang w:eastAsia="ru-RU"/>
        </w:rPr>
        <w:t>17</w:t>
      </w:r>
      <w:r w:rsidRPr="00412DA1">
        <w:rPr>
          <w:rFonts w:ascii="Times New Roman" w:eastAsia="Times New Roman" w:hAnsi="Times New Roman" w:cs="Times New Roman"/>
          <w:sz w:val="28"/>
          <w:szCs w:val="24"/>
          <w:lang w:eastAsia="ru-RU"/>
        </w:rPr>
        <w:t xml:space="preserve">,7% (с </w:t>
      </w:r>
      <w:r w:rsidR="007D62D6" w:rsidRPr="00412DA1">
        <w:rPr>
          <w:rFonts w:ascii="Times New Roman" w:eastAsia="Times New Roman" w:hAnsi="Times New Roman" w:cs="Times New Roman"/>
          <w:sz w:val="28"/>
          <w:szCs w:val="24"/>
          <w:lang w:eastAsia="ru-RU"/>
        </w:rPr>
        <w:t>254,9</w:t>
      </w:r>
      <w:r w:rsidRPr="00412DA1">
        <w:rPr>
          <w:rFonts w:ascii="Times New Roman" w:eastAsia="Times New Roman" w:hAnsi="Times New Roman" w:cs="Times New Roman"/>
          <w:sz w:val="28"/>
          <w:szCs w:val="24"/>
          <w:lang w:eastAsia="ru-RU"/>
        </w:rPr>
        <w:t xml:space="preserve"> до </w:t>
      </w:r>
      <w:r w:rsidR="007D62D6" w:rsidRPr="00412DA1">
        <w:rPr>
          <w:rFonts w:ascii="Times New Roman" w:eastAsia="Times New Roman" w:hAnsi="Times New Roman" w:cs="Times New Roman"/>
          <w:sz w:val="28"/>
          <w:szCs w:val="24"/>
          <w:lang w:eastAsia="ru-RU"/>
        </w:rPr>
        <w:t>3</w:t>
      </w:r>
      <w:r w:rsidR="00412DA1" w:rsidRPr="00412DA1">
        <w:rPr>
          <w:rFonts w:ascii="Times New Roman" w:eastAsia="Times New Roman" w:hAnsi="Times New Roman" w:cs="Times New Roman"/>
          <w:sz w:val="28"/>
          <w:szCs w:val="24"/>
          <w:lang w:eastAsia="ru-RU"/>
        </w:rPr>
        <w:t>21</w:t>
      </w:r>
      <w:r w:rsidR="00412DA1">
        <w:rPr>
          <w:rFonts w:ascii="Times New Roman" w:eastAsia="Times New Roman" w:hAnsi="Times New Roman" w:cs="Times New Roman"/>
          <w:sz w:val="28"/>
          <w:szCs w:val="24"/>
          <w:lang w:eastAsia="ru-RU"/>
        </w:rPr>
        <w:t>,</w:t>
      </w:r>
      <w:r w:rsidR="00412DA1" w:rsidRPr="00412DA1">
        <w:rPr>
          <w:rFonts w:ascii="Times New Roman" w:eastAsia="Times New Roman" w:hAnsi="Times New Roman" w:cs="Times New Roman"/>
          <w:sz w:val="28"/>
          <w:szCs w:val="24"/>
          <w:lang w:eastAsia="ru-RU"/>
        </w:rPr>
        <w:t>0</w:t>
      </w:r>
      <w:r w:rsidRPr="00412DA1">
        <w:rPr>
          <w:rFonts w:ascii="Times New Roman" w:eastAsia="Times New Roman" w:hAnsi="Times New Roman" w:cs="Times New Roman"/>
          <w:sz w:val="28"/>
          <w:szCs w:val="24"/>
          <w:lang w:eastAsia="ru-RU"/>
        </w:rPr>
        <w:t xml:space="preserve"> млрд рублей). </w:t>
      </w:r>
      <w:r w:rsidR="007B7387" w:rsidRPr="00412DA1">
        <w:rPr>
          <w:rFonts w:ascii="Times New Roman" w:eastAsia="Times New Roman" w:hAnsi="Times New Roman" w:cs="Times New Roman"/>
          <w:sz w:val="28"/>
          <w:szCs w:val="24"/>
          <w:lang w:eastAsia="ru-RU"/>
        </w:rPr>
        <w:t>По</w:t>
      </w:r>
      <w:r w:rsidR="00412DA1">
        <w:rPr>
          <w:rFonts w:ascii="Times New Roman" w:eastAsia="Times New Roman" w:hAnsi="Times New Roman" w:cs="Times New Roman"/>
          <w:sz w:val="28"/>
          <w:szCs w:val="24"/>
          <w:lang w:eastAsia="ru-RU"/>
        </w:rPr>
        <w:t> </w:t>
      </w:r>
      <w:r w:rsidR="007B7387" w:rsidRPr="00412DA1">
        <w:rPr>
          <w:rFonts w:ascii="Times New Roman" w:eastAsia="Times New Roman" w:hAnsi="Times New Roman" w:cs="Times New Roman"/>
          <w:sz w:val="28"/>
          <w:szCs w:val="24"/>
          <w:lang w:eastAsia="ru-RU"/>
        </w:rPr>
        <w:t xml:space="preserve">предварительной оценке, </w:t>
      </w:r>
      <w:r w:rsidRPr="00412DA1">
        <w:rPr>
          <w:rFonts w:ascii="Times New Roman" w:eastAsia="Times New Roman" w:hAnsi="Times New Roman" w:cs="Times New Roman"/>
          <w:sz w:val="28"/>
          <w:szCs w:val="24"/>
          <w:lang w:eastAsia="ru-RU"/>
        </w:rPr>
        <w:t>в 20</w:t>
      </w:r>
      <w:r w:rsidR="00412DA1">
        <w:rPr>
          <w:rFonts w:ascii="Times New Roman" w:eastAsia="Times New Roman" w:hAnsi="Times New Roman" w:cs="Times New Roman"/>
          <w:sz w:val="28"/>
          <w:szCs w:val="24"/>
          <w:lang w:eastAsia="ru-RU"/>
        </w:rPr>
        <w:t>20</w:t>
      </w:r>
      <w:r w:rsidRPr="00412DA1">
        <w:rPr>
          <w:rFonts w:ascii="Times New Roman" w:eastAsia="Times New Roman" w:hAnsi="Times New Roman" w:cs="Times New Roman"/>
          <w:sz w:val="28"/>
          <w:szCs w:val="24"/>
          <w:lang w:eastAsia="ru-RU"/>
        </w:rPr>
        <w:t xml:space="preserve"> году темп </w:t>
      </w:r>
      <w:r w:rsidR="00412DA1">
        <w:rPr>
          <w:rFonts w:ascii="Times New Roman" w:eastAsia="Times New Roman" w:hAnsi="Times New Roman" w:cs="Times New Roman"/>
          <w:sz w:val="28"/>
          <w:szCs w:val="24"/>
          <w:lang w:eastAsia="ru-RU"/>
        </w:rPr>
        <w:t>снижения</w:t>
      </w:r>
      <w:r w:rsidRPr="00412DA1">
        <w:rPr>
          <w:rFonts w:ascii="Times New Roman" w:eastAsia="Times New Roman" w:hAnsi="Times New Roman" w:cs="Times New Roman"/>
          <w:sz w:val="28"/>
          <w:szCs w:val="24"/>
          <w:lang w:eastAsia="ru-RU"/>
        </w:rPr>
        <w:t xml:space="preserve"> физического объёма </w:t>
      </w:r>
      <w:r w:rsidR="007B7387" w:rsidRPr="00412DA1">
        <w:rPr>
          <w:rFonts w:ascii="Times New Roman" w:eastAsia="Times New Roman" w:hAnsi="Times New Roman" w:cs="Times New Roman"/>
          <w:sz w:val="28"/>
          <w:szCs w:val="24"/>
          <w:lang w:eastAsia="ru-RU"/>
        </w:rPr>
        <w:t>ВРП</w:t>
      </w:r>
      <w:r w:rsidRPr="00412DA1">
        <w:rPr>
          <w:rFonts w:ascii="Times New Roman" w:eastAsia="Times New Roman" w:hAnsi="Times New Roman" w:cs="Times New Roman"/>
          <w:sz w:val="28"/>
          <w:szCs w:val="24"/>
          <w:lang w:eastAsia="ru-RU"/>
        </w:rPr>
        <w:t xml:space="preserve"> состави</w:t>
      </w:r>
      <w:r w:rsidR="00412DA1">
        <w:rPr>
          <w:rFonts w:ascii="Times New Roman" w:eastAsia="Times New Roman" w:hAnsi="Times New Roman" w:cs="Times New Roman"/>
          <w:sz w:val="28"/>
          <w:szCs w:val="24"/>
          <w:lang w:eastAsia="ru-RU"/>
        </w:rPr>
        <w:t>т</w:t>
      </w:r>
      <w:r w:rsidRPr="00412DA1">
        <w:rPr>
          <w:rFonts w:ascii="Times New Roman" w:eastAsia="Times New Roman" w:hAnsi="Times New Roman" w:cs="Times New Roman"/>
          <w:sz w:val="28"/>
          <w:szCs w:val="24"/>
          <w:lang w:eastAsia="ru-RU"/>
        </w:rPr>
        <w:t xml:space="preserve"> </w:t>
      </w:r>
      <w:r w:rsidR="00412DA1">
        <w:rPr>
          <w:rFonts w:ascii="Times New Roman" w:eastAsia="Times New Roman" w:hAnsi="Times New Roman" w:cs="Times New Roman"/>
          <w:sz w:val="28"/>
          <w:szCs w:val="24"/>
          <w:lang w:eastAsia="ru-RU"/>
        </w:rPr>
        <w:t>97</w:t>
      </w:r>
      <w:r w:rsidRPr="00412DA1">
        <w:rPr>
          <w:rFonts w:ascii="Times New Roman" w:eastAsia="Times New Roman" w:hAnsi="Times New Roman" w:cs="Times New Roman"/>
          <w:sz w:val="28"/>
          <w:szCs w:val="24"/>
          <w:lang w:eastAsia="ru-RU"/>
        </w:rPr>
        <w:t xml:space="preserve">%, объем в текущих ценах – </w:t>
      </w:r>
      <w:r w:rsidR="00C03017" w:rsidRPr="00412DA1">
        <w:rPr>
          <w:rFonts w:ascii="Times New Roman" w:eastAsia="Times New Roman" w:hAnsi="Times New Roman" w:cs="Times New Roman"/>
          <w:sz w:val="28"/>
          <w:szCs w:val="24"/>
          <w:lang w:eastAsia="ru-RU"/>
        </w:rPr>
        <w:t>31</w:t>
      </w:r>
      <w:r w:rsidR="00412DA1">
        <w:rPr>
          <w:rFonts w:ascii="Times New Roman" w:eastAsia="Times New Roman" w:hAnsi="Times New Roman" w:cs="Times New Roman"/>
          <w:sz w:val="28"/>
          <w:szCs w:val="24"/>
          <w:lang w:eastAsia="ru-RU"/>
        </w:rPr>
        <w:t>2,1</w:t>
      </w:r>
      <w:r w:rsidRPr="00412DA1">
        <w:rPr>
          <w:rFonts w:ascii="Times New Roman" w:eastAsia="Times New Roman" w:hAnsi="Times New Roman" w:cs="Times New Roman"/>
          <w:sz w:val="28"/>
          <w:szCs w:val="24"/>
          <w:lang w:eastAsia="ru-RU"/>
        </w:rPr>
        <w:t xml:space="preserve"> млрд рублей. </w:t>
      </w:r>
      <w:r w:rsidR="00412DA1" w:rsidRPr="00412DA1">
        <w:rPr>
          <w:rFonts w:ascii="Times New Roman" w:eastAsia="Times New Roman" w:hAnsi="Times New Roman" w:cs="Times New Roman"/>
          <w:sz w:val="28"/>
          <w:szCs w:val="24"/>
          <w:lang w:eastAsia="ru-RU"/>
        </w:rPr>
        <w:t xml:space="preserve">В условиях сложного прогнозирования изменений цен на нефть, в оцениваемом периоде </w:t>
      </w:r>
      <w:r w:rsidR="00412DA1">
        <w:rPr>
          <w:rFonts w:ascii="Times New Roman" w:eastAsia="Times New Roman" w:hAnsi="Times New Roman" w:cs="Times New Roman"/>
          <w:sz w:val="28"/>
          <w:szCs w:val="24"/>
          <w:lang w:eastAsia="ru-RU"/>
        </w:rPr>
        <w:t xml:space="preserve">предполагается, что </w:t>
      </w:r>
      <w:r w:rsidRPr="00412DA1">
        <w:rPr>
          <w:rFonts w:ascii="Times New Roman" w:eastAsia="Times New Roman" w:hAnsi="Times New Roman" w:cs="Times New Roman"/>
          <w:sz w:val="28"/>
          <w:szCs w:val="24"/>
          <w:lang w:eastAsia="ru-RU"/>
        </w:rPr>
        <w:t xml:space="preserve">объем ВРП </w:t>
      </w:r>
      <w:r w:rsidR="00412DA1">
        <w:rPr>
          <w:rFonts w:ascii="Times New Roman" w:eastAsia="Times New Roman" w:hAnsi="Times New Roman" w:cs="Times New Roman"/>
          <w:sz w:val="28"/>
          <w:szCs w:val="24"/>
          <w:lang w:eastAsia="ru-RU"/>
        </w:rPr>
        <w:t>вернется к</w:t>
      </w:r>
      <w:r w:rsidRPr="00412DA1">
        <w:rPr>
          <w:rFonts w:ascii="Times New Roman" w:eastAsia="Times New Roman" w:hAnsi="Times New Roman" w:cs="Times New Roman"/>
          <w:sz w:val="28"/>
          <w:szCs w:val="24"/>
          <w:lang w:eastAsia="ru-RU"/>
        </w:rPr>
        <w:t xml:space="preserve"> тенденци</w:t>
      </w:r>
      <w:r w:rsidR="00412DA1">
        <w:rPr>
          <w:rFonts w:ascii="Times New Roman" w:eastAsia="Times New Roman" w:hAnsi="Times New Roman" w:cs="Times New Roman"/>
          <w:sz w:val="28"/>
          <w:szCs w:val="24"/>
          <w:lang w:eastAsia="ru-RU"/>
        </w:rPr>
        <w:t>и</w:t>
      </w:r>
      <w:r w:rsidRPr="00412DA1">
        <w:rPr>
          <w:rFonts w:ascii="Times New Roman" w:eastAsia="Times New Roman" w:hAnsi="Times New Roman" w:cs="Times New Roman"/>
          <w:sz w:val="28"/>
          <w:szCs w:val="24"/>
          <w:lang w:eastAsia="ru-RU"/>
        </w:rPr>
        <w:t xml:space="preserve"> роста, и к 202</w:t>
      </w:r>
      <w:r w:rsidR="00412DA1">
        <w:rPr>
          <w:rFonts w:ascii="Times New Roman" w:eastAsia="Times New Roman" w:hAnsi="Times New Roman" w:cs="Times New Roman"/>
          <w:sz w:val="28"/>
          <w:szCs w:val="24"/>
          <w:lang w:eastAsia="ru-RU"/>
        </w:rPr>
        <w:t>3</w:t>
      </w:r>
      <w:r w:rsidRPr="00412DA1">
        <w:rPr>
          <w:rFonts w:ascii="Times New Roman" w:eastAsia="Times New Roman" w:hAnsi="Times New Roman" w:cs="Times New Roman"/>
          <w:sz w:val="28"/>
          <w:szCs w:val="24"/>
          <w:lang w:eastAsia="ru-RU"/>
        </w:rPr>
        <w:t xml:space="preserve"> году составит </w:t>
      </w:r>
      <w:r w:rsidR="00412DA1">
        <w:rPr>
          <w:rFonts w:ascii="Times New Roman" w:eastAsia="Times New Roman" w:hAnsi="Times New Roman" w:cs="Times New Roman"/>
          <w:sz w:val="28"/>
          <w:szCs w:val="24"/>
          <w:lang w:eastAsia="ru-RU"/>
        </w:rPr>
        <w:t>387,5</w:t>
      </w:r>
      <w:r w:rsidRPr="00412DA1">
        <w:rPr>
          <w:rFonts w:ascii="Times New Roman" w:eastAsia="Times New Roman" w:hAnsi="Times New Roman" w:cs="Times New Roman"/>
          <w:sz w:val="28"/>
          <w:szCs w:val="24"/>
          <w:lang w:eastAsia="ru-RU"/>
        </w:rPr>
        <w:t xml:space="preserve"> млрд рублей. Как и в предыдущие годы, наибольшую долю ВРП составляет топливно-энергетический комплекс (от 7</w:t>
      </w:r>
      <w:r w:rsidR="007B7387" w:rsidRPr="00412DA1">
        <w:rPr>
          <w:rFonts w:ascii="Times New Roman" w:eastAsia="Times New Roman" w:hAnsi="Times New Roman" w:cs="Times New Roman"/>
          <w:sz w:val="28"/>
          <w:szCs w:val="24"/>
          <w:lang w:eastAsia="ru-RU"/>
        </w:rPr>
        <w:t>3</w:t>
      </w:r>
      <w:r w:rsidRPr="00412DA1">
        <w:rPr>
          <w:rFonts w:ascii="Times New Roman" w:eastAsia="Times New Roman" w:hAnsi="Times New Roman" w:cs="Times New Roman"/>
          <w:sz w:val="28"/>
          <w:szCs w:val="24"/>
          <w:lang w:eastAsia="ru-RU"/>
        </w:rPr>
        <w:t xml:space="preserve">% до </w:t>
      </w:r>
      <w:r w:rsidR="00412DA1">
        <w:rPr>
          <w:rFonts w:ascii="Times New Roman" w:eastAsia="Times New Roman" w:hAnsi="Times New Roman" w:cs="Times New Roman"/>
          <w:sz w:val="28"/>
          <w:szCs w:val="24"/>
          <w:lang w:eastAsia="ru-RU"/>
        </w:rPr>
        <w:t>79</w:t>
      </w:r>
      <w:r w:rsidRPr="00412DA1">
        <w:rPr>
          <w:rFonts w:ascii="Times New Roman" w:eastAsia="Times New Roman" w:hAnsi="Times New Roman" w:cs="Times New Roman"/>
          <w:sz w:val="28"/>
          <w:szCs w:val="24"/>
          <w:lang w:eastAsia="ru-RU"/>
        </w:rPr>
        <w:t xml:space="preserve">% от всего объема). </w:t>
      </w:r>
    </w:p>
    <w:p w14:paraId="1B2253FE" w14:textId="77777777" w:rsidR="00C03017" w:rsidRPr="0039110E" w:rsidRDefault="00C03017" w:rsidP="009B7A9E">
      <w:pPr>
        <w:autoSpaceDE w:val="0"/>
        <w:autoSpaceDN w:val="0"/>
        <w:adjustRightInd w:val="0"/>
        <w:spacing w:after="0" w:line="240" w:lineRule="auto"/>
        <w:ind w:firstLine="709"/>
        <w:jc w:val="both"/>
        <w:rPr>
          <w:rFonts w:ascii="Times New Roman" w:eastAsia="Times New Roman" w:hAnsi="Times New Roman" w:cs="Times New Roman"/>
          <w:color w:val="FF0000"/>
          <w:sz w:val="28"/>
          <w:szCs w:val="24"/>
          <w:lang w:eastAsia="ru-RU"/>
        </w:rPr>
      </w:pPr>
    </w:p>
    <w:p w14:paraId="0E46948F" w14:textId="77777777" w:rsidR="00412DA1" w:rsidRDefault="00412DA1" w:rsidP="009B7A9E">
      <w:pPr>
        <w:autoSpaceDE w:val="0"/>
        <w:autoSpaceDN w:val="0"/>
        <w:adjustRightInd w:val="0"/>
        <w:spacing w:after="0" w:line="240" w:lineRule="auto"/>
        <w:ind w:firstLine="709"/>
        <w:jc w:val="both"/>
        <w:rPr>
          <w:rFonts w:ascii="Times New Roman" w:eastAsia="Times New Roman" w:hAnsi="Times New Roman" w:cs="Times New Roman"/>
          <w:b/>
          <w:color w:val="FF0000"/>
          <w:sz w:val="28"/>
          <w:szCs w:val="24"/>
          <w:lang w:eastAsia="ru-RU"/>
        </w:rPr>
      </w:pPr>
    </w:p>
    <w:p w14:paraId="08A4D86E" w14:textId="2365C0D5" w:rsidR="00B11590" w:rsidRPr="00C5473D" w:rsidRDefault="00412299" w:rsidP="009B7A9E">
      <w:pPr>
        <w:autoSpaceDE w:val="0"/>
        <w:autoSpaceDN w:val="0"/>
        <w:adjustRightInd w:val="0"/>
        <w:spacing w:after="0" w:line="240" w:lineRule="auto"/>
        <w:ind w:firstLine="709"/>
        <w:jc w:val="both"/>
        <w:rPr>
          <w:rFonts w:ascii="Times New Roman" w:eastAsia="Times New Roman" w:hAnsi="Times New Roman" w:cs="Times New Roman"/>
          <w:b/>
          <w:sz w:val="28"/>
          <w:szCs w:val="24"/>
          <w:lang w:eastAsia="ru-RU"/>
        </w:rPr>
      </w:pPr>
      <w:r w:rsidRPr="00C5473D">
        <w:rPr>
          <w:rFonts w:ascii="Times New Roman" w:eastAsia="Times New Roman" w:hAnsi="Times New Roman" w:cs="Times New Roman"/>
          <w:b/>
          <w:sz w:val="28"/>
          <w:szCs w:val="24"/>
          <w:lang w:eastAsia="ru-RU"/>
        </w:rPr>
        <w:t xml:space="preserve">Слайд: </w:t>
      </w:r>
      <w:r w:rsidR="00412DA1" w:rsidRPr="00C5473D">
        <w:rPr>
          <w:rFonts w:ascii="Times New Roman" w:eastAsia="Times New Roman" w:hAnsi="Times New Roman" w:cs="Times New Roman"/>
          <w:b/>
          <w:sz w:val="28"/>
          <w:szCs w:val="24"/>
          <w:lang w:eastAsia="ru-RU"/>
        </w:rPr>
        <w:t>Промышленное производство</w:t>
      </w:r>
    </w:p>
    <w:p w14:paraId="07F3704F" w14:textId="039AE9F4" w:rsidR="00412DA1" w:rsidRPr="00C5473D" w:rsidRDefault="00412DA1" w:rsidP="00412DA1">
      <w:pPr>
        <w:spacing w:after="0" w:line="240" w:lineRule="auto"/>
        <w:ind w:firstLine="708"/>
        <w:jc w:val="both"/>
        <w:rPr>
          <w:rFonts w:ascii="Times New Roman" w:eastAsia="Times New Roman" w:hAnsi="Times New Roman" w:cs="Times New Roman"/>
          <w:sz w:val="28"/>
          <w:szCs w:val="24"/>
          <w:lang w:eastAsia="ru-RU"/>
        </w:rPr>
      </w:pPr>
      <w:r w:rsidRPr="00C5473D">
        <w:rPr>
          <w:rFonts w:ascii="Times New Roman" w:eastAsia="Times New Roman" w:hAnsi="Times New Roman" w:cs="Times New Roman"/>
          <w:sz w:val="28"/>
          <w:szCs w:val="24"/>
          <w:lang w:eastAsia="ru-RU"/>
        </w:rPr>
        <w:t xml:space="preserve">Следующий, не менее важный показатель экономики – это объем промышленного производства, или суммарный выпуск продукции, произведенной на территории округа. Индекс промышленного производства за 2019 год составил 98,9%, оценка за 2020 год – 93,3%. Также в 2019 году предприятиями округа отгружено товаров собственного производства, выполнено работ и услуг собственными силами в фактически действующих ценах на сумму 365 млрд 521 млн рублей. Оценка по 2020 году </w:t>
      </w:r>
      <w:r w:rsidR="00C5473D" w:rsidRPr="00C5473D">
        <w:rPr>
          <w:rFonts w:ascii="Times New Roman" w:eastAsia="Times New Roman" w:hAnsi="Times New Roman" w:cs="Times New Roman"/>
          <w:sz w:val="28"/>
          <w:szCs w:val="24"/>
          <w:lang w:eastAsia="ru-RU"/>
        </w:rPr>
        <w:t xml:space="preserve">предполагает снижение объема до 276 млрд 714 млн рублей. </w:t>
      </w:r>
      <w:r w:rsidRPr="00C5473D">
        <w:rPr>
          <w:rFonts w:ascii="Times New Roman" w:eastAsia="Times New Roman" w:hAnsi="Times New Roman" w:cs="Times New Roman"/>
          <w:sz w:val="28"/>
          <w:szCs w:val="24"/>
          <w:lang w:eastAsia="ru-RU"/>
        </w:rPr>
        <w:t xml:space="preserve">В прогнозном периоде развития промышленности предполагается увеличение общего объема промышленного производства до </w:t>
      </w:r>
      <w:r w:rsidR="00C5473D" w:rsidRPr="00C5473D">
        <w:rPr>
          <w:rFonts w:ascii="Times New Roman" w:eastAsia="Times New Roman" w:hAnsi="Times New Roman" w:cs="Times New Roman"/>
          <w:sz w:val="28"/>
          <w:szCs w:val="24"/>
          <w:lang w:eastAsia="ru-RU"/>
        </w:rPr>
        <w:t>405,6</w:t>
      </w:r>
      <w:r w:rsidRPr="00C5473D">
        <w:rPr>
          <w:rFonts w:ascii="Times New Roman" w:eastAsia="Times New Roman" w:hAnsi="Times New Roman" w:cs="Times New Roman"/>
          <w:sz w:val="28"/>
          <w:szCs w:val="24"/>
          <w:lang w:eastAsia="ru-RU"/>
        </w:rPr>
        <w:t xml:space="preserve"> млрд рублей к 202</w:t>
      </w:r>
      <w:r w:rsidR="00C5473D" w:rsidRPr="00C5473D">
        <w:rPr>
          <w:rFonts w:ascii="Times New Roman" w:eastAsia="Times New Roman" w:hAnsi="Times New Roman" w:cs="Times New Roman"/>
          <w:sz w:val="28"/>
          <w:szCs w:val="24"/>
          <w:lang w:eastAsia="ru-RU"/>
        </w:rPr>
        <w:t>3</w:t>
      </w:r>
      <w:r w:rsidRPr="00C5473D">
        <w:rPr>
          <w:rFonts w:ascii="Times New Roman" w:eastAsia="Times New Roman" w:hAnsi="Times New Roman" w:cs="Times New Roman"/>
          <w:sz w:val="28"/>
          <w:szCs w:val="24"/>
          <w:lang w:eastAsia="ru-RU"/>
        </w:rPr>
        <w:t xml:space="preserve"> году.</w:t>
      </w:r>
    </w:p>
    <w:p w14:paraId="6D44149E" w14:textId="6E0A6E38" w:rsidR="00412299" w:rsidRPr="00C5473D" w:rsidRDefault="009B7A9E" w:rsidP="0041229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C5473D">
        <w:rPr>
          <w:rFonts w:ascii="Times New Roman" w:eastAsia="Times New Roman" w:hAnsi="Times New Roman" w:cs="Times New Roman"/>
          <w:sz w:val="28"/>
          <w:szCs w:val="24"/>
          <w:lang w:eastAsia="ru-RU"/>
        </w:rPr>
        <w:t>В 20</w:t>
      </w:r>
      <w:r w:rsidR="005F335F" w:rsidRPr="00C5473D">
        <w:rPr>
          <w:rFonts w:ascii="Times New Roman" w:eastAsia="Times New Roman" w:hAnsi="Times New Roman" w:cs="Times New Roman"/>
          <w:sz w:val="28"/>
          <w:szCs w:val="24"/>
          <w:lang w:eastAsia="ru-RU"/>
        </w:rPr>
        <w:t>20</w:t>
      </w:r>
      <w:r w:rsidRPr="00C5473D">
        <w:rPr>
          <w:rFonts w:ascii="Times New Roman" w:eastAsia="Times New Roman" w:hAnsi="Times New Roman" w:cs="Times New Roman"/>
          <w:sz w:val="28"/>
          <w:szCs w:val="24"/>
          <w:lang w:eastAsia="ru-RU"/>
        </w:rPr>
        <w:t xml:space="preserve"> году объем инвестиций ожидается на уровне </w:t>
      </w:r>
      <w:r w:rsidR="00C5473D" w:rsidRPr="00C5473D">
        <w:rPr>
          <w:rFonts w:ascii="Times New Roman" w:eastAsia="Times New Roman" w:hAnsi="Times New Roman" w:cs="Times New Roman"/>
          <w:sz w:val="28"/>
          <w:szCs w:val="24"/>
          <w:lang w:eastAsia="ru-RU"/>
        </w:rPr>
        <w:t>94,7</w:t>
      </w:r>
      <w:r w:rsidRPr="00C5473D">
        <w:rPr>
          <w:rFonts w:ascii="Times New Roman" w:eastAsia="Times New Roman" w:hAnsi="Times New Roman" w:cs="Times New Roman"/>
          <w:sz w:val="28"/>
          <w:szCs w:val="24"/>
          <w:lang w:eastAsia="ru-RU"/>
        </w:rPr>
        <w:t xml:space="preserve"> млрд рублей. </w:t>
      </w:r>
      <w:r w:rsidR="00C03017" w:rsidRPr="00C5473D">
        <w:rPr>
          <w:rFonts w:ascii="Times New Roman" w:eastAsia="Times New Roman" w:hAnsi="Times New Roman" w:cs="Times New Roman"/>
          <w:sz w:val="28"/>
          <w:szCs w:val="24"/>
          <w:lang w:eastAsia="ru-RU"/>
        </w:rPr>
        <w:t> В </w:t>
      </w:r>
      <w:r w:rsidRPr="00C5473D">
        <w:rPr>
          <w:rFonts w:ascii="Times New Roman" w:eastAsia="Times New Roman" w:hAnsi="Times New Roman" w:cs="Times New Roman"/>
          <w:sz w:val="28"/>
          <w:szCs w:val="24"/>
          <w:lang w:eastAsia="ru-RU"/>
        </w:rPr>
        <w:t>прогнозном периоде ожидается ежегодный рост инвестиционных вложений, и к 202</w:t>
      </w:r>
      <w:r w:rsidR="00C5473D" w:rsidRPr="00C5473D">
        <w:rPr>
          <w:rFonts w:ascii="Times New Roman" w:eastAsia="Times New Roman" w:hAnsi="Times New Roman" w:cs="Times New Roman"/>
          <w:sz w:val="28"/>
          <w:szCs w:val="24"/>
          <w:lang w:eastAsia="ru-RU"/>
        </w:rPr>
        <w:t>3</w:t>
      </w:r>
      <w:r w:rsidRPr="00C5473D">
        <w:rPr>
          <w:rFonts w:ascii="Times New Roman" w:eastAsia="Times New Roman" w:hAnsi="Times New Roman" w:cs="Times New Roman"/>
          <w:sz w:val="28"/>
          <w:szCs w:val="24"/>
          <w:lang w:eastAsia="ru-RU"/>
        </w:rPr>
        <w:t xml:space="preserve"> году объем составит </w:t>
      </w:r>
      <w:r w:rsidR="00C5473D" w:rsidRPr="00C5473D">
        <w:rPr>
          <w:rFonts w:ascii="Times New Roman" w:eastAsia="Times New Roman" w:hAnsi="Times New Roman" w:cs="Times New Roman"/>
          <w:sz w:val="28"/>
          <w:szCs w:val="24"/>
          <w:lang w:eastAsia="ru-RU"/>
        </w:rPr>
        <w:t>125,4</w:t>
      </w:r>
      <w:r w:rsidRPr="00C5473D">
        <w:rPr>
          <w:rFonts w:ascii="Times New Roman" w:eastAsia="Times New Roman" w:hAnsi="Times New Roman" w:cs="Times New Roman"/>
          <w:sz w:val="28"/>
          <w:szCs w:val="24"/>
          <w:lang w:eastAsia="ru-RU"/>
        </w:rPr>
        <w:t xml:space="preserve"> млрд рублей. </w:t>
      </w:r>
      <w:r w:rsidR="00412299" w:rsidRPr="00C5473D">
        <w:rPr>
          <w:rFonts w:ascii="Times New Roman" w:eastAsia="Times New Roman" w:hAnsi="Times New Roman" w:cs="Times New Roman"/>
          <w:sz w:val="28"/>
          <w:szCs w:val="24"/>
          <w:lang w:eastAsia="ru-RU"/>
        </w:rPr>
        <w:t>Основной объем инвестиций в экономику Ненецкого автономного округа направляется на освоение</w:t>
      </w:r>
      <w:r w:rsidR="004744A1" w:rsidRPr="00C5473D">
        <w:rPr>
          <w:rFonts w:ascii="Times New Roman" w:eastAsia="Times New Roman" w:hAnsi="Times New Roman" w:cs="Times New Roman"/>
          <w:sz w:val="28"/>
          <w:szCs w:val="24"/>
          <w:lang w:eastAsia="ru-RU"/>
        </w:rPr>
        <w:t xml:space="preserve"> и обустройство нефтяных</w:t>
      </w:r>
      <w:r w:rsidR="00412299" w:rsidRPr="00C5473D">
        <w:rPr>
          <w:rFonts w:ascii="Times New Roman" w:eastAsia="Times New Roman" w:hAnsi="Times New Roman" w:cs="Times New Roman"/>
          <w:sz w:val="28"/>
          <w:szCs w:val="24"/>
          <w:lang w:eastAsia="ru-RU"/>
        </w:rPr>
        <w:t xml:space="preserve"> месторождений. </w:t>
      </w:r>
    </w:p>
    <w:p w14:paraId="606E08EF" w14:textId="77777777" w:rsidR="00EB18CB" w:rsidRPr="0039110E" w:rsidRDefault="00EB18CB" w:rsidP="00EB18CB">
      <w:pPr>
        <w:autoSpaceDE w:val="0"/>
        <w:autoSpaceDN w:val="0"/>
        <w:adjustRightInd w:val="0"/>
        <w:spacing w:after="0" w:line="240" w:lineRule="auto"/>
        <w:ind w:firstLine="709"/>
        <w:jc w:val="both"/>
        <w:rPr>
          <w:rFonts w:ascii="Times New Roman" w:eastAsia="Times New Roman" w:hAnsi="Times New Roman" w:cs="Times New Roman"/>
          <w:color w:val="FF0000"/>
          <w:sz w:val="28"/>
          <w:szCs w:val="24"/>
          <w:lang w:eastAsia="ru-RU"/>
        </w:rPr>
      </w:pPr>
    </w:p>
    <w:p w14:paraId="423683CE" w14:textId="77777777" w:rsidR="00412299" w:rsidRPr="00C5473D" w:rsidRDefault="00412299" w:rsidP="00412299">
      <w:pPr>
        <w:autoSpaceDE w:val="0"/>
        <w:autoSpaceDN w:val="0"/>
        <w:adjustRightInd w:val="0"/>
        <w:spacing w:after="0" w:line="240" w:lineRule="auto"/>
        <w:ind w:firstLine="709"/>
        <w:jc w:val="both"/>
        <w:rPr>
          <w:rFonts w:ascii="Times New Roman" w:eastAsia="Times New Roman" w:hAnsi="Times New Roman" w:cs="Times New Roman"/>
          <w:b/>
          <w:sz w:val="28"/>
          <w:szCs w:val="24"/>
          <w:lang w:eastAsia="ru-RU"/>
        </w:rPr>
      </w:pPr>
      <w:r w:rsidRPr="00C5473D">
        <w:rPr>
          <w:rFonts w:ascii="Times New Roman" w:eastAsia="Times New Roman" w:hAnsi="Times New Roman" w:cs="Times New Roman"/>
          <w:b/>
          <w:sz w:val="28"/>
          <w:szCs w:val="24"/>
          <w:lang w:eastAsia="ru-RU"/>
        </w:rPr>
        <w:t xml:space="preserve">Слайд: Численность населения </w:t>
      </w:r>
    </w:p>
    <w:p w14:paraId="406B5093" w14:textId="392B22B9" w:rsidR="00301541" w:rsidRPr="00C5473D" w:rsidRDefault="00734B00" w:rsidP="00C5473D">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C5473D">
        <w:rPr>
          <w:rFonts w:ascii="Times New Roman" w:eastAsia="Times New Roman" w:hAnsi="Times New Roman" w:cs="Times New Roman"/>
          <w:sz w:val="28"/>
          <w:szCs w:val="24"/>
          <w:lang w:eastAsia="ru-RU"/>
        </w:rPr>
        <w:t xml:space="preserve">Что касается трудовых ресурсов для экономики округа, то </w:t>
      </w:r>
      <w:r w:rsidR="00D875D8" w:rsidRPr="00C5473D">
        <w:rPr>
          <w:rFonts w:ascii="Times New Roman" w:eastAsia="Times New Roman" w:hAnsi="Times New Roman" w:cs="Times New Roman"/>
          <w:sz w:val="28"/>
          <w:szCs w:val="24"/>
          <w:lang w:eastAsia="ru-RU"/>
        </w:rPr>
        <w:t xml:space="preserve">общая </w:t>
      </w:r>
      <w:r w:rsidRPr="00C5473D">
        <w:rPr>
          <w:rFonts w:ascii="Times New Roman" w:eastAsia="Times New Roman" w:hAnsi="Times New Roman" w:cs="Times New Roman"/>
          <w:sz w:val="28"/>
          <w:szCs w:val="24"/>
          <w:lang w:eastAsia="ru-RU"/>
        </w:rPr>
        <w:t>с</w:t>
      </w:r>
      <w:r w:rsidR="00301541" w:rsidRPr="00C5473D">
        <w:rPr>
          <w:rFonts w:ascii="Times New Roman" w:eastAsia="Times New Roman" w:hAnsi="Times New Roman" w:cs="Times New Roman"/>
          <w:sz w:val="28"/>
          <w:szCs w:val="24"/>
          <w:lang w:eastAsia="ru-RU"/>
        </w:rPr>
        <w:t>реднегодовая численность постоянного населения на 20</w:t>
      </w:r>
      <w:r w:rsidR="00F05935" w:rsidRPr="00C5473D">
        <w:rPr>
          <w:rFonts w:ascii="Times New Roman" w:eastAsia="Times New Roman" w:hAnsi="Times New Roman" w:cs="Times New Roman"/>
          <w:sz w:val="28"/>
          <w:szCs w:val="24"/>
          <w:lang w:eastAsia="ru-RU"/>
        </w:rPr>
        <w:t>2</w:t>
      </w:r>
      <w:r w:rsidR="00C5473D">
        <w:rPr>
          <w:rFonts w:ascii="Times New Roman" w:eastAsia="Times New Roman" w:hAnsi="Times New Roman" w:cs="Times New Roman"/>
          <w:sz w:val="28"/>
          <w:szCs w:val="24"/>
          <w:lang w:eastAsia="ru-RU"/>
        </w:rPr>
        <w:t>1</w:t>
      </w:r>
      <w:r w:rsidR="00F05935" w:rsidRPr="00C5473D">
        <w:rPr>
          <w:rFonts w:ascii="Times New Roman" w:eastAsia="Times New Roman" w:hAnsi="Times New Roman" w:cs="Times New Roman"/>
          <w:sz w:val="28"/>
          <w:szCs w:val="24"/>
          <w:lang w:eastAsia="ru-RU"/>
        </w:rPr>
        <w:t xml:space="preserve"> год прогнозируется 44,</w:t>
      </w:r>
      <w:r w:rsidR="00C5473D">
        <w:rPr>
          <w:rFonts w:ascii="Times New Roman" w:eastAsia="Times New Roman" w:hAnsi="Times New Roman" w:cs="Times New Roman"/>
          <w:sz w:val="28"/>
          <w:szCs w:val="24"/>
          <w:lang w:eastAsia="ru-RU"/>
        </w:rPr>
        <w:t>5</w:t>
      </w:r>
      <w:r w:rsidR="00301541" w:rsidRPr="00C5473D">
        <w:rPr>
          <w:rFonts w:ascii="Times New Roman" w:eastAsia="Times New Roman" w:hAnsi="Times New Roman" w:cs="Times New Roman"/>
          <w:sz w:val="28"/>
          <w:szCs w:val="24"/>
          <w:lang w:eastAsia="ru-RU"/>
        </w:rPr>
        <w:t xml:space="preserve"> тыс</w:t>
      </w:r>
      <w:r w:rsidRPr="00C5473D">
        <w:rPr>
          <w:rFonts w:ascii="Times New Roman" w:eastAsia="Times New Roman" w:hAnsi="Times New Roman" w:cs="Times New Roman"/>
          <w:sz w:val="28"/>
          <w:szCs w:val="24"/>
          <w:lang w:eastAsia="ru-RU"/>
        </w:rPr>
        <w:t>яч</w:t>
      </w:r>
      <w:r w:rsidR="00301541" w:rsidRPr="00C5473D">
        <w:rPr>
          <w:rFonts w:ascii="Times New Roman" w:eastAsia="Times New Roman" w:hAnsi="Times New Roman" w:cs="Times New Roman"/>
          <w:sz w:val="28"/>
          <w:szCs w:val="24"/>
          <w:lang w:eastAsia="ru-RU"/>
        </w:rPr>
        <w:t xml:space="preserve"> человек</w:t>
      </w:r>
      <w:r w:rsidR="00C5473D">
        <w:rPr>
          <w:rFonts w:ascii="Times New Roman" w:eastAsia="Times New Roman" w:hAnsi="Times New Roman" w:cs="Times New Roman"/>
          <w:sz w:val="28"/>
          <w:szCs w:val="24"/>
          <w:lang w:eastAsia="ru-RU"/>
        </w:rPr>
        <w:t xml:space="preserve">. </w:t>
      </w:r>
      <w:r w:rsidR="00C5473D" w:rsidRPr="00C5473D">
        <w:rPr>
          <w:rFonts w:ascii="Times New Roman" w:eastAsia="Times New Roman" w:hAnsi="Times New Roman" w:cs="Times New Roman"/>
          <w:sz w:val="28"/>
          <w:szCs w:val="24"/>
          <w:lang w:eastAsia="ru-RU"/>
        </w:rPr>
        <w:t>Доля численности населения в трудоспособном возрасте сократится с 57,0% в 2020 году до уровня 55,6% в 2023 году и составит 24,9 тыс</w:t>
      </w:r>
      <w:r w:rsidR="00C5473D">
        <w:rPr>
          <w:rFonts w:ascii="Times New Roman" w:eastAsia="Times New Roman" w:hAnsi="Times New Roman" w:cs="Times New Roman"/>
          <w:sz w:val="28"/>
          <w:szCs w:val="24"/>
          <w:lang w:eastAsia="ru-RU"/>
        </w:rPr>
        <w:t>яч</w:t>
      </w:r>
      <w:r w:rsidR="00C5473D" w:rsidRPr="00C5473D">
        <w:rPr>
          <w:rFonts w:ascii="Times New Roman" w:eastAsia="Times New Roman" w:hAnsi="Times New Roman" w:cs="Times New Roman"/>
          <w:sz w:val="28"/>
          <w:szCs w:val="24"/>
          <w:lang w:eastAsia="ru-RU"/>
        </w:rPr>
        <w:t xml:space="preserve"> человек. </w:t>
      </w:r>
      <w:r w:rsidR="00C5473D">
        <w:rPr>
          <w:rFonts w:ascii="Times New Roman" w:eastAsia="Times New Roman" w:hAnsi="Times New Roman" w:cs="Times New Roman"/>
          <w:sz w:val="28"/>
          <w:szCs w:val="24"/>
          <w:lang w:eastAsia="ru-RU"/>
        </w:rPr>
        <w:t>Т</w:t>
      </w:r>
      <w:r w:rsidR="00C5473D" w:rsidRPr="00C5473D">
        <w:rPr>
          <w:rFonts w:ascii="Times New Roman" w:eastAsia="Times New Roman" w:hAnsi="Times New Roman" w:cs="Times New Roman"/>
          <w:sz w:val="28"/>
          <w:szCs w:val="24"/>
          <w:lang w:eastAsia="ru-RU"/>
        </w:rPr>
        <w:t>енденция снижения населения в трудоспособном возрасте наблюдается на протяжении ряда лет</w:t>
      </w:r>
      <w:r w:rsidR="00C5473D">
        <w:rPr>
          <w:rFonts w:ascii="Times New Roman" w:eastAsia="Times New Roman" w:hAnsi="Times New Roman" w:cs="Times New Roman"/>
          <w:sz w:val="28"/>
          <w:szCs w:val="24"/>
          <w:lang w:eastAsia="ru-RU"/>
        </w:rPr>
        <w:t>.</w:t>
      </w:r>
    </w:p>
    <w:p w14:paraId="2248CB65" w14:textId="1EBEA90E" w:rsidR="00734B00" w:rsidRPr="0039110E" w:rsidRDefault="00463C80" w:rsidP="00C5473D">
      <w:pPr>
        <w:autoSpaceDE w:val="0"/>
        <w:autoSpaceDN w:val="0"/>
        <w:adjustRightInd w:val="0"/>
        <w:spacing w:after="0" w:line="240" w:lineRule="auto"/>
        <w:ind w:firstLine="709"/>
        <w:jc w:val="both"/>
        <w:rPr>
          <w:rFonts w:ascii="Times New Roman" w:eastAsia="Times New Roman" w:hAnsi="Times New Roman" w:cs="Times New Roman"/>
          <w:b/>
          <w:color w:val="FF0000"/>
          <w:sz w:val="28"/>
          <w:szCs w:val="24"/>
          <w:lang w:eastAsia="ru-RU"/>
        </w:rPr>
      </w:pPr>
      <w:r w:rsidRPr="00C5473D">
        <w:rPr>
          <w:rFonts w:ascii="Times New Roman" w:eastAsia="Times New Roman" w:hAnsi="Times New Roman" w:cs="Times New Roman"/>
          <w:sz w:val="28"/>
          <w:szCs w:val="24"/>
          <w:lang w:eastAsia="ru-RU"/>
        </w:rPr>
        <w:t xml:space="preserve">Также отмечается рост численности пенсионеров вместе с ожидаемым ростом продолжительности жизни. </w:t>
      </w:r>
      <w:r w:rsidR="00C5473D" w:rsidRPr="00C5473D">
        <w:rPr>
          <w:rFonts w:ascii="Times New Roman" w:eastAsia="Times New Roman" w:hAnsi="Times New Roman" w:cs="Times New Roman"/>
          <w:sz w:val="28"/>
          <w:szCs w:val="24"/>
          <w:lang w:eastAsia="ru-RU"/>
        </w:rPr>
        <w:t>Ожидаемая продолжительность жизни при рождении по итогам 201</w:t>
      </w:r>
      <w:r w:rsidR="00C5473D">
        <w:rPr>
          <w:rFonts w:ascii="Times New Roman" w:eastAsia="Times New Roman" w:hAnsi="Times New Roman" w:cs="Times New Roman"/>
          <w:sz w:val="28"/>
          <w:szCs w:val="24"/>
          <w:lang w:eastAsia="ru-RU"/>
        </w:rPr>
        <w:t>9</w:t>
      </w:r>
      <w:r w:rsidR="00C5473D" w:rsidRPr="00C5473D">
        <w:rPr>
          <w:rFonts w:ascii="Times New Roman" w:eastAsia="Times New Roman" w:hAnsi="Times New Roman" w:cs="Times New Roman"/>
          <w:sz w:val="28"/>
          <w:szCs w:val="24"/>
          <w:lang w:eastAsia="ru-RU"/>
        </w:rPr>
        <w:t xml:space="preserve"> года составила 7</w:t>
      </w:r>
      <w:r w:rsidR="00C5473D">
        <w:rPr>
          <w:rFonts w:ascii="Times New Roman" w:eastAsia="Times New Roman" w:hAnsi="Times New Roman" w:cs="Times New Roman"/>
          <w:sz w:val="28"/>
          <w:szCs w:val="24"/>
          <w:lang w:eastAsia="ru-RU"/>
        </w:rPr>
        <w:t>3,19</w:t>
      </w:r>
      <w:r w:rsidR="00C5473D" w:rsidRPr="00C5473D">
        <w:rPr>
          <w:rFonts w:ascii="Times New Roman" w:eastAsia="Times New Roman" w:hAnsi="Times New Roman" w:cs="Times New Roman"/>
          <w:sz w:val="28"/>
          <w:szCs w:val="24"/>
          <w:lang w:eastAsia="ru-RU"/>
        </w:rPr>
        <w:t xml:space="preserve"> лет. В 20</w:t>
      </w:r>
      <w:r w:rsidR="00C5473D">
        <w:rPr>
          <w:rFonts w:ascii="Times New Roman" w:eastAsia="Times New Roman" w:hAnsi="Times New Roman" w:cs="Times New Roman"/>
          <w:sz w:val="28"/>
          <w:szCs w:val="24"/>
          <w:lang w:eastAsia="ru-RU"/>
        </w:rPr>
        <w:t>20</w:t>
      </w:r>
      <w:r w:rsidR="00C5473D" w:rsidRPr="00C5473D">
        <w:rPr>
          <w:rFonts w:ascii="Times New Roman" w:eastAsia="Times New Roman" w:hAnsi="Times New Roman" w:cs="Times New Roman"/>
          <w:sz w:val="28"/>
          <w:szCs w:val="24"/>
          <w:lang w:eastAsia="ru-RU"/>
        </w:rPr>
        <w:t xml:space="preserve"> году предполагается рост до 73,</w:t>
      </w:r>
      <w:r w:rsidR="00C5473D">
        <w:rPr>
          <w:rFonts w:ascii="Times New Roman" w:eastAsia="Times New Roman" w:hAnsi="Times New Roman" w:cs="Times New Roman"/>
          <w:sz w:val="28"/>
          <w:szCs w:val="24"/>
          <w:lang w:eastAsia="ru-RU"/>
        </w:rPr>
        <w:t>96</w:t>
      </w:r>
      <w:r w:rsidR="00C5473D" w:rsidRPr="00C5473D">
        <w:rPr>
          <w:rFonts w:ascii="Times New Roman" w:eastAsia="Times New Roman" w:hAnsi="Times New Roman" w:cs="Times New Roman"/>
          <w:sz w:val="28"/>
          <w:szCs w:val="24"/>
          <w:lang w:eastAsia="ru-RU"/>
        </w:rPr>
        <w:t xml:space="preserve"> лет. В среднесрочном периоде прогнозируется планомерный рост до уровня 76,45 лет в 2023 году.</w:t>
      </w:r>
    </w:p>
    <w:p w14:paraId="226FC564" w14:textId="77777777" w:rsidR="00C5473D" w:rsidRDefault="00C5473D">
      <w:pPr>
        <w:rPr>
          <w:rFonts w:ascii="Times New Roman" w:eastAsia="Times New Roman" w:hAnsi="Times New Roman" w:cs="Times New Roman"/>
          <w:b/>
          <w:color w:val="FF0000"/>
          <w:sz w:val="28"/>
          <w:szCs w:val="24"/>
          <w:lang w:eastAsia="ru-RU"/>
        </w:rPr>
      </w:pPr>
    </w:p>
    <w:p w14:paraId="0FA7E0B5" w14:textId="593AA381" w:rsidR="00301541" w:rsidRPr="00C5473D" w:rsidRDefault="00301541" w:rsidP="0011586A">
      <w:pPr>
        <w:spacing w:after="0" w:line="240" w:lineRule="auto"/>
        <w:ind w:firstLine="720"/>
        <w:jc w:val="both"/>
        <w:rPr>
          <w:rFonts w:ascii="Times New Roman" w:eastAsia="Times New Roman" w:hAnsi="Times New Roman" w:cs="Times New Roman"/>
          <w:b/>
          <w:sz w:val="28"/>
          <w:szCs w:val="24"/>
          <w:lang w:eastAsia="ru-RU"/>
        </w:rPr>
      </w:pPr>
      <w:r w:rsidRPr="00C5473D">
        <w:rPr>
          <w:rFonts w:ascii="Times New Roman" w:eastAsia="Times New Roman" w:hAnsi="Times New Roman" w:cs="Times New Roman"/>
          <w:b/>
          <w:sz w:val="28"/>
          <w:szCs w:val="24"/>
          <w:lang w:eastAsia="ru-RU"/>
        </w:rPr>
        <w:t>Слайд: Денежные доходы населения</w:t>
      </w:r>
    </w:p>
    <w:p w14:paraId="36644A02" w14:textId="29F1D82B" w:rsidR="00525CDA" w:rsidRPr="00C5473D" w:rsidRDefault="00525CDA" w:rsidP="00301541">
      <w:pPr>
        <w:spacing w:after="0" w:line="240" w:lineRule="auto"/>
        <w:ind w:firstLine="720"/>
        <w:jc w:val="both"/>
        <w:rPr>
          <w:rFonts w:ascii="Times New Roman" w:eastAsia="Times New Roman" w:hAnsi="Times New Roman" w:cs="Times New Roman"/>
          <w:sz w:val="28"/>
          <w:szCs w:val="24"/>
          <w:lang w:eastAsia="ru-RU"/>
        </w:rPr>
      </w:pPr>
      <w:r w:rsidRPr="00C5473D">
        <w:rPr>
          <w:rFonts w:ascii="Times New Roman" w:eastAsia="Times New Roman" w:hAnsi="Times New Roman" w:cs="Times New Roman"/>
          <w:sz w:val="28"/>
          <w:szCs w:val="24"/>
          <w:lang w:eastAsia="ru-RU"/>
        </w:rPr>
        <w:t>На следующем слайде приведены данные, характеризующие благосостояние населения, где отражена динамика с 201</w:t>
      </w:r>
      <w:r w:rsidR="00C5473D">
        <w:rPr>
          <w:rFonts w:ascii="Times New Roman" w:eastAsia="Times New Roman" w:hAnsi="Times New Roman" w:cs="Times New Roman"/>
          <w:sz w:val="28"/>
          <w:szCs w:val="24"/>
          <w:lang w:eastAsia="ru-RU"/>
        </w:rPr>
        <w:t>8</w:t>
      </w:r>
      <w:r w:rsidRPr="00C5473D">
        <w:rPr>
          <w:rFonts w:ascii="Times New Roman" w:eastAsia="Times New Roman" w:hAnsi="Times New Roman" w:cs="Times New Roman"/>
          <w:sz w:val="28"/>
          <w:szCs w:val="24"/>
          <w:lang w:eastAsia="ru-RU"/>
        </w:rPr>
        <w:t xml:space="preserve"> с прогнозным периодом до 202</w:t>
      </w:r>
      <w:r w:rsidR="00C5473D">
        <w:rPr>
          <w:rFonts w:ascii="Times New Roman" w:eastAsia="Times New Roman" w:hAnsi="Times New Roman" w:cs="Times New Roman"/>
          <w:sz w:val="28"/>
          <w:szCs w:val="24"/>
          <w:lang w:eastAsia="ru-RU"/>
        </w:rPr>
        <w:t>3</w:t>
      </w:r>
      <w:r w:rsidRPr="00C5473D">
        <w:rPr>
          <w:rFonts w:ascii="Times New Roman" w:eastAsia="Times New Roman" w:hAnsi="Times New Roman" w:cs="Times New Roman"/>
          <w:sz w:val="28"/>
          <w:szCs w:val="24"/>
          <w:lang w:eastAsia="ru-RU"/>
        </w:rPr>
        <w:t xml:space="preserve"> года номинальной заработной платы и прожиточного минимума. </w:t>
      </w:r>
    </w:p>
    <w:p w14:paraId="407808CA" w14:textId="41D7744D" w:rsidR="00301541" w:rsidRPr="00C5473D" w:rsidRDefault="00525CDA" w:rsidP="008F1B10">
      <w:pPr>
        <w:spacing w:after="0" w:line="240" w:lineRule="auto"/>
        <w:ind w:firstLine="720"/>
        <w:jc w:val="both"/>
        <w:rPr>
          <w:rFonts w:ascii="Times New Roman" w:eastAsia="Times New Roman" w:hAnsi="Times New Roman" w:cs="Times New Roman"/>
          <w:sz w:val="28"/>
          <w:szCs w:val="24"/>
          <w:lang w:eastAsia="ru-RU"/>
        </w:rPr>
      </w:pPr>
      <w:r w:rsidRPr="00C5473D">
        <w:rPr>
          <w:rFonts w:ascii="Times New Roman" w:eastAsia="Times New Roman" w:hAnsi="Times New Roman" w:cs="Times New Roman"/>
          <w:sz w:val="28"/>
          <w:szCs w:val="24"/>
          <w:lang w:eastAsia="ru-RU"/>
        </w:rPr>
        <w:t>Подробней остановлюсь только на показателе «ч</w:t>
      </w:r>
      <w:r w:rsidR="00301541" w:rsidRPr="00C5473D">
        <w:rPr>
          <w:rFonts w:ascii="Times New Roman" w:eastAsia="Times New Roman" w:hAnsi="Times New Roman" w:cs="Times New Roman"/>
          <w:sz w:val="28"/>
          <w:szCs w:val="24"/>
          <w:lang w:eastAsia="ru-RU"/>
        </w:rPr>
        <w:t>исленность населения с денежными доходами ниже величины прожиточного минимума</w:t>
      </w:r>
      <w:r w:rsidRPr="00C5473D">
        <w:rPr>
          <w:rFonts w:ascii="Times New Roman" w:eastAsia="Times New Roman" w:hAnsi="Times New Roman" w:cs="Times New Roman"/>
          <w:sz w:val="28"/>
          <w:szCs w:val="24"/>
          <w:lang w:eastAsia="ru-RU"/>
        </w:rPr>
        <w:t xml:space="preserve">». </w:t>
      </w:r>
      <w:r w:rsidR="008F1B10" w:rsidRPr="00C5473D">
        <w:rPr>
          <w:rFonts w:ascii="Times New Roman" w:eastAsia="Times New Roman" w:hAnsi="Times New Roman" w:cs="Times New Roman"/>
          <w:sz w:val="28"/>
          <w:szCs w:val="24"/>
          <w:lang w:eastAsia="ru-RU"/>
        </w:rPr>
        <w:t>В</w:t>
      </w:r>
      <w:r w:rsidR="00301541" w:rsidRPr="00C5473D">
        <w:rPr>
          <w:rFonts w:ascii="Times New Roman" w:eastAsia="Times New Roman" w:hAnsi="Times New Roman" w:cs="Times New Roman"/>
          <w:sz w:val="28"/>
          <w:szCs w:val="24"/>
          <w:lang w:eastAsia="ru-RU"/>
        </w:rPr>
        <w:t xml:space="preserve"> 201</w:t>
      </w:r>
      <w:r w:rsidR="00C5473D">
        <w:rPr>
          <w:rFonts w:ascii="Times New Roman" w:eastAsia="Times New Roman" w:hAnsi="Times New Roman" w:cs="Times New Roman"/>
          <w:sz w:val="28"/>
          <w:szCs w:val="24"/>
          <w:lang w:eastAsia="ru-RU"/>
        </w:rPr>
        <w:t>9</w:t>
      </w:r>
      <w:r w:rsidR="00301541" w:rsidRPr="00C5473D">
        <w:rPr>
          <w:rFonts w:ascii="Times New Roman" w:eastAsia="Times New Roman" w:hAnsi="Times New Roman" w:cs="Times New Roman"/>
          <w:sz w:val="28"/>
          <w:szCs w:val="24"/>
          <w:lang w:eastAsia="ru-RU"/>
        </w:rPr>
        <w:t xml:space="preserve"> году </w:t>
      </w:r>
      <w:r w:rsidR="008F1B10" w:rsidRPr="00C5473D">
        <w:rPr>
          <w:rFonts w:ascii="Times New Roman" w:eastAsia="Times New Roman" w:hAnsi="Times New Roman" w:cs="Times New Roman"/>
          <w:sz w:val="28"/>
          <w:szCs w:val="24"/>
          <w:lang w:eastAsia="ru-RU"/>
        </w:rPr>
        <w:t xml:space="preserve">данный показатель </w:t>
      </w:r>
      <w:r w:rsidR="00301541" w:rsidRPr="00C5473D">
        <w:rPr>
          <w:rFonts w:ascii="Times New Roman" w:eastAsia="Times New Roman" w:hAnsi="Times New Roman" w:cs="Times New Roman"/>
          <w:sz w:val="28"/>
          <w:szCs w:val="24"/>
          <w:lang w:eastAsia="ru-RU"/>
        </w:rPr>
        <w:t xml:space="preserve">составил </w:t>
      </w:r>
      <w:r w:rsidR="00C5473D">
        <w:rPr>
          <w:rFonts w:ascii="Times New Roman" w:eastAsia="Times New Roman" w:hAnsi="Times New Roman" w:cs="Times New Roman"/>
          <w:sz w:val="28"/>
          <w:szCs w:val="24"/>
          <w:lang w:eastAsia="ru-RU"/>
        </w:rPr>
        <w:t>9,5</w:t>
      </w:r>
      <w:r w:rsidR="00301541" w:rsidRPr="00C5473D">
        <w:rPr>
          <w:rFonts w:ascii="Times New Roman" w:eastAsia="Times New Roman" w:hAnsi="Times New Roman" w:cs="Times New Roman"/>
          <w:sz w:val="28"/>
          <w:szCs w:val="24"/>
          <w:lang w:eastAsia="ru-RU"/>
        </w:rPr>
        <w:t xml:space="preserve">% от общей численности населения округа. </w:t>
      </w:r>
      <w:r w:rsidR="001F3E42" w:rsidRPr="00C5473D">
        <w:rPr>
          <w:rFonts w:ascii="Times New Roman" w:eastAsia="Times New Roman" w:hAnsi="Times New Roman" w:cs="Times New Roman"/>
          <w:sz w:val="28"/>
          <w:szCs w:val="24"/>
          <w:lang w:eastAsia="ru-RU"/>
        </w:rPr>
        <w:t xml:space="preserve">По оценке текущего года показатель </w:t>
      </w:r>
      <w:r w:rsidR="00C5473D">
        <w:rPr>
          <w:rFonts w:ascii="Times New Roman" w:eastAsia="Times New Roman" w:hAnsi="Times New Roman" w:cs="Times New Roman"/>
          <w:sz w:val="28"/>
          <w:szCs w:val="24"/>
          <w:lang w:eastAsia="ru-RU"/>
        </w:rPr>
        <w:t>ухудшился</w:t>
      </w:r>
      <w:r w:rsidR="001F3E42" w:rsidRPr="00C5473D">
        <w:rPr>
          <w:rFonts w:ascii="Times New Roman" w:eastAsia="Times New Roman" w:hAnsi="Times New Roman" w:cs="Times New Roman"/>
          <w:sz w:val="28"/>
          <w:szCs w:val="24"/>
          <w:lang w:eastAsia="ru-RU"/>
        </w:rPr>
        <w:t xml:space="preserve"> до </w:t>
      </w:r>
      <w:r w:rsidR="00C5473D">
        <w:rPr>
          <w:rFonts w:ascii="Times New Roman" w:eastAsia="Times New Roman" w:hAnsi="Times New Roman" w:cs="Times New Roman"/>
          <w:sz w:val="28"/>
          <w:szCs w:val="24"/>
          <w:lang w:eastAsia="ru-RU"/>
        </w:rPr>
        <w:t>10,1</w:t>
      </w:r>
      <w:r w:rsidR="001F3E42" w:rsidRPr="00C5473D">
        <w:rPr>
          <w:rFonts w:ascii="Times New Roman" w:eastAsia="Times New Roman" w:hAnsi="Times New Roman" w:cs="Times New Roman"/>
          <w:sz w:val="28"/>
          <w:szCs w:val="24"/>
          <w:lang w:eastAsia="ru-RU"/>
        </w:rPr>
        <w:t>%.</w:t>
      </w:r>
      <w:r w:rsidR="008F1B10" w:rsidRPr="00C5473D">
        <w:rPr>
          <w:rFonts w:ascii="Times New Roman" w:eastAsia="Times New Roman" w:hAnsi="Times New Roman" w:cs="Times New Roman"/>
          <w:sz w:val="28"/>
          <w:szCs w:val="24"/>
          <w:lang w:eastAsia="ru-RU"/>
        </w:rPr>
        <w:t xml:space="preserve"> Задача органов власти снизить </w:t>
      </w:r>
      <w:r w:rsidR="001F3E42" w:rsidRPr="00C5473D">
        <w:rPr>
          <w:rFonts w:ascii="Times New Roman" w:eastAsia="Times New Roman" w:hAnsi="Times New Roman" w:cs="Times New Roman"/>
          <w:sz w:val="28"/>
          <w:szCs w:val="24"/>
          <w:lang w:eastAsia="ru-RU"/>
        </w:rPr>
        <w:t>количество бедных до уровня</w:t>
      </w:r>
      <w:r w:rsidR="008F1B10" w:rsidRPr="00C5473D">
        <w:rPr>
          <w:rFonts w:ascii="Times New Roman" w:eastAsia="Times New Roman" w:hAnsi="Times New Roman" w:cs="Times New Roman"/>
          <w:sz w:val="28"/>
          <w:szCs w:val="24"/>
          <w:lang w:eastAsia="ru-RU"/>
        </w:rPr>
        <w:t xml:space="preserve"> </w:t>
      </w:r>
      <w:r w:rsidR="00C5473D">
        <w:rPr>
          <w:rFonts w:ascii="Times New Roman" w:eastAsia="Times New Roman" w:hAnsi="Times New Roman" w:cs="Times New Roman"/>
          <w:sz w:val="28"/>
          <w:szCs w:val="24"/>
          <w:lang w:eastAsia="ru-RU"/>
        </w:rPr>
        <w:t>7,6</w:t>
      </w:r>
      <w:r w:rsidR="008F1B10" w:rsidRPr="00C5473D">
        <w:rPr>
          <w:rFonts w:ascii="Times New Roman" w:eastAsia="Times New Roman" w:hAnsi="Times New Roman" w:cs="Times New Roman"/>
          <w:sz w:val="28"/>
          <w:szCs w:val="24"/>
          <w:lang w:eastAsia="ru-RU"/>
        </w:rPr>
        <w:t>% к 202</w:t>
      </w:r>
      <w:r w:rsidR="00C5473D">
        <w:rPr>
          <w:rFonts w:ascii="Times New Roman" w:eastAsia="Times New Roman" w:hAnsi="Times New Roman" w:cs="Times New Roman"/>
          <w:sz w:val="28"/>
          <w:szCs w:val="24"/>
          <w:lang w:eastAsia="ru-RU"/>
        </w:rPr>
        <w:t>3</w:t>
      </w:r>
      <w:r w:rsidR="008F1B10" w:rsidRPr="00C5473D">
        <w:rPr>
          <w:rFonts w:ascii="Times New Roman" w:eastAsia="Times New Roman" w:hAnsi="Times New Roman" w:cs="Times New Roman"/>
          <w:sz w:val="28"/>
          <w:szCs w:val="24"/>
          <w:lang w:eastAsia="ru-RU"/>
        </w:rPr>
        <w:t xml:space="preserve"> году</w:t>
      </w:r>
      <w:r w:rsidR="00F865B9" w:rsidRPr="00C5473D">
        <w:rPr>
          <w:rFonts w:ascii="Times New Roman" w:eastAsia="Times New Roman" w:hAnsi="Times New Roman" w:cs="Times New Roman"/>
          <w:sz w:val="28"/>
          <w:szCs w:val="24"/>
          <w:lang w:eastAsia="ru-RU"/>
        </w:rPr>
        <w:t>.</w:t>
      </w:r>
    </w:p>
    <w:p w14:paraId="57F613F5" w14:textId="77777777" w:rsidR="00734B00" w:rsidRPr="0039110E" w:rsidRDefault="00734B00" w:rsidP="00734B00">
      <w:pPr>
        <w:autoSpaceDE w:val="0"/>
        <w:autoSpaceDN w:val="0"/>
        <w:adjustRightInd w:val="0"/>
        <w:spacing w:after="0" w:line="240" w:lineRule="auto"/>
        <w:ind w:firstLine="709"/>
        <w:jc w:val="both"/>
        <w:rPr>
          <w:rFonts w:ascii="Times New Roman" w:eastAsia="Times New Roman" w:hAnsi="Times New Roman" w:cs="Times New Roman"/>
          <w:color w:val="FF0000"/>
          <w:sz w:val="28"/>
          <w:szCs w:val="24"/>
          <w:lang w:eastAsia="ru-RU"/>
        </w:rPr>
      </w:pPr>
    </w:p>
    <w:p w14:paraId="5E768FCC" w14:textId="1B6C593B" w:rsidR="00F865B9" w:rsidRDefault="00F865B9" w:rsidP="00FC6117">
      <w:pPr>
        <w:spacing w:after="0" w:line="240" w:lineRule="auto"/>
        <w:ind w:firstLine="720"/>
        <w:jc w:val="both"/>
        <w:rPr>
          <w:rFonts w:ascii="Times New Roman" w:eastAsia="Times New Roman" w:hAnsi="Times New Roman" w:cs="Times New Roman"/>
          <w:color w:val="FF0000"/>
          <w:sz w:val="28"/>
          <w:szCs w:val="24"/>
          <w:lang w:eastAsia="ru-RU"/>
        </w:rPr>
      </w:pPr>
    </w:p>
    <w:p w14:paraId="26A7F8F0" w14:textId="77777777" w:rsidR="00C5473D" w:rsidRPr="0039110E" w:rsidRDefault="00C5473D" w:rsidP="00FC6117">
      <w:pPr>
        <w:spacing w:after="0" w:line="240" w:lineRule="auto"/>
        <w:ind w:firstLine="720"/>
        <w:jc w:val="both"/>
        <w:rPr>
          <w:rFonts w:ascii="Times New Roman" w:eastAsia="Times New Roman" w:hAnsi="Times New Roman" w:cs="Times New Roman"/>
          <w:color w:val="FF0000"/>
          <w:sz w:val="28"/>
          <w:szCs w:val="24"/>
          <w:lang w:eastAsia="ru-RU"/>
        </w:rPr>
      </w:pPr>
    </w:p>
    <w:p w14:paraId="166504BE" w14:textId="77777777" w:rsidR="00D131C5" w:rsidRDefault="00D131C5" w:rsidP="0011586A">
      <w:pPr>
        <w:spacing w:after="0" w:line="240" w:lineRule="auto"/>
        <w:ind w:firstLine="720"/>
        <w:jc w:val="both"/>
        <w:rPr>
          <w:rFonts w:ascii="Times New Roman" w:eastAsia="Times New Roman" w:hAnsi="Times New Roman" w:cs="Times New Roman"/>
          <w:b/>
          <w:sz w:val="28"/>
          <w:szCs w:val="24"/>
          <w:lang w:eastAsia="ru-RU"/>
        </w:rPr>
      </w:pPr>
    </w:p>
    <w:p w14:paraId="3D090757" w14:textId="77777777" w:rsidR="00D131C5" w:rsidRDefault="00D131C5" w:rsidP="0011586A">
      <w:pPr>
        <w:spacing w:after="0" w:line="240" w:lineRule="auto"/>
        <w:ind w:firstLine="720"/>
        <w:jc w:val="both"/>
        <w:rPr>
          <w:rFonts w:ascii="Times New Roman" w:eastAsia="Times New Roman" w:hAnsi="Times New Roman" w:cs="Times New Roman"/>
          <w:b/>
          <w:sz w:val="28"/>
          <w:szCs w:val="24"/>
          <w:lang w:eastAsia="ru-RU"/>
        </w:rPr>
      </w:pPr>
    </w:p>
    <w:p w14:paraId="6D61E0C5" w14:textId="3C73AEE3" w:rsidR="00412299" w:rsidRPr="00C5473D" w:rsidRDefault="00412299" w:rsidP="0011586A">
      <w:pPr>
        <w:spacing w:after="0" w:line="240" w:lineRule="auto"/>
        <w:ind w:firstLine="720"/>
        <w:jc w:val="both"/>
        <w:rPr>
          <w:rFonts w:ascii="Times New Roman" w:eastAsia="Times New Roman" w:hAnsi="Times New Roman" w:cs="Times New Roman"/>
          <w:b/>
          <w:sz w:val="28"/>
          <w:szCs w:val="24"/>
          <w:lang w:eastAsia="ru-RU"/>
        </w:rPr>
      </w:pPr>
      <w:r w:rsidRPr="00C5473D">
        <w:rPr>
          <w:rFonts w:ascii="Times New Roman" w:eastAsia="Times New Roman" w:hAnsi="Times New Roman" w:cs="Times New Roman"/>
          <w:b/>
          <w:sz w:val="28"/>
          <w:szCs w:val="24"/>
          <w:lang w:eastAsia="ru-RU"/>
        </w:rPr>
        <w:lastRenderedPageBreak/>
        <w:t>Слайд: Основные направления бюджетной политики</w:t>
      </w:r>
    </w:p>
    <w:p w14:paraId="0DA4C78A" w14:textId="7169730D" w:rsidR="00412299" w:rsidRPr="00C5473D" w:rsidRDefault="00B54A23" w:rsidP="00F865B9">
      <w:pPr>
        <w:spacing w:after="0" w:line="240" w:lineRule="auto"/>
        <w:ind w:firstLine="708"/>
        <w:jc w:val="both"/>
        <w:rPr>
          <w:rFonts w:ascii="Times New Roman" w:eastAsia="Times New Roman" w:hAnsi="Times New Roman" w:cs="Times New Roman"/>
          <w:sz w:val="28"/>
          <w:szCs w:val="24"/>
          <w:lang w:eastAsia="ru-RU"/>
        </w:rPr>
      </w:pPr>
      <w:r w:rsidRPr="00C5473D">
        <w:rPr>
          <w:rFonts w:ascii="Times New Roman" w:eastAsia="Times New Roman" w:hAnsi="Times New Roman" w:cs="Times New Roman"/>
          <w:sz w:val="28"/>
          <w:szCs w:val="24"/>
          <w:lang w:eastAsia="ru-RU"/>
        </w:rPr>
        <w:t>Утверждены о</w:t>
      </w:r>
      <w:r w:rsidR="00412299" w:rsidRPr="00C5473D">
        <w:rPr>
          <w:rFonts w:ascii="Times New Roman" w:eastAsia="Times New Roman" w:hAnsi="Times New Roman" w:cs="Times New Roman"/>
          <w:sz w:val="28"/>
          <w:szCs w:val="24"/>
          <w:lang w:eastAsia="ru-RU"/>
        </w:rPr>
        <w:t xml:space="preserve">сновные направления </w:t>
      </w:r>
      <w:r w:rsidR="00B11590" w:rsidRPr="00C5473D">
        <w:rPr>
          <w:rFonts w:ascii="Times New Roman" w:eastAsia="Times New Roman" w:hAnsi="Times New Roman" w:cs="Times New Roman"/>
          <w:sz w:val="28"/>
          <w:szCs w:val="24"/>
          <w:lang w:eastAsia="ru-RU"/>
        </w:rPr>
        <w:t>и задачи</w:t>
      </w:r>
      <w:r w:rsidR="00412299" w:rsidRPr="00C5473D">
        <w:rPr>
          <w:rFonts w:ascii="Times New Roman" w:eastAsia="Times New Roman" w:hAnsi="Times New Roman" w:cs="Times New Roman"/>
          <w:sz w:val="28"/>
          <w:szCs w:val="24"/>
          <w:lang w:eastAsia="ru-RU"/>
        </w:rPr>
        <w:t xml:space="preserve"> бюджетной политики на 20</w:t>
      </w:r>
      <w:r w:rsidR="00333E0C" w:rsidRPr="00C5473D">
        <w:rPr>
          <w:rFonts w:ascii="Times New Roman" w:eastAsia="Times New Roman" w:hAnsi="Times New Roman" w:cs="Times New Roman"/>
          <w:sz w:val="28"/>
          <w:szCs w:val="24"/>
          <w:lang w:eastAsia="ru-RU"/>
        </w:rPr>
        <w:t>2</w:t>
      </w:r>
      <w:r w:rsidR="00C5473D">
        <w:rPr>
          <w:rFonts w:ascii="Times New Roman" w:eastAsia="Times New Roman" w:hAnsi="Times New Roman" w:cs="Times New Roman"/>
          <w:sz w:val="28"/>
          <w:szCs w:val="24"/>
          <w:lang w:eastAsia="ru-RU"/>
        </w:rPr>
        <w:t>1</w:t>
      </w:r>
      <w:r w:rsidR="00412299" w:rsidRPr="00C5473D">
        <w:rPr>
          <w:rFonts w:ascii="Times New Roman" w:eastAsia="Times New Roman" w:hAnsi="Times New Roman" w:cs="Times New Roman"/>
          <w:sz w:val="28"/>
          <w:szCs w:val="24"/>
          <w:lang w:eastAsia="ru-RU"/>
        </w:rPr>
        <w:t xml:space="preserve"> - 202</w:t>
      </w:r>
      <w:r w:rsidR="00C5473D">
        <w:rPr>
          <w:rFonts w:ascii="Times New Roman" w:eastAsia="Times New Roman" w:hAnsi="Times New Roman" w:cs="Times New Roman"/>
          <w:sz w:val="28"/>
          <w:szCs w:val="24"/>
          <w:lang w:eastAsia="ru-RU"/>
        </w:rPr>
        <w:t>3</w:t>
      </w:r>
      <w:r w:rsidR="00412299" w:rsidRPr="00C5473D">
        <w:rPr>
          <w:rFonts w:ascii="Times New Roman" w:eastAsia="Times New Roman" w:hAnsi="Times New Roman" w:cs="Times New Roman"/>
          <w:sz w:val="28"/>
          <w:szCs w:val="24"/>
          <w:lang w:eastAsia="ru-RU"/>
        </w:rPr>
        <w:t xml:space="preserve"> годы</w:t>
      </w:r>
      <w:r w:rsidRPr="00C5473D">
        <w:rPr>
          <w:rFonts w:ascii="Times New Roman" w:eastAsia="Times New Roman" w:hAnsi="Times New Roman" w:cs="Times New Roman"/>
          <w:sz w:val="28"/>
          <w:szCs w:val="24"/>
          <w:lang w:eastAsia="ru-RU"/>
        </w:rPr>
        <w:t>, основное:</w:t>
      </w:r>
      <w:r w:rsidR="001F3E42" w:rsidRPr="00C5473D">
        <w:rPr>
          <w:rFonts w:ascii="Times New Roman" w:eastAsia="Times New Roman" w:hAnsi="Times New Roman" w:cs="Times New Roman"/>
          <w:sz w:val="28"/>
          <w:szCs w:val="24"/>
          <w:lang w:eastAsia="ru-RU"/>
        </w:rPr>
        <w:t xml:space="preserve"> в</w:t>
      </w:r>
      <w:r w:rsidRPr="00C5473D">
        <w:rPr>
          <w:rFonts w:ascii="Times New Roman" w:eastAsia="Times New Roman" w:hAnsi="Times New Roman" w:cs="Times New Roman"/>
          <w:sz w:val="28"/>
          <w:szCs w:val="24"/>
          <w:lang w:eastAsia="ru-RU"/>
        </w:rPr>
        <w:t xml:space="preserve">о-первых, </w:t>
      </w:r>
      <w:r w:rsidR="00F865B9" w:rsidRPr="00C5473D">
        <w:rPr>
          <w:rFonts w:ascii="Times New Roman" w:eastAsia="Times New Roman" w:hAnsi="Times New Roman" w:cs="Times New Roman"/>
          <w:sz w:val="28"/>
          <w:szCs w:val="24"/>
          <w:lang w:eastAsia="ru-RU"/>
        </w:rPr>
        <w:t xml:space="preserve">выполнение национальных и региональных проектов, во-вторых, </w:t>
      </w:r>
      <w:r w:rsidR="00412299" w:rsidRPr="00C5473D">
        <w:rPr>
          <w:rFonts w:ascii="Times New Roman" w:eastAsia="Times New Roman" w:hAnsi="Times New Roman" w:cs="Times New Roman"/>
          <w:sz w:val="28"/>
          <w:szCs w:val="24"/>
          <w:lang w:eastAsia="ru-RU"/>
        </w:rPr>
        <w:t>обеспечение долгосрочной сбалансированности бюджетной системы в условиях ограниченности финансовых ресурсов,</w:t>
      </w:r>
      <w:r w:rsidRPr="00C5473D">
        <w:rPr>
          <w:rFonts w:ascii="Times New Roman" w:eastAsia="Times New Roman" w:hAnsi="Times New Roman" w:cs="Times New Roman"/>
          <w:sz w:val="28"/>
          <w:szCs w:val="24"/>
          <w:lang w:eastAsia="ru-RU"/>
        </w:rPr>
        <w:t xml:space="preserve"> </w:t>
      </w:r>
      <w:r w:rsidR="001F3E42" w:rsidRPr="00C5473D">
        <w:rPr>
          <w:rFonts w:ascii="Times New Roman" w:eastAsia="Times New Roman" w:hAnsi="Times New Roman" w:cs="Times New Roman"/>
          <w:sz w:val="28"/>
          <w:szCs w:val="24"/>
          <w:lang w:eastAsia="ru-RU"/>
        </w:rPr>
        <w:t xml:space="preserve">в том числе </w:t>
      </w:r>
      <w:r w:rsidR="00412299" w:rsidRPr="00C5473D">
        <w:rPr>
          <w:rFonts w:ascii="Times New Roman" w:eastAsia="Times New Roman" w:hAnsi="Times New Roman" w:cs="Times New Roman"/>
          <w:sz w:val="28"/>
          <w:szCs w:val="24"/>
          <w:lang w:eastAsia="ru-RU"/>
        </w:rPr>
        <w:t xml:space="preserve">сокращение дефицита </w:t>
      </w:r>
      <w:r w:rsidRPr="00C5473D">
        <w:rPr>
          <w:rFonts w:ascii="Times New Roman" w:eastAsia="Times New Roman" w:hAnsi="Times New Roman" w:cs="Times New Roman"/>
          <w:sz w:val="28"/>
          <w:szCs w:val="24"/>
          <w:lang w:eastAsia="ru-RU"/>
        </w:rPr>
        <w:t xml:space="preserve">и государственного долга </w:t>
      </w:r>
      <w:r w:rsidR="00412299" w:rsidRPr="00C5473D">
        <w:rPr>
          <w:rFonts w:ascii="Times New Roman" w:eastAsia="Times New Roman" w:hAnsi="Times New Roman" w:cs="Times New Roman"/>
          <w:sz w:val="28"/>
          <w:szCs w:val="24"/>
          <w:lang w:eastAsia="ru-RU"/>
        </w:rPr>
        <w:t>окружного бюджета</w:t>
      </w:r>
      <w:r w:rsidR="00F865B9" w:rsidRPr="00C5473D">
        <w:rPr>
          <w:rFonts w:ascii="Times New Roman" w:eastAsia="Times New Roman" w:hAnsi="Times New Roman" w:cs="Times New Roman"/>
          <w:sz w:val="28"/>
          <w:szCs w:val="24"/>
          <w:lang w:eastAsia="ru-RU"/>
        </w:rPr>
        <w:t>.</w:t>
      </w:r>
    </w:p>
    <w:p w14:paraId="43FAEB8E" w14:textId="01958977" w:rsidR="008F73F1" w:rsidRDefault="008F73F1" w:rsidP="008F73F1">
      <w:pPr>
        <w:pStyle w:val="a7"/>
        <w:spacing w:after="0" w:line="240" w:lineRule="auto"/>
        <w:ind w:left="360"/>
        <w:jc w:val="both"/>
        <w:rPr>
          <w:rFonts w:ascii="Times New Roman" w:eastAsia="Times New Roman" w:hAnsi="Times New Roman" w:cs="Times New Roman"/>
          <w:b/>
          <w:color w:val="FF0000"/>
          <w:sz w:val="28"/>
          <w:szCs w:val="24"/>
          <w:lang w:eastAsia="ru-RU"/>
        </w:rPr>
      </w:pPr>
    </w:p>
    <w:p w14:paraId="0C2B83F3" w14:textId="30D4E550" w:rsidR="009B7D57" w:rsidRPr="00C5473D" w:rsidRDefault="009B7D57" w:rsidP="009B7D57">
      <w:pPr>
        <w:autoSpaceDE w:val="0"/>
        <w:autoSpaceDN w:val="0"/>
        <w:adjustRightInd w:val="0"/>
        <w:spacing w:after="0" w:line="240" w:lineRule="auto"/>
        <w:ind w:firstLine="709"/>
        <w:jc w:val="both"/>
        <w:rPr>
          <w:rFonts w:ascii="Times New Roman" w:eastAsia="Times New Roman" w:hAnsi="Times New Roman" w:cs="Times New Roman"/>
          <w:b/>
          <w:sz w:val="28"/>
          <w:szCs w:val="24"/>
          <w:lang w:eastAsia="ru-RU"/>
        </w:rPr>
      </w:pPr>
      <w:r w:rsidRPr="00C5473D">
        <w:rPr>
          <w:rFonts w:ascii="Times New Roman" w:eastAsia="Times New Roman" w:hAnsi="Times New Roman" w:cs="Times New Roman"/>
          <w:b/>
          <w:sz w:val="28"/>
          <w:szCs w:val="24"/>
          <w:lang w:eastAsia="ru-RU"/>
        </w:rPr>
        <w:t>Слайд: Рейтинги Ненецкого автономного округа</w:t>
      </w:r>
    </w:p>
    <w:p w14:paraId="330D4C51" w14:textId="1687B540" w:rsidR="00A71A56" w:rsidRPr="00C5473D" w:rsidRDefault="00BE26C4" w:rsidP="009B7D57">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Уже </w:t>
      </w:r>
      <w:r w:rsidR="00C5473D">
        <w:rPr>
          <w:rFonts w:ascii="Times New Roman" w:eastAsia="Times New Roman" w:hAnsi="Times New Roman" w:cs="Times New Roman"/>
          <w:sz w:val="28"/>
          <w:szCs w:val="24"/>
          <w:lang w:eastAsia="ru-RU"/>
        </w:rPr>
        <w:t>традиционно</w:t>
      </w:r>
      <w:r w:rsidR="00A71A56" w:rsidRPr="00C5473D">
        <w:rPr>
          <w:rFonts w:ascii="Times New Roman" w:eastAsia="Times New Roman" w:hAnsi="Times New Roman" w:cs="Times New Roman"/>
          <w:sz w:val="28"/>
          <w:szCs w:val="24"/>
          <w:lang w:eastAsia="ru-RU"/>
        </w:rPr>
        <w:t xml:space="preserve"> показываем рейтинги </w:t>
      </w:r>
      <w:r>
        <w:rPr>
          <w:rFonts w:ascii="Times New Roman" w:eastAsia="Times New Roman" w:hAnsi="Times New Roman" w:cs="Times New Roman"/>
          <w:sz w:val="28"/>
          <w:szCs w:val="24"/>
          <w:lang w:eastAsia="ru-RU"/>
        </w:rPr>
        <w:t>Ненецкого автономного округа</w:t>
      </w:r>
      <w:r w:rsidR="00A71A56" w:rsidRPr="00C5473D">
        <w:rPr>
          <w:rFonts w:ascii="Times New Roman" w:eastAsia="Times New Roman" w:hAnsi="Times New Roman" w:cs="Times New Roman"/>
          <w:sz w:val="28"/>
          <w:szCs w:val="24"/>
          <w:lang w:eastAsia="ru-RU"/>
        </w:rPr>
        <w:t xml:space="preserve"> по</w:t>
      </w:r>
      <w:r>
        <w:rPr>
          <w:rFonts w:ascii="Times New Roman" w:eastAsia="Times New Roman" w:hAnsi="Times New Roman" w:cs="Times New Roman"/>
          <w:sz w:val="28"/>
          <w:szCs w:val="24"/>
          <w:lang w:eastAsia="ru-RU"/>
        </w:rPr>
        <w:t> </w:t>
      </w:r>
      <w:r w:rsidRPr="00C5473D">
        <w:rPr>
          <w:rFonts w:ascii="Times New Roman" w:eastAsia="Times New Roman" w:hAnsi="Times New Roman" w:cs="Times New Roman"/>
          <w:sz w:val="28"/>
          <w:szCs w:val="24"/>
          <w:lang w:eastAsia="ru-RU"/>
        </w:rPr>
        <w:t>качеств</w:t>
      </w:r>
      <w:r>
        <w:rPr>
          <w:rFonts w:ascii="Times New Roman" w:eastAsia="Times New Roman" w:hAnsi="Times New Roman" w:cs="Times New Roman"/>
          <w:sz w:val="28"/>
          <w:szCs w:val="24"/>
          <w:lang w:eastAsia="ru-RU"/>
        </w:rPr>
        <w:t>у</w:t>
      </w:r>
      <w:r w:rsidRPr="00C5473D">
        <w:rPr>
          <w:rFonts w:ascii="Times New Roman" w:eastAsia="Times New Roman" w:hAnsi="Times New Roman" w:cs="Times New Roman"/>
          <w:sz w:val="28"/>
          <w:szCs w:val="24"/>
          <w:lang w:eastAsia="ru-RU"/>
        </w:rPr>
        <w:t xml:space="preserve"> управления финансами </w:t>
      </w:r>
      <w:r>
        <w:rPr>
          <w:rFonts w:ascii="Times New Roman" w:eastAsia="Times New Roman" w:hAnsi="Times New Roman" w:cs="Times New Roman"/>
          <w:sz w:val="28"/>
          <w:szCs w:val="24"/>
          <w:lang w:eastAsia="ru-RU"/>
        </w:rPr>
        <w:t xml:space="preserve">и </w:t>
      </w:r>
      <w:r w:rsidR="00A71A56" w:rsidRPr="00C5473D">
        <w:rPr>
          <w:rFonts w:ascii="Times New Roman" w:eastAsia="Times New Roman" w:hAnsi="Times New Roman" w:cs="Times New Roman"/>
          <w:sz w:val="28"/>
          <w:szCs w:val="24"/>
          <w:lang w:eastAsia="ru-RU"/>
        </w:rPr>
        <w:t>открытости бюджетных данных.</w:t>
      </w:r>
      <w:r>
        <w:rPr>
          <w:rFonts w:ascii="Times New Roman" w:eastAsia="Times New Roman" w:hAnsi="Times New Roman" w:cs="Times New Roman"/>
          <w:sz w:val="28"/>
          <w:szCs w:val="24"/>
          <w:lang w:eastAsia="ru-RU"/>
        </w:rPr>
        <w:t xml:space="preserve"> </w:t>
      </w:r>
      <w:r w:rsidR="00C5473D">
        <w:rPr>
          <w:rFonts w:ascii="Times New Roman" w:eastAsia="Times New Roman" w:hAnsi="Times New Roman" w:cs="Times New Roman"/>
          <w:sz w:val="28"/>
          <w:szCs w:val="24"/>
          <w:lang w:eastAsia="ru-RU"/>
        </w:rPr>
        <w:t xml:space="preserve">Первый </w:t>
      </w:r>
      <w:r w:rsidR="00C5473D" w:rsidRPr="00C5473D">
        <w:rPr>
          <w:rFonts w:ascii="Times New Roman" w:eastAsia="Times New Roman" w:hAnsi="Times New Roman" w:cs="Times New Roman"/>
          <w:sz w:val="28"/>
          <w:szCs w:val="24"/>
          <w:lang w:eastAsia="ru-RU"/>
        </w:rPr>
        <w:t>рейтинг, по качеству управления региональными финансами, то</w:t>
      </w:r>
      <w:r w:rsidR="00C5473D">
        <w:rPr>
          <w:rFonts w:ascii="Times New Roman" w:eastAsia="Times New Roman" w:hAnsi="Times New Roman" w:cs="Times New Roman"/>
          <w:sz w:val="28"/>
          <w:szCs w:val="24"/>
          <w:lang w:eastAsia="ru-RU"/>
        </w:rPr>
        <w:t> </w:t>
      </w:r>
      <w:r w:rsidR="00C5473D" w:rsidRPr="00C5473D">
        <w:rPr>
          <w:rFonts w:ascii="Times New Roman" w:eastAsia="Times New Roman" w:hAnsi="Times New Roman" w:cs="Times New Roman"/>
          <w:sz w:val="28"/>
          <w:szCs w:val="24"/>
          <w:lang w:eastAsia="ru-RU"/>
        </w:rPr>
        <w:t xml:space="preserve">здесь мы </w:t>
      </w:r>
      <w:r w:rsidR="00C5473D">
        <w:rPr>
          <w:rFonts w:ascii="Times New Roman" w:eastAsia="Times New Roman" w:hAnsi="Times New Roman" w:cs="Times New Roman"/>
          <w:sz w:val="28"/>
          <w:szCs w:val="24"/>
          <w:lang w:eastAsia="ru-RU"/>
        </w:rPr>
        <w:t xml:space="preserve">находимся на уровне </w:t>
      </w:r>
      <w:r w:rsidR="00C5473D" w:rsidRPr="00C5473D">
        <w:rPr>
          <w:rFonts w:ascii="Times New Roman" w:eastAsia="Times New Roman" w:hAnsi="Times New Roman" w:cs="Times New Roman"/>
          <w:sz w:val="28"/>
          <w:szCs w:val="24"/>
          <w:lang w:eastAsia="ru-RU"/>
        </w:rPr>
        <w:t xml:space="preserve">надлежащего качества, </w:t>
      </w:r>
      <w:r w:rsidR="00C5473D">
        <w:rPr>
          <w:rFonts w:ascii="Times New Roman" w:eastAsia="Times New Roman" w:hAnsi="Times New Roman" w:cs="Times New Roman"/>
          <w:sz w:val="28"/>
          <w:szCs w:val="24"/>
          <w:lang w:eastAsia="ru-RU"/>
        </w:rPr>
        <w:t xml:space="preserve">что связано </w:t>
      </w:r>
      <w:r w:rsidR="00C5473D" w:rsidRPr="00C5473D">
        <w:rPr>
          <w:rFonts w:ascii="Times New Roman" w:eastAsia="Times New Roman" w:hAnsi="Times New Roman" w:cs="Times New Roman"/>
          <w:sz w:val="28"/>
          <w:szCs w:val="24"/>
          <w:lang w:eastAsia="ru-RU"/>
        </w:rPr>
        <w:t xml:space="preserve">с большим количеством вносимых изменений в закон об окружном бюджете. </w:t>
      </w:r>
      <w:r>
        <w:rPr>
          <w:rFonts w:ascii="Times New Roman" w:eastAsia="Times New Roman" w:hAnsi="Times New Roman" w:cs="Times New Roman"/>
          <w:sz w:val="28"/>
          <w:szCs w:val="24"/>
          <w:lang w:eastAsia="ru-RU"/>
        </w:rPr>
        <w:t>Второй</w:t>
      </w:r>
      <w:r w:rsidR="00A71A56" w:rsidRPr="00C5473D">
        <w:rPr>
          <w:rFonts w:ascii="Times New Roman" w:eastAsia="Times New Roman" w:hAnsi="Times New Roman" w:cs="Times New Roman"/>
          <w:sz w:val="28"/>
          <w:szCs w:val="24"/>
          <w:lang w:eastAsia="ru-RU"/>
        </w:rPr>
        <w:t xml:space="preserve"> рейтинг </w:t>
      </w:r>
      <w:r w:rsidR="00EC2602" w:rsidRPr="00C5473D">
        <w:rPr>
          <w:rFonts w:ascii="Times New Roman" w:eastAsia="Times New Roman" w:hAnsi="Times New Roman" w:cs="Times New Roman"/>
          <w:sz w:val="28"/>
          <w:szCs w:val="24"/>
          <w:lang w:eastAsia="ru-RU"/>
        </w:rPr>
        <w:t>характеризует своевременность опубликования бюджетной информации, причем не только финансовым органом, но и все</w:t>
      </w:r>
      <w:r w:rsidR="00532DC7" w:rsidRPr="00C5473D">
        <w:rPr>
          <w:rFonts w:ascii="Times New Roman" w:eastAsia="Times New Roman" w:hAnsi="Times New Roman" w:cs="Times New Roman"/>
          <w:sz w:val="28"/>
          <w:szCs w:val="24"/>
          <w:lang w:eastAsia="ru-RU"/>
        </w:rPr>
        <w:t>ми</w:t>
      </w:r>
      <w:r>
        <w:rPr>
          <w:rFonts w:ascii="Times New Roman" w:eastAsia="Times New Roman" w:hAnsi="Times New Roman" w:cs="Times New Roman"/>
          <w:sz w:val="28"/>
          <w:szCs w:val="24"/>
          <w:lang w:eastAsia="ru-RU"/>
        </w:rPr>
        <w:t xml:space="preserve"> </w:t>
      </w:r>
      <w:r w:rsidR="00EC2602" w:rsidRPr="00C5473D">
        <w:rPr>
          <w:rFonts w:ascii="Times New Roman" w:eastAsia="Times New Roman" w:hAnsi="Times New Roman" w:cs="Times New Roman"/>
          <w:sz w:val="28"/>
          <w:szCs w:val="24"/>
          <w:lang w:eastAsia="ru-RU"/>
        </w:rPr>
        <w:t>государственны</w:t>
      </w:r>
      <w:r w:rsidR="00532DC7" w:rsidRPr="00C5473D">
        <w:rPr>
          <w:rFonts w:ascii="Times New Roman" w:eastAsia="Times New Roman" w:hAnsi="Times New Roman" w:cs="Times New Roman"/>
          <w:sz w:val="28"/>
          <w:szCs w:val="24"/>
          <w:lang w:eastAsia="ru-RU"/>
        </w:rPr>
        <w:t>ми</w:t>
      </w:r>
      <w:r w:rsidR="00EC2602" w:rsidRPr="00C5473D">
        <w:rPr>
          <w:rFonts w:ascii="Times New Roman" w:eastAsia="Times New Roman" w:hAnsi="Times New Roman" w:cs="Times New Roman"/>
          <w:sz w:val="28"/>
          <w:szCs w:val="24"/>
          <w:lang w:eastAsia="ru-RU"/>
        </w:rPr>
        <w:t xml:space="preserve"> учреждени</w:t>
      </w:r>
      <w:r w:rsidR="00532DC7" w:rsidRPr="00C5473D">
        <w:rPr>
          <w:rFonts w:ascii="Times New Roman" w:eastAsia="Times New Roman" w:hAnsi="Times New Roman" w:cs="Times New Roman"/>
          <w:sz w:val="28"/>
          <w:szCs w:val="24"/>
          <w:lang w:eastAsia="ru-RU"/>
        </w:rPr>
        <w:t>ями</w:t>
      </w:r>
      <w:r w:rsidR="00EC2602" w:rsidRPr="00C5473D">
        <w:rPr>
          <w:rFonts w:ascii="Times New Roman" w:eastAsia="Times New Roman" w:hAnsi="Times New Roman" w:cs="Times New Roman"/>
          <w:sz w:val="28"/>
          <w:szCs w:val="24"/>
          <w:lang w:eastAsia="ru-RU"/>
        </w:rPr>
        <w:t xml:space="preserve">. Округ </w:t>
      </w:r>
      <w:r w:rsidR="00F865B9" w:rsidRPr="00C5473D">
        <w:rPr>
          <w:rFonts w:ascii="Times New Roman" w:eastAsia="Times New Roman" w:hAnsi="Times New Roman" w:cs="Times New Roman"/>
          <w:sz w:val="28"/>
          <w:szCs w:val="24"/>
          <w:lang w:eastAsia="ru-RU"/>
        </w:rPr>
        <w:t>улучшил</w:t>
      </w:r>
      <w:r w:rsidR="00EC2602" w:rsidRPr="00C5473D">
        <w:rPr>
          <w:rFonts w:ascii="Times New Roman" w:eastAsia="Times New Roman" w:hAnsi="Times New Roman" w:cs="Times New Roman"/>
          <w:sz w:val="28"/>
          <w:szCs w:val="24"/>
          <w:lang w:eastAsia="ru-RU"/>
        </w:rPr>
        <w:t xml:space="preserve"> свои позиции </w:t>
      </w:r>
      <w:r>
        <w:rPr>
          <w:rFonts w:ascii="Times New Roman" w:eastAsia="Times New Roman" w:hAnsi="Times New Roman" w:cs="Times New Roman"/>
          <w:sz w:val="28"/>
          <w:szCs w:val="24"/>
          <w:lang w:eastAsia="ru-RU"/>
        </w:rPr>
        <w:t>и вошел в группу «А высокий уровень»</w:t>
      </w:r>
      <w:r w:rsidR="00F865B9" w:rsidRPr="00C5473D">
        <w:rPr>
          <w:rFonts w:ascii="Times New Roman" w:eastAsia="Times New Roman" w:hAnsi="Times New Roman" w:cs="Times New Roman"/>
          <w:sz w:val="28"/>
          <w:szCs w:val="24"/>
          <w:lang w:eastAsia="ru-RU"/>
        </w:rPr>
        <w:t xml:space="preserve"> </w:t>
      </w:r>
      <w:r w:rsidR="00EC2602" w:rsidRPr="00C5473D">
        <w:rPr>
          <w:rFonts w:ascii="Times New Roman" w:eastAsia="Times New Roman" w:hAnsi="Times New Roman" w:cs="Times New Roman"/>
          <w:sz w:val="28"/>
          <w:szCs w:val="24"/>
          <w:lang w:eastAsia="ru-RU"/>
        </w:rPr>
        <w:t>в 20</w:t>
      </w:r>
      <w:r>
        <w:rPr>
          <w:rFonts w:ascii="Times New Roman" w:eastAsia="Times New Roman" w:hAnsi="Times New Roman" w:cs="Times New Roman"/>
          <w:sz w:val="28"/>
          <w:szCs w:val="24"/>
          <w:lang w:eastAsia="ru-RU"/>
        </w:rPr>
        <w:t>19</w:t>
      </w:r>
      <w:r w:rsidR="00EC2602" w:rsidRPr="00C5473D">
        <w:rPr>
          <w:rFonts w:ascii="Times New Roman" w:eastAsia="Times New Roman" w:hAnsi="Times New Roman" w:cs="Times New Roman"/>
          <w:sz w:val="28"/>
          <w:szCs w:val="24"/>
          <w:lang w:eastAsia="ru-RU"/>
        </w:rPr>
        <w:t xml:space="preserve"> году.</w:t>
      </w:r>
      <w:r w:rsidR="004D656E" w:rsidRPr="00C5473D">
        <w:rPr>
          <w:rFonts w:ascii="Times New Roman" w:eastAsia="Times New Roman" w:hAnsi="Times New Roman" w:cs="Times New Roman"/>
          <w:sz w:val="28"/>
          <w:szCs w:val="24"/>
          <w:lang w:eastAsia="ru-RU"/>
        </w:rPr>
        <w:t xml:space="preserve"> </w:t>
      </w:r>
    </w:p>
    <w:p w14:paraId="442B8D07" w14:textId="77777777" w:rsidR="009B7D57" w:rsidRPr="0039110E" w:rsidRDefault="009B7D57" w:rsidP="009B7D57">
      <w:pPr>
        <w:autoSpaceDE w:val="0"/>
        <w:autoSpaceDN w:val="0"/>
        <w:adjustRightInd w:val="0"/>
        <w:spacing w:after="0" w:line="240" w:lineRule="auto"/>
        <w:ind w:firstLine="709"/>
        <w:jc w:val="both"/>
        <w:rPr>
          <w:rFonts w:ascii="Times New Roman" w:eastAsia="Times New Roman" w:hAnsi="Times New Roman" w:cs="Times New Roman"/>
          <w:b/>
          <w:color w:val="FF0000"/>
          <w:sz w:val="28"/>
          <w:szCs w:val="24"/>
          <w:lang w:eastAsia="ru-RU"/>
        </w:rPr>
      </w:pPr>
    </w:p>
    <w:p w14:paraId="55CE2E84" w14:textId="77777777" w:rsidR="00B54A23" w:rsidRPr="00BE26C4" w:rsidRDefault="00B54A23" w:rsidP="00B54A23">
      <w:pPr>
        <w:autoSpaceDE w:val="0"/>
        <w:autoSpaceDN w:val="0"/>
        <w:adjustRightInd w:val="0"/>
        <w:spacing w:after="0" w:line="240" w:lineRule="auto"/>
        <w:ind w:firstLine="709"/>
        <w:jc w:val="both"/>
        <w:rPr>
          <w:rFonts w:ascii="Times New Roman" w:eastAsia="Times New Roman" w:hAnsi="Times New Roman" w:cs="Times New Roman"/>
          <w:b/>
          <w:sz w:val="28"/>
          <w:szCs w:val="24"/>
          <w:lang w:eastAsia="ru-RU"/>
        </w:rPr>
      </w:pPr>
      <w:r w:rsidRPr="00BE26C4">
        <w:rPr>
          <w:rFonts w:ascii="Times New Roman" w:eastAsia="Times New Roman" w:hAnsi="Times New Roman" w:cs="Times New Roman"/>
          <w:b/>
          <w:sz w:val="28"/>
          <w:szCs w:val="24"/>
          <w:lang w:eastAsia="ru-RU"/>
        </w:rPr>
        <w:t>Слайд: Доходы и расходы консолидированного бюджета, млн. руб.</w:t>
      </w:r>
    </w:p>
    <w:p w14:paraId="61DB6A26" w14:textId="4890FBDA" w:rsidR="001E0F9E" w:rsidRPr="00BE26C4" w:rsidRDefault="00BE26C4" w:rsidP="00B54A23">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w:t>
      </w:r>
      <w:r w:rsidR="001E0F9E" w:rsidRPr="00BE26C4">
        <w:rPr>
          <w:rFonts w:ascii="Times New Roman" w:eastAsia="Times New Roman" w:hAnsi="Times New Roman" w:cs="Times New Roman"/>
          <w:sz w:val="28"/>
          <w:szCs w:val="24"/>
          <w:lang w:eastAsia="ru-RU"/>
        </w:rPr>
        <w:t>водные по экономическому блоку</w:t>
      </w:r>
      <w:r>
        <w:rPr>
          <w:rFonts w:ascii="Times New Roman" w:eastAsia="Times New Roman" w:hAnsi="Times New Roman" w:cs="Times New Roman"/>
          <w:sz w:val="28"/>
          <w:szCs w:val="24"/>
          <w:lang w:eastAsia="ru-RU"/>
        </w:rPr>
        <w:t xml:space="preserve"> озвучены</w:t>
      </w:r>
      <w:r w:rsidR="001E0F9E" w:rsidRPr="00BE26C4">
        <w:rPr>
          <w:rFonts w:ascii="Times New Roman" w:eastAsia="Times New Roman" w:hAnsi="Times New Roman" w:cs="Times New Roman"/>
          <w:sz w:val="28"/>
          <w:szCs w:val="24"/>
          <w:lang w:eastAsia="ru-RU"/>
        </w:rPr>
        <w:t xml:space="preserve"> для </w:t>
      </w:r>
      <w:r>
        <w:rPr>
          <w:rFonts w:ascii="Times New Roman" w:eastAsia="Times New Roman" w:hAnsi="Times New Roman" w:cs="Times New Roman"/>
          <w:sz w:val="28"/>
          <w:szCs w:val="24"/>
          <w:lang w:eastAsia="ru-RU"/>
        </w:rPr>
        <w:t>понимания</w:t>
      </w:r>
      <w:r w:rsidR="001E0F9E" w:rsidRPr="00BE26C4">
        <w:rPr>
          <w:rFonts w:ascii="Times New Roman" w:eastAsia="Times New Roman" w:hAnsi="Times New Roman" w:cs="Times New Roman"/>
          <w:sz w:val="28"/>
          <w:szCs w:val="24"/>
          <w:lang w:eastAsia="ru-RU"/>
        </w:rPr>
        <w:t xml:space="preserve"> предпосыл</w:t>
      </w:r>
      <w:r>
        <w:rPr>
          <w:rFonts w:ascii="Times New Roman" w:eastAsia="Times New Roman" w:hAnsi="Times New Roman" w:cs="Times New Roman"/>
          <w:sz w:val="28"/>
          <w:szCs w:val="24"/>
          <w:lang w:eastAsia="ru-RU"/>
        </w:rPr>
        <w:t>ок</w:t>
      </w:r>
      <w:r w:rsidR="001E0F9E" w:rsidRPr="00BE26C4">
        <w:rPr>
          <w:rFonts w:ascii="Times New Roman" w:eastAsia="Times New Roman" w:hAnsi="Times New Roman" w:cs="Times New Roman"/>
          <w:sz w:val="28"/>
          <w:szCs w:val="24"/>
          <w:lang w:eastAsia="ru-RU"/>
        </w:rPr>
        <w:t xml:space="preserve"> работы с окружным бюджетом. Немного остановлюсь еще на данных по консолидированному бюджету, то есть сумме окружного бюджета, муниципальных образований, города и заполярного района.</w:t>
      </w:r>
    </w:p>
    <w:p w14:paraId="1BB5B17A" w14:textId="124337E6" w:rsidR="00B54A23" w:rsidRPr="00BE26C4" w:rsidRDefault="001E0F9E" w:rsidP="008F73F1">
      <w:pPr>
        <w:autoSpaceDE w:val="0"/>
        <w:autoSpaceDN w:val="0"/>
        <w:adjustRightInd w:val="0"/>
        <w:spacing w:after="0" w:line="240" w:lineRule="auto"/>
        <w:ind w:firstLine="709"/>
        <w:jc w:val="both"/>
        <w:rPr>
          <w:rFonts w:ascii="Times New Roman" w:eastAsia="Times New Roman" w:hAnsi="Times New Roman" w:cs="Times New Roman"/>
          <w:b/>
          <w:sz w:val="28"/>
          <w:szCs w:val="24"/>
          <w:lang w:eastAsia="ru-RU"/>
        </w:rPr>
      </w:pPr>
      <w:r w:rsidRPr="00BE26C4">
        <w:rPr>
          <w:rFonts w:ascii="Times New Roman" w:eastAsia="Times New Roman" w:hAnsi="Times New Roman" w:cs="Times New Roman"/>
          <w:sz w:val="28"/>
          <w:szCs w:val="24"/>
          <w:lang w:eastAsia="ru-RU"/>
        </w:rPr>
        <w:t>В 20</w:t>
      </w:r>
      <w:r w:rsidR="00BE26C4">
        <w:rPr>
          <w:rFonts w:ascii="Times New Roman" w:eastAsia="Times New Roman" w:hAnsi="Times New Roman" w:cs="Times New Roman"/>
          <w:sz w:val="28"/>
          <w:szCs w:val="24"/>
          <w:lang w:eastAsia="ru-RU"/>
        </w:rPr>
        <w:t>20</w:t>
      </w:r>
      <w:r w:rsidRPr="00BE26C4">
        <w:rPr>
          <w:rFonts w:ascii="Times New Roman" w:eastAsia="Times New Roman" w:hAnsi="Times New Roman" w:cs="Times New Roman"/>
          <w:sz w:val="28"/>
          <w:szCs w:val="24"/>
          <w:lang w:eastAsia="ru-RU"/>
        </w:rPr>
        <w:t xml:space="preserve"> году доходы консолидированного бюджета превы</w:t>
      </w:r>
      <w:r w:rsidR="00BE26C4">
        <w:rPr>
          <w:rFonts w:ascii="Times New Roman" w:eastAsia="Times New Roman" w:hAnsi="Times New Roman" w:cs="Times New Roman"/>
          <w:sz w:val="28"/>
          <w:szCs w:val="24"/>
          <w:lang w:eastAsia="ru-RU"/>
        </w:rPr>
        <w:t>шают</w:t>
      </w:r>
      <w:r w:rsidRPr="00BE26C4">
        <w:rPr>
          <w:rFonts w:ascii="Times New Roman" w:eastAsia="Times New Roman" w:hAnsi="Times New Roman" w:cs="Times New Roman"/>
          <w:sz w:val="28"/>
          <w:szCs w:val="24"/>
          <w:lang w:eastAsia="ru-RU"/>
        </w:rPr>
        <w:t xml:space="preserve"> расходы на</w:t>
      </w:r>
      <w:r w:rsidR="00BE26C4">
        <w:rPr>
          <w:rFonts w:ascii="Times New Roman" w:eastAsia="Times New Roman" w:hAnsi="Times New Roman" w:cs="Times New Roman"/>
          <w:sz w:val="28"/>
          <w:szCs w:val="24"/>
          <w:lang w:eastAsia="ru-RU"/>
        </w:rPr>
        <w:t> 3,7</w:t>
      </w:r>
      <w:r w:rsidR="00432136" w:rsidRPr="00BE26C4">
        <w:rPr>
          <w:rFonts w:ascii="Times New Roman" w:eastAsia="Times New Roman" w:hAnsi="Times New Roman" w:cs="Times New Roman"/>
          <w:sz w:val="28"/>
          <w:szCs w:val="24"/>
          <w:lang w:eastAsia="ru-RU"/>
        </w:rPr>
        <w:t xml:space="preserve"> млрд</w:t>
      </w:r>
      <w:r w:rsidR="00171D0C" w:rsidRPr="00BE26C4">
        <w:rPr>
          <w:rFonts w:ascii="Times New Roman" w:eastAsia="Times New Roman" w:hAnsi="Times New Roman" w:cs="Times New Roman"/>
          <w:sz w:val="28"/>
          <w:szCs w:val="24"/>
          <w:lang w:eastAsia="ru-RU"/>
        </w:rPr>
        <w:t xml:space="preserve"> рублей, исполнение по доходам </w:t>
      </w:r>
      <w:r w:rsidR="00BE26C4">
        <w:rPr>
          <w:rFonts w:ascii="Times New Roman" w:eastAsia="Times New Roman" w:hAnsi="Times New Roman" w:cs="Times New Roman"/>
          <w:sz w:val="28"/>
          <w:szCs w:val="24"/>
          <w:lang w:eastAsia="ru-RU"/>
        </w:rPr>
        <w:t>прогнозируется</w:t>
      </w:r>
      <w:r w:rsidR="00171D0C" w:rsidRPr="00BE26C4">
        <w:rPr>
          <w:rFonts w:ascii="Times New Roman" w:eastAsia="Times New Roman" w:hAnsi="Times New Roman" w:cs="Times New Roman"/>
          <w:sz w:val="28"/>
          <w:szCs w:val="24"/>
          <w:lang w:eastAsia="ru-RU"/>
        </w:rPr>
        <w:t xml:space="preserve"> на уровне </w:t>
      </w:r>
      <w:r w:rsidR="00254B4B" w:rsidRPr="00BE26C4">
        <w:rPr>
          <w:rFonts w:ascii="Times New Roman" w:eastAsia="Times New Roman" w:hAnsi="Times New Roman" w:cs="Times New Roman"/>
          <w:sz w:val="28"/>
          <w:szCs w:val="24"/>
          <w:lang w:eastAsia="ru-RU"/>
        </w:rPr>
        <w:t>2</w:t>
      </w:r>
      <w:r w:rsidR="00BE26C4">
        <w:rPr>
          <w:rFonts w:ascii="Times New Roman" w:eastAsia="Times New Roman" w:hAnsi="Times New Roman" w:cs="Times New Roman"/>
          <w:sz w:val="28"/>
          <w:szCs w:val="24"/>
          <w:lang w:eastAsia="ru-RU"/>
        </w:rPr>
        <w:t>1,5</w:t>
      </w:r>
      <w:r w:rsidR="00171D0C" w:rsidRPr="00BE26C4">
        <w:rPr>
          <w:rFonts w:ascii="Times New Roman" w:eastAsia="Times New Roman" w:hAnsi="Times New Roman" w:cs="Times New Roman"/>
          <w:sz w:val="28"/>
          <w:szCs w:val="24"/>
          <w:lang w:eastAsia="ru-RU"/>
        </w:rPr>
        <w:t xml:space="preserve"> млрд рублей.</w:t>
      </w:r>
      <w:r w:rsidRPr="00BE26C4">
        <w:rPr>
          <w:rFonts w:ascii="Times New Roman" w:eastAsia="Times New Roman" w:hAnsi="Times New Roman" w:cs="Times New Roman"/>
          <w:sz w:val="28"/>
          <w:szCs w:val="24"/>
          <w:lang w:eastAsia="ru-RU"/>
        </w:rPr>
        <w:t xml:space="preserve"> </w:t>
      </w:r>
      <w:r w:rsidR="00B54A23" w:rsidRPr="00BE26C4">
        <w:rPr>
          <w:rFonts w:ascii="Times New Roman" w:eastAsia="Times New Roman" w:hAnsi="Times New Roman" w:cs="Times New Roman"/>
          <w:sz w:val="28"/>
          <w:szCs w:val="24"/>
          <w:lang w:eastAsia="ru-RU"/>
        </w:rPr>
        <w:t>Расходы консолидированного бюджета за 20</w:t>
      </w:r>
      <w:r w:rsidR="00BE26C4">
        <w:rPr>
          <w:rFonts w:ascii="Times New Roman" w:eastAsia="Times New Roman" w:hAnsi="Times New Roman" w:cs="Times New Roman"/>
          <w:sz w:val="28"/>
          <w:szCs w:val="24"/>
          <w:lang w:eastAsia="ru-RU"/>
        </w:rPr>
        <w:t>20</w:t>
      </w:r>
      <w:r w:rsidR="00B54A23" w:rsidRPr="00BE26C4">
        <w:rPr>
          <w:rFonts w:ascii="Times New Roman" w:eastAsia="Times New Roman" w:hAnsi="Times New Roman" w:cs="Times New Roman"/>
          <w:sz w:val="28"/>
          <w:szCs w:val="24"/>
          <w:lang w:eastAsia="ru-RU"/>
        </w:rPr>
        <w:t xml:space="preserve"> год </w:t>
      </w:r>
      <w:r w:rsidR="00BE26C4">
        <w:rPr>
          <w:rFonts w:ascii="Times New Roman" w:eastAsia="Times New Roman" w:hAnsi="Times New Roman" w:cs="Times New Roman"/>
          <w:sz w:val="28"/>
          <w:szCs w:val="24"/>
          <w:lang w:eastAsia="ru-RU"/>
        </w:rPr>
        <w:t>планируются на уровне 25,2</w:t>
      </w:r>
      <w:r w:rsidRPr="00BE26C4">
        <w:rPr>
          <w:rFonts w:ascii="Times New Roman" w:eastAsia="Times New Roman" w:hAnsi="Times New Roman" w:cs="Times New Roman"/>
          <w:sz w:val="28"/>
          <w:szCs w:val="24"/>
          <w:lang w:eastAsia="ru-RU"/>
        </w:rPr>
        <w:t xml:space="preserve"> млрд</w:t>
      </w:r>
      <w:r w:rsidR="00B54A23" w:rsidRPr="00BE26C4">
        <w:rPr>
          <w:rFonts w:ascii="Times New Roman" w:eastAsia="Times New Roman" w:hAnsi="Times New Roman" w:cs="Times New Roman"/>
          <w:sz w:val="28"/>
          <w:szCs w:val="24"/>
          <w:lang w:eastAsia="ru-RU"/>
        </w:rPr>
        <w:t xml:space="preserve"> рублей.</w:t>
      </w:r>
      <w:r w:rsidRPr="00BE26C4">
        <w:rPr>
          <w:rFonts w:ascii="Times New Roman" w:eastAsia="Times New Roman" w:hAnsi="Times New Roman" w:cs="Times New Roman"/>
          <w:sz w:val="28"/>
          <w:szCs w:val="24"/>
          <w:lang w:eastAsia="ru-RU"/>
        </w:rPr>
        <w:t xml:space="preserve"> </w:t>
      </w:r>
      <w:r w:rsidR="00171D0C" w:rsidRPr="00BE26C4">
        <w:rPr>
          <w:rFonts w:ascii="Times New Roman" w:eastAsia="Times New Roman" w:hAnsi="Times New Roman" w:cs="Times New Roman"/>
          <w:sz w:val="28"/>
          <w:szCs w:val="24"/>
          <w:lang w:eastAsia="ru-RU"/>
        </w:rPr>
        <w:t xml:space="preserve">В </w:t>
      </w:r>
      <w:r w:rsidR="00254B4B" w:rsidRPr="00BE26C4">
        <w:rPr>
          <w:rFonts w:ascii="Times New Roman" w:eastAsia="Times New Roman" w:hAnsi="Times New Roman" w:cs="Times New Roman"/>
          <w:sz w:val="28"/>
          <w:szCs w:val="24"/>
          <w:lang w:eastAsia="ru-RU"/>
        </w:rPr>
        <w:t>2020 году</w:t>
      </w:r>
      <w:r w:rsidR="00171D0C" w:rsidRPr="00BE26C4">
        <w:rPr>
          <w:rFonts w:ascii="Times New Roman" w:eastAsia="Times New Roman" w:hAnsi="Times New Roman" w:cs="Times New Roman"/>
          <w:sz w:val="28"/>
          <w:szCs w:val="24"/>
          <w:lang w:eastAsia="ru-RU"/>
        </w:rPr>
        <w:t xml:space="preserve"> ожидается, что консолидированный бюджет будет дефицитным</w:t>
      </w:r>
      <w:r w:rsidR="00432136" w:rsidRPr="00BE26C4">
        <w:rPr>
          <w:rFonts w:ascii="Times New Roman" w:eastAsia="Times New Roman" w:hAnsi="Times New Roman" w:cs="Times New Roman"/>
          <w:sz w:val="28"/>
          <w:szCs w:val="24"/>
          <w:lang w:eastAsia="ru-RU"/>
        </w:rPr>
        <w:t xml:space="preserve"> с размером дефицита в сумме </w:t>
      </w:r>
      <w:r w:rsidR="00BE26C4">
        <w:rPr>
          <w:rFonts w:ascii="Times New Roman" w:eastAsia="Times New Roman" w:hAnsi="Times New Roman" w:cs="Times New Roman"/>
          <w:sz w:val="28"/>
          <w:szCs w:val="24"/>
          <w:lang w:eastAsia="ru-RU"/>
        </w:rPr>
        <w:t>3,7</w:t>
      </w:r>
      <w:r w:rsidR="00432136" w:rsidRPr="00BE26C4">
        <w:rPr>
          <w:rFonts w:ascii="Times New Roman" w:eastAsia="Times New Roman" w:hAnsi="Times New Roman" w:cs="Times New Roman"/>
          <w:sz w:val="28"/>
          <w:szCs w:val="24"/>
          <w:lang w:eastAsia="ru-RU"/>
        </w:rPr>
        <w:t xml:space="preserve"> млрд рублей.</w:t>
      </w:r>
    </w:p>
    <w:p w14:paraId="4F49E8AC" w14:textId="77777777" w:rsidR="00432136" w:rsidRPr="0039110E" w:rsidRDefault="00432136" w:rsidP="0011586A">
      <w:pPr>
        <w:spacing w:after="0" w:line="240" w:lineRule="auto"/>
        <w:ind w:firstLine="720"/>
        <w:jc w:val="both"/>
        <w:rPr>
          <w:rFonts w:ascii="Times New Roman" w:eastAsia="Times New Roman" w:hAnsi="Times New Roman" w:cs="Times New Roman"/>
          <w:b/>
          <w:color w:val="FF0000"/>
          <w:sz w:val="28"/>
          <w:szCs w:val="24"/>
          <w:lang w:eastAsia="ru-RU"/>
        </w:rPr>
      </w:pPr>
    </w:p>
    <w:p w14:paraId="0387C5D6" w14:textId="76344BB9" w:rsidR="00412299" w:rsidRPr="00BE26C4" w:rsidRDefault="00412299" w:rsidP="0011586A">
      <w:pPr>
        <w:spacing w:after="0" w:line="240" w:lineRule="auto"/>
        <w:ind w:firstLine="720"/>
        <w:jc w:val="both"/>
        <w:rPr>
          <w:rFonts w:ascii="Times New Roman" w:eastAsia="Times New Roman" w:hAnsi="Times New Roman" w:cs="Times New Roman"/>
          <w:b/>
          <w:sz w:val="28"/>
          <w:szCs w:val="24"/>
          <w:lang w:eastAsia="ru-RU"/>
        </w:rPr>
      </w:pPr>
      <w:r w:rsidRPr="00BE26C4">
        <w:rPr>
          <w:rFonts w:ascii="Times New Roman" w:eastAsia="Times New Roman" w:hAnsi="Times New Roman" w:cs="Times New Roman"/>
          <w:b/>
          <w:sz w:val="28"/>
          <w:szCs w:val="24"/>
          <w:lang w:eastAsia="ru-RU"/>
        </w:rPr>
        <w:t>Слайд: Параметры окружного бюджета</w:t>
      </w:r>
    </w:p>
    <w:p w14:paraId="0ABD5805" w14:textId="4693549F" w:rsidR="00171D0C" w:rsidRPr="00BE26C4" w:rsidRDefault="00171D0C" w:rsidP="0011586A">
      <w:pPr>
        <w:spacing w:after="0" w:line="240" w:lineRule="auto"/>
        <w:ind w:firstLine="720"/>
        <w:jc w:val="both"/>
        <w:rPr>
          <w:rFonts w:ascii="Times New Roman" w:eastAsia="Times New Roman" w:hAnsi="Times New Roman" w:cs="Times New Roman"/>
          <w:sz w:val="28"/>
          <w:szCs w:val="24"/>
          <w:lang w:eastAsia="ru-RU"/>
        </w:rPr>
      </w:pPr>
      <w:r w:rsidRPr="00BE26C4">
        <w:rPr>
          <w:rFonts w:ascii="Times New Roman" w:eastAsia="Times New Roman" w:hAnsi="Times New Roman" w:cs="Times New Roman"/>
          <w:sz w:val="28"/>
          <w:szCs w:val="24"/>
          <w:lang w:eastAsia="ru-RU"/>
        </w:rPr>
        <w:t xml:space="preserve">В проекте закона </w:t>
      </w:r>
      <w:r w:rsidRPr="00BE26C4">
        <w:rPr>
          <w:rFonts w:ascii="Times New Roman" w:eastAsia="Times New Roman" w:hAnsi="Times New Roman" w:cs="Times New Roman"/>
          <w:b/>
          <w:sz w:val="28"/>
          <w:szCs w:val="24"/>
          <w:lang w:eastAsia="ru-RU"/>
        </w:rPr>
        <w:t>о</w:t>
      </w:r>
      <w:r w:rsidR="00AC778D" w:rsidRPr="00BE26C4">
        <w:rPr>
          <w:rFonts w:ascii="Times New Roman" w:eastAsia="Times New Roman" w:hAnsi="Times New Roman" w:cs="Times New Roman"/>
          <w:b/>
          <w:sz w:val="28"/>
          <w:szCs w:val="24"/>
          <w:lang w:eastAsia="ru-RU"/>
        </w:rPr>
        <w:t>сновные параметры</w:t>
      </w:r>
      <w:r w:rsidR="00AC778D" w:rsidRPr="00BE26C4">
        <w:rPr>
          <w:rFonts w:ascii="Times New Roman" w:eastAsia="Times New Roman" w:hAnsi="Times New Roman" w:cs="Times New Roman"/>
          <w:sz w:val="28"/>
          <w:szCs w:val="24"/>
          <w:lang w:eastAsia="ru-RU"/>
        </w:rPr>
        <w:t xml:space="preserve"> окружного бюджета на 20</w:t>
      </w:r>
      <w:r w:rsidR="008F73F1" w:rsidRPr="00BE26C4">
        <w:rPr>
          <w:rFonts w:ascii="Times New Roman" w:eastAsia="Times New Roman" w:hAnsi="Times New Roman" w:cs="Times New Roman"/>
          <w:sz w:val="28"/>
          <w:szCs w:val="24"/>
          <w:lang w:eastAsia="ru-RU"/>
        </w:rPr>
        <w:t>2</w:t>
      </w:r>
      <w:r w:rsidR="00BE26C4">
        <w:rPr>
          <w:rFonts w:ascii="Times New Roman" w:eastAsia="Times New Roman" w:hAnsi="Times New Roman" w:cs="Times New Roman"/>
          <w:sz w:val="28"/>
          <w:szCs w:val="24"/>
          <w:lang w:eastAsia="ru-RU"/>
        </w:rPr>
        <w:t>1</w:t>
      </w:r>
      <w:r w:rsidR="00AC778D" w:rsidRPr="00BE26C4">
        <w:rPr>
          <w:rFonts w:ascii="Times New Roman" w:eastAsia="Times New Roman" w:hAnsi="Times New Roman" w:cs="Times New Roman"/>
          <w:sz w:val="28"/>
          <w:szCs w:val="24"/>
          <w:lang w:eastAsia="ru-RU"/>
        </w:rPr>
        <w:t xml:space="preserve"> год</w:t>
      </w:r>
      <w:r w:rsidR="0011586A" w:rsidRPr="00BE26C4">
        <w:rPr>
          <w:rFonts w:ascii="Times New Roman" w:eastAsia="Times New Roman" w:hAnsi="Times New Roman" w:cs="Times New Roman"/>
          <w:sz w:val="28"/>
          <w:szCs w:val="24"/>
          <w:lang w:eastAsia="ru-RU"/>
        </w:rPr>
        <w:t xml:space="preserve"> составляют</w:t>
      </w:r>
      <w:r w:rsidR="00AC778D" w:rsidRPr="00BE26C4">
        <w:rPr>
          <w:rFonts w:ascii="Times New Roman" w:eastAsia="Times New Roman" w:hAnsi="Times New Roman" w:cs="Times New Roman"/>
          <w:sz w:val="28"/>
          <w:szCs w:val="24"/>
          <w:lang w:eastAsia="ru-RU"/>
        </w:rPr>
        <w:t>:</w:t>
      </w:r>
    </w:p>
    <w:p w14:paraId="54AC6B46" w14:textId="65077221" w:rsidR="00BA3361" w:rsidRPr="00BE26C4" w:rsidRDefault="00432136" w:rsidP="0011586A">
      <w:pPr>
        <w:spacing w:after="0" w:line="240" w:lineRule="auto"/>
        <w:ind w:firstLine="720"/>
        <w:jc w:val="both"/>
        <w:rPr>
          <w:rFonts w:ascii="Times New Roman" w:eastAsia="Times New Roman" w:hAnsi="Times New Roman" w:cs="Times New Roman"/>
          <w:sz w:val="28"/>
          <w:szCs w:val="24"/>
          <w:lang w:eastAsia="ru-RU"/>
        </w:rPr>
      </w:pPr>
      <w:r w:rsidRPr="00BE26C4">
        <w:rPr>
          <w:rFonts w:ascii="Times New Roman" w:eastAsia="Times New Roman" w:hAnsi="Times New Roman" w:cs="Times New Roman"/>
          <w:b/>
          <w:sz w:val="28"/>
          <w:szCs w:val="24"/>
          <w:lang w:eastAsia="ru-RU"/>
        </w:rPr>
        <w:t>Д</w:t>
      </w:r>
      <w:r w:rsidR="00AC778D" w:rsidRPr="00BE26C4">
        <w:rPr>
          <w:rFonts w:ascii="Times New Roman" w:eastAsia="Times New Roman" w:hAnsi="Times New Roman" w:cs="Times New Roman"/>
          <w:b/>
          <w:sz w:val="28"/>
          <w:szCs w:val="24"/>
          <w:lang w:eastAsia="ru-RU"/>
        </w:rPr>
        <w:t>оходы</w:t>
      </w:r>
      <w:r w:rsidR="00AC778D" w:rsidRPr="00BE26C4">
        <w:rPr>
          <w:rFonts w:ascii="Times New Roman" w:eastAsia="Times New Roman" w:hAnsi="Times New Roman" w:cs="Times New Roman"/>
          <w:sz w:val="28"/>
          <w:szCs w:val="24"/>
          <w:lang w:eastAsia="ru-RU"/>
        </w:rPr>
        <w:t xml:space="preserve"> – </w:t>
      </w:r>
      <w:r w:rsidR="00BE26C4">
        <w:rPr>
          <w:rFonts w:ascii="Times New Roman" w:eastAsia="Times New Roman" w:hAnsi="Times New Roman" w:cs="Times New Roman"/>
          <w:sz w:val="28"/>
          <w:szCs w:val="24"/>
          <w:lang w:eastAsia="ru-RU"/>
        </w:rPr>
        <w:t>20</w:t>
      </w:r>
      <w:r w:rsidR="00301541" w:rsidRPr="00BE26C4">
        <w:rPr>
          <w:rFonts w:ascii="Times New Roman" w:eastAsia="Times New Roman" w:hAnsi="Times New Roman" w:cs="Times New Roman"/>
          <w:sz w:val="28"/>
          <w:szCs w:val="24"/>
          <w:lang w:eastAsia="ru-RU"/>
        </w:rPr>
        <w:t xml:space="preserve"> млрд </w:t>
      </w:r>
      <w:r w:rsidR="00BE26C4">
        <w:rPr>
          <w:rFonts w:ascii="Times New Roman" w:eastAsia="Times New Roman" w:hAnsi="Times New Roman" w:cs="Times New Roman"/>
          <w:sz w:val="28"/>
          <w:szCs w:val="24"/>
          <w:lang w:eastAsia="ru-RU"/>
        </w:rPr>
        <w:t>097</w:t>
      </w:r>
      <w:r w:rsidR="00301541" w:rsidRPr="00BE26C4">
        <w:rPr>
          <w:rFonts w:ascii="Times New Roman" w:eastAsia="Times New Roman" w:hAnsi="Times New Roman" w:cs="Times New Roman"/>
          <w:sz w:val="28"/>
          <w:szCs w:val="24"/>
          <w:lang w:eastAsia="ru-RU"/>
        </w:rPr>
        <w:t xml:space="preserve"> млн</w:t>
      </w:r>
      <w:r w:rsidR="00AC778D" w:rsidRPr="00BE26C4">
        <w:rPr>
          <w:rFonts w:ascii="Times New Roman" w:eastAsia="Times New Roman" w:hAnsi="Times New Roman" w:cs="Times New Roman"/>
          <w:sz w:val="28"/>
          <w:szCs w:val="24"/>
          <w:lang w:eastAsia="ru-RU"/>
        </w:rPr>
        <w:t xml:space="preserve"> рублей; в том числе безвозмездные поступления</w:t>
      </w:r>
      <w:r w:rsidR="001B19D1" w:rsidRPr="00BE26C4">
        <w:rPr>
          <w:rFonts w:ascii="Times New Roman" w:eastAsia="Times New Roman" w:hAnsi="Times New Roman" w:cs="Times New Roman"/>
          <w:sz w:val="28"/>
          <w:szCs w:val="24"/>
          <w:lang w:eastAsia="ru-RU"/>
        </w:rPr>
        <w:t xml:space="preserve"> из федерального бюджета</w:t>
      </w:r>
      <w:r w:rsidR="00AC778D" w:rsidRPr="00BE26C4">
        <w:rPr>
          <w:rFonts w:ascii="Times New Roman" w:eastAsia="Times New Roman" w:hAnsi="Times New Roman" w:cs="Times New Roman"/>
          <w:sz w:val="28"/>
          <w:szCs w:val="24"/>
          <w:lang w:eastAsia="ru-RU"/>
        </w:rPr>
        <w:t xml:space="preserve"> – </w:t>
      </w:r>
      <w:r w:rsidR="00BE26C4">
        <w:rPr>
          <w:rFonts w:ascii="Times New Roman" w:eastAsia="Times New Roman" w:hAnsi="Times New Roman" w:cs="Times New Roman"/>
          <w:sz w:val="28"/>
          <w:szCs w:val="24"/>
          <w:lang w:eastAsia="ru-RU"/>
        </w:rPr>
        <w:t>4 млрд 744 млн</w:t>
      </w:r>
      <w:r w:rsidR="00AC778D" w:rsidRPr="00BE26C4">
        <w:rPr>
          <w:rFonts w:ascii="Times New Roman" w:eastAsia="Times New Roman" w:hAnsi="Times New Roman" w:cs="Times New Roman"/>
          <w:sz w:val="28"/>
          <w:szCs w:val="24"/>
          <w:lang w:eastAsia="ru-RU"/>
        </w:rPr>
        <w:t xml:space="preserve"> рублей</w:t>
      </w:r>
      <w:r w:rsidR="001B19D1" w:rsidRPr="00BE26C4">
        <w:rPr>
          <w:rFonts w:ascii="Times New Roman" w:eastAsia="Times New Roman" w:hAnsi="Times New Roman" w:cs="Times New Roman"/>
          <w:b/>
          <w:sz w:val="28"/>
          <w:szCs w:val="24"/>
          <w:lang w:eastAsia="ru-RU"/>
        </w:rPr>
        <w:t>,</w:t>
      </w:r>
      <w:r w:rsidR="007E6DBF">
        <w:rPr>
          <w:rFonts w:ascii="Times New Roman" w:eastAsia="Times New Roman" w:hAnsi="Times New Roman" w:cs="Times New Roman"/>
          <w:b/>
          <w:sz w:val="28"/>
          <w:szCs w:val="24"/>
          <w:lang w:eastAsia="ru-RU"/>
        </w:rPr>
        <w:t xml:space="preserve"> </w:t>
      </w:r>
      <w:r w:rsidR="00171D0C" w:rsidRPr="00BE26C4">
        <w:rPr>
          <w:rFonts w:ascii="Times New Roman" w:eastAsia="Times New Roman" w:hAnsi="Times New Roman" w:cs="Times New Roman"/>
          <w:b/>
          <w:sz w:val="28"/>
          <w:szCs w:val="24"/>
          <w:lang w:eastAsia="ru-RU"/>
        </w:rPr>
        <w:t>р</w:t>
      </w:r>
      <w:r w:rsidR="00AC778D" w:rsidRPr="00BE26C4">
        <w:rPr>
          <w:rFonts w:ascii="Times New Roman" w:eastAsia="Times New Roman" w:hAnsi="Times New Roman" w:cs="Times New Roman"/>
          <w:b/>
          <w:sz w:val="28"/>
          <w:szCs w:val="24"/>
          <w:lang w:eastAsia="ru-RU"/>
        </w:rPr>
        <w:t>асходы</w:t>
      </w:r>
      <w:r w:rsidR="00AC778D" w:rsidRPr="00BE26C4">
        <w:rPr>
          <w:rFonts w:ascii="Times New Roman" w:eastAsia="Times New Roman" w:hAnsi="Times New Roman" w:cs="Times New Roman"/>
          <w:sz w:val="28"/>
          <w:szCs w:val="24"/>
          <w:lang w:eastAsia="ru-RU"/>
        </w:rPr>
        <w:t xml:space="preserve"> </w:t>
      </w:r>
      <w:r w:rsidR="001B19D1" w:rsidRPr="00BE26C4">
        <w:rPr>
          <w:rFonts w:ascii="Times New Roman" w:eastAsia="Times New Roman" w:hAnsi="Times New Roman" w:cs="Times New Roman"/>
          <w:sz w:val="28"/>
          <w:szCs w:val="24"/>
          <w:lang w:eastAsia="ru-RU"/>
        </w:rPr>
        <w:t>–</w:t>
      </w:r>
      <w:r w:rsidR="00AC778D" w:rsidRPr="00BE26C4">
        <w:rPr>
          <w:rFonts w:ascii="Times New Roman" w:eastAsia="Times New Roman" w:hAnsi="Times New Roman" w:cs="Times New Roman"/>
          <w:sz w:val="28"/>
          <w:szCs w:val="24"/>
          <w:lang w:eastAsia="ru-RU"/>
        </w:rPr>
        <w:t xml:space="preserve"> </w:t>
      </w:r>
      <w:r w:rsidR="00BE26C4">
        <w:rPr>
          <w:rFonts w:ascii="Times New Roman" w:eastAsia="Times New Roman" w:hAnsi="Times New Roman" w:cs="Times New Roman"/>
          <w:sz w:val="28"/>
          <w:szCs w:val="24"/>
          <w:lang w:eastAsia="ru-RU"/>
        </w:rPr>
        <w:t>22</w:t>
      </w:r>
      <w:r w:rsidR="00301541" w:rsidRPr="00BE26C4">
        <w:rPr>
          <w:rFonts w:ascii="Times New Roman" w:eastAsia="Times New Roman" w:hAnsi="Times New Roman" w:cs="Times New Roman"/>
          <w:sz w:val="28"/>
          <w:szCs w:val="24"/>
          <w:lang w:eastAsia="ru-RU"/>
        </w:rPr>
        <w:t xml:space="preserve"> млрд </w:t>
      </w:r>
      <w:r w:rsidR="00BE26C4">
        <w:rPr>
          <w:rFonts w:ascii="Times New Roman" w:eastAsia="Times New Roman" w:hAnsi="Times New Roman" w:cs="Times New Roman"/>
          <w:sz w:val="28"/>
          <w:szCs w:val="24"/>
          <w:lang w:eastAsia="ru-RU"/>
        </w:rPr>
        <w:t>351</w:t>
      </w:r>
      <w:r w:rsidR="00AC778D" w:rsidRPr="00BE26C4">
        <w:rPr>
          <w:rFonts w:ascii="Times New Roman" w:eastAsia="Times New Roman" w:hAnsi="Times New Roman" w:cs="Times New Roman"/>
          <w:sz w:val="28"/>
          <w:szCs w:val="24"/>
          <w:lang w:eastAsia="ru-RU"/>
        </w:rPr>
        <w:t xml:space="preserve"> млн рублей;</w:t>
      </w:r>
      <w:r w:rsidR="007E6DBF">
        <w:rPr>
          <w:rFonts w:ascii="Times New Roman" w:eastAsia="Times New Roman" w:hAnsi="Times New Roman" w:cs="Times New Roman"/>
          <w:sz w:val="28"/>
          <w:szCs w:val="24"/>
          <w:lang w:eastAsia="ru-RU"/>
        </w:rPr>
        <w:t xml:space="preserve"> </w:t>
      </w:r>
      <w:r w:rsidR="00171D0C" w:rsidRPr="00BE26C4">
        <w:rPr>
          <w:rFonts w:ascii="Times New Roman" w:eastAsia="Times New Roman" w:hAnsi="Times New Roman" w:cs="Times New Roman"/>
          <w:b/>
          <w:sz w:val="28"/>
          <w:szCs w:val="24"/>
          <w:lang w:eastAsia="ru-RU"/>
        </w:rPr>
        <w:t>д</w:t>
      </w:r>
      <w:r w:rsidR="00AC778D" w:rsidRPr="00BE26C4">
        <w:rPr>
          <w:rFonts w:ascii="Times New Roman" w:eastAsia="Times New Roman" w:hAnsi="Times New Roman" w:cs="Times New Roman"/>
          <w:b/>
          <w:sz w:val="28"/>
          <w:szCs w:val="24"/>
          <w:lang w:eastAsia="ru-RU"/>
        </w:rPr>
        <w:t>ефицит</w:t>
      </w:r>
      <w:r w:rsidR="00AC778D" w:rsidRPr="00BE26C4">
        <w:rPr>
          <w:rFonts w:ascii="Times New Roman" w:eastAsia="Times New Roman" w:hAnsi="Times New Roman" w:cs="Times New Roman"/>
          <w:sz w:val="28"/>
          <w:szCs w:val="24"/>
          <w:lang w:eastAsia="ru-RU"/>
        </w:rPr>
        <w:t xml:space="preserve"> </w:t>
      </w:r>
      <w:r w:rsidR="001B19D1" w:rsidRPr="00BE26C4">
        <w:rPr>
          <w:rFonts w:ascii="Times New Roman" w:eastAsia="Times New Roman" w:hAnsi="Times New Roman" w:cs="Times New Roman"/>
          <w:sz w:val="28"/>
          <w:szCs w:val="24"/>
          <w:lang w:eastAsia="ru-RU"/>
        </w:rPr>
        <w:t>–</w:t>
      </w:r>
      <w:r w:rsidR="00AC778D" w:rsidRPr="00BE26C4">
        <w:rPr>
          <w:rFonts w:ascii="Times New Roman" w:eastAsia="Times New Roman" w:hAnsi="Times New Roman" w:cs="Times New Roman"/>
          <w:sz w:val="28"/>
          <w:szCs w:val="24"/>
          <w:lang w:eastAsia="ru-RU"/>
        </w:rPr>
        <w:t xml:space="preserve"> </w:t>
      </w:r>
      <w:r w:rsidR="008F73F1" w:rsidRPr="00BE26C4">
        <w:rPr>
          <w:rFonts w:ascii="Times New Roman" w:eastAsia="Times New Roman" w:hAnsi="Times New Roman" w:cs="Times New Roman"/>
          <w:sz w:val="28"/>
          <w:szCs w:val="24"/>
          <w:lang w:eastAsia="ru-RU"/>
        </w:rPr>
        <w:t>2</w:t>
      </w:r>
      <w:r w:rsidR="00301541" w:rsidRPr="00BE26C4">
        <w:rPr>
          <w:rFonts w:ascii="Times New Roman" w:eastAsia="Times New Roman" w:hAnsi="Times New Roman" w:cs="Times New Roman"/>
          <w:sz w:val="28"/>
          <w:szCs w:val="24"/>
          <w:lang w:eastAsia="ru-RU"/>
        </w:rPr>
        <w:t xml:space="preserve"> млрд </w:t>
      </w:r>
      <w:r w:rsidR="00BE26C4">
        <w:rPr>
          <w:rFonts w:ascii="Times New Roman" w:eastAsia="Times New Roman" w:hAnsi="Times New Roman" w:cs="Times New Roman"/>
          <w:sz w:val="28"/>
          <w:szCs w:val="24"/>
          <w:lang w:eastAsia="ru-RU"/>
        </w:rPr>
        <w:t>254</w:t>
      </w:r>
      <w:r w:rsidR="00AC778D" w:rsidRPr="00BE26C4">
        <w:rPr>
          <w:rFonts w:ascii="Times New Roman" w:eastAsia="Times New Roman" w:hAnsi="Times New Roman" w:cs="Times New Roman"/>
          <w:sz w:val="28"/>
          <w:szCs w:val="24"/>
          <w:lang w:eastAsia="ru-RU"/>
        </w:rPr>
        <w:t xml:space="preserve"> млн рублей, или </w:t>
      </w:r>
      <w:r w:rsidR="008F73F1" w:rsidRPr="00BE26C4">
        <w:rPr>
          <w:rFonts w:ascii="Times New Roman" w:eastAsia="Times New Roman" w:hAnsi="Times New Roman" w:cs="Times New Roman"/>
          <w:sz w:val="28"/>
          <w:szCs w:val="24"/>
          <w:lang w:eastAsia="ru-RU"/>
        </w:rPr>
        <w:t>1</w:t>
      </w:r>
      <w:r w:rsidR="00E004E9" w:rsidRPr="00BE26C4">
        <w:rPr>
          <w:rFonts w:ascii="Times New Roman" w:eastAsia="Times New Roman" w:hAnsi="Times New Roman" w:cs="Times New Roman"/>
          <w:sz w:val="28"/>
          <w:szCs w:val="24"/>
          <w:lang w:eastAsia="ru-RU"/>
        </w:rPr>
        <w:t>4,</w:t>
      </w:r>
      <w:r w:rsidR="007E6DBF">
        <w:rPr>
          <w:rFonts w:ascii="Times New Roman" w:eastAsia="Times New Roman" w:hAnsi="Times New Roman" w:cs="Times New Roman"/>
          <w:sz w:val="28"/>
          <w:szCs w:val="24"/>
          <w:lang w:eastAsia="ru-RU"/>
        </w:rPr>
        <w:t>7</w:t>
      </w:r>
      <w:r w:rsidR="001B19D1" w:rsidRPr="00BE26C4">
        <w:rPr>
          <w:rFonts w:ascii="Times New Roman" w:eastAsia="Times New Roman" w:hAnsi="Times New Roman" w:cs="Times New Roman"/>
          <w:sz w:val="28"/>
          <w:szCs w:val="24"/>
          <w:lang w:eastAsia="ru-RU"/>
        </w:rPr>
        <w:t>%.</w:t>
      </w:r>
      <w:r w:rsidR="0011586A" w:rsidRPr="00BE26C4">
        <w:rPr>
          <w:rFonts w:ascii="Times New Roman" w:eastAsia="Times New Roman" w:hAnsi="Times New Roman" w:cs="Times New Roman"/>
          <w:sz w:val="28"/>
          <w:szCs w:val="24"/>
          <w:lang w:eastAsia="ru-RU"/>
        </w:rPr>
        <w:t xml:space="preserve"> </w:t>
      </w:r>
      <w:r w:rsidR="00BA3361" w:rsidRPr="00BE26C4">
        <w:rPr>
          <w:rFonts w:ascii="Times New Roman" w:eastAsia="Times New Roman" w:hAnsi="Times New Roman" w:cs="Times New Roman"/>
          <w:sz w:val="28"/>
          <w:szCs w:val="24"/>
          <w:lang w:eastAsia="ru-RU"/>
        </w:rPr>
        <w:t>В соответствии со статьей 92.1 Бюджетного кодекса дефицит бюджета субъекта не должен превышать 15</w:t>
      </w:r>
      <w:r w:rsidR="00301541" w:rsidRPr="00BE26C4">
        <w:rPr>
          <w:rFonts w:ascii="Times New Roman" w:eastAsia="Times New Roman" w:hAnsi="Times New Roman" w:cs="Times New Roman"/>
          <w:sz w:val="28"/>
          <w:szCs w:val="24"/>
          <w:lang w:eastAsia="ru-RU"/>
        </w:rPr>
        <w:t>%</w:t>
      </w:r>
      <w:r w:rsidR="00BA3361" w:rsidRPr="00BE26C4">
        <w:rPr>
          <w:rFonts w:ascii="Times New Roman" w:eastAsia="Times New Roman" w:hAnsi="Times New Roman" w:cs="Times New Roman"/>
          <w:sz w:val="28"/>
          <w:szCs w:val="24"/>
          <w:lang w:eastAsia="ru-RU"/>
        </w:rPr>
        <w:t xml:space="preserve"> объема </w:t>
      </w:r>
      <w:r w:rsidR="00301541" w:rsidRPr="00BE26C4">
        <w:rPr>
          <w:rFonts w:ascii="Times New Roman" w:eastAsia="Times New Roman" w:hAnsi="Times New Roman" w:cs="Times New Roman"/>
          <w:sz w:val="28"/>
          <w:szCs w:val="24"/>
          <w:lang w:eastAsia="ru-RU"/>
        </w:rPr>
        <w:t xml:space="preserve">собственных </w:t>
      </w:r>
      <w:r w:rsidR="00BA3361" w:rsidRPr="00BE26C4">
        <w:rPr>
          <w:rFonts w:ascii="Times New Roman" w:eastAsia="Times New Roman" w:hAnsi="Times New Roman" w:cs="Times New Roman"/>
          <w:sz w:val="28"/>
          <w:szCs w:val="24"/>
          <w:lang w:eastAsia="ru-RU"/>
        </w:rPr>
        <w:t>доходов бюджета.</w:t>
      </w:r>
      <w:r w:rsidR="00301541" w:rsidRPr="00BE26C4">
        <w:rPr>
          <w:rFonts w:ascii="Times New Roman" w:eastAsia="Times New Roman" w:hAnsi="Times New Roman" w:cs="Times New Roman"/>
          <w:sz w:val="28"/>
          <w:szCs w:val="24"/>
          <w:lang w:eastAsia="ru-RU"/>
        </w:rPr>
        <w:t xml:space="preserve"> Требования Бюджетного Кодекса соблюдены.</w:t>
      </w:r>
    </w:p>
    <w:p w14:paraId="036AD74C" w14:textId="0DE8FB84" w:rsidR="00171D0C" w:rsidRPr="00BE26C4" w:rsidRDefault="00171D0C" w:rsidP="00432136">
      <w:pPr>
        <w:spacing w:after="0" w:line="240" w:lineRule="auto"/>
        <w:jc w:val="both"/>
        <w:rPr>
          <w:rFonts w:ascii="Times New Roman" w:eastAsia="Times New Roman" w:hAnsi="Times New Roman" w:cs="Times New Roman"/>
          <w:sz w:val="28"/>
          <w:szCs w:val="24"/>
          <w:lang w:eastAsia="ru-RU"/>
        </w:rPr>
      </w:pPr>
      <w:r w:rsidRPr="00BE26C4">
        <w:rPr>
          <w:rFonts w:ascii="Times New Roman" w:eastAsia="Times New Roman" w:hAnsi="Times New Roman" w:cs="Times New Roman"/>
          <w:b/>
          <w:sz w:val="28"/>
          <w:szCs w:val="24"/>
          <w:lang w:eastAsia="ru-RU"/>
        </w:rPr>
        <w:t>Основные параметры</w:t>
      </w:r>
      <w:r w:rsidRPr="00BE26C4">
        <w:rPr>
          <w:rFonts w:ascii="Times New Roman" w:eastAsia="Times New Roman" w:hAnsi="Times New Roman" w:cs="Times New Roman"/>
          <w:sz w:val="28"/>
          <w:szCs w:val="24"/>
          <w:lang w:eastAsia="ru-RU"/>
        </w:rPr>
        <w:t xml:space="preserve"> бюджета на плановый период:</w:t>
      </w:r>
    </w:p>
    <w:p w14:paraId="55A06B90" w14:textId="176407B9" w:rsidR="00432136" w:rsidRPr="00BE26C4" w:rsidRDefault="00171D0C" w:rsidP="00171D0C">
      <w:pPr>
        <w:spacing w:after="0" w:line="240" w:lineRule="auto"/>
        <w:ind w:firstLine="720"/>
        <w:jc w:val="both"/>
        <w:rPr>
          <w:rFonts w:ascii="Times New Roman" w:eastAsia="Times New Roman" w:hAnsi="Times New Roman" w:cs="Times New Roman"/>
          <w:sz w:val="28"/>
          <w:szCs w:val="24"/>
          <w:lang w:eastAsia="ru-RU"/>
        </w:rPr>
      </w:pPr>
      <w:r w:rsidRPr="00BE26C4">
        <w:rPr>
          <w:rFonts w:ascii="Times New Roman" w:eastAsia="Times New Roman" w:hAnsi="Times New Roman" w:cs="Times New Roman"/>
          <w:b/>
          <w:sz w:val="28"/>
          <w:szCs w:val="24"/>
          <w:lang w:eastAsia="ru-RU"/>
        </w:rPr>
        <w:t>на 202</w:t>
      </w:r>
      <w:r w:rsidR="007E6DBF">
        <w:rPr>
          <w:rFonts w:ascii="Times New Roman" w:eastAsia="Times New Roman" w:hAnsi="Times New Roman" w:cs="Times New Roman"/>
          <w:b/>
          <w:sz w:val="28"/>
          <w:szCs w:val="24"/>
          <w:lang w:eastAsia="ru-RU"/>
        </w:rPr>
        <w:t>2</w:t>
      </w:r>
      <w:r w:rsidRPr="00BE26C4">
        <w:rPr>
          <w:rFonts w:ascii="Times New Roman" w:eastAsia="Times New Roman" w:hAnsi="Times New Roman" w:cs="Times New Roman"/>
          <w:b/>
          <w:sz w:val="28"/>
          <w:szCs w:val="24"/>
          <w:lang w:eastAsia="ru-RU"/>
        </w:rPr>
        <w:t xml:space="preserve"> год доходы</w:t>
      </w:r>
      <w:r w:rsidRPr="00BE26C4">
        <w:rPr>
          <w:rFonts w:ascii="Times New Roman" w:eastAsia="Times New Roman" w:hAnsi="Times New Roman" w:cs="Times New Roman"/>
          <w:sz w:val="28"/>
          <w:szCs w:val="24"/>
          <w:lang w:eastAsia="ru-RU"/>
        </w:rPr>
        <w:t xml:space="preserve"> – </w:t>
      </w:r>
      <w:r w:rsidR="007E6DBF">
        <w:rPr>
          <w:rFonts w:ascii="Times New Roman" w:eastAsia="Times New Roman" w:hAnsi="Times New Roman" w:cs="Times New Roman"/>
          <w:sz w:val="28"/>
          <w:szCs w:val="24"/>
          <w:lang w:eastAsia="ru-RU"/>
        </w:rPr>
        <w:t>22</w:t>
      </w:r>
      <w:r w:rsidRPr="00BE26C4">
        <w:rPr>
          <w:rFonts w:ascii="Times New Roman" w:eastAsia="Times New Roman" w:hAnsi="Times New Roman" w:cs="Times New Roman"/>
          <w:sz w:val="28"/>
          <w:szCs w:val="24"/>
          <w:lang w:eastAsia="ru-RU"/>
        </w:rPr>
        <w:t xml:space="preserve"> млрд </w:t>
      </w:r>
      <w:r w:rsidR="008F73F1" w:rsidRPr="00BE26C4">
        <w:rPr>
          <w:rFonts w:ascii="Times New Roman" w:eastAsia="Times New Roman" w:hAnsi="Times New Roman" w:cs="Times New Roman"/>
          <w:sz w:val="28"/>
          <w:szCs w:val="24"/>
          <w:lang w:eastAsia="ru-RU"/>
        </w:rPr>
        <w:t>3</w:t>
      </w:r>
      <w:r w:rsidR="007E6DBF">
        <w:rPr>
          <w:rFonts w:ascii="Times New Roman" w:eastAsia="Times New Roman" w:hAnsi="Times New Roman" w:cs="Times New Roman"/>
          <w:sz w:val="28"/>
          <w:szCs w:val="24"/>
          <w:lang w:eastAsia="ru-RU"/>
        </w:rPr>
        <w:t>15</w:t>
      </w:r>
      <w:r w:rsidRPr="00BE26C4">
        <w:rPr>
          <w:rFonts w:ascii="Times New Roman" w:eastAsia="Times New Roman" w:hAnsi="Times New Roman" w:cs="Times New Roman"/>
          <w:sz w:val="28"/>
          <w:szCs w:val="24"/>
          <w:lang w:eastAsia="ru-RU"/>
        </w:rPr>
        <w:t xml:space="preserve"> млн; </w:t>
      </w:r>
      <w:r w:rsidRPr="00BE26C4">
        <w:rPr>
          <w:rFonts w:ascii="Times New Roman" w:eastAsia="Times New Roman" w:hAnsi="Times New Roman" w:cs="Times New Roman"/>
          <w:b/>
          <w:sz w:val="28"/>
          <w:szCs w:val="24"/>
          <w:lang w:eastAsia="ru-RU"/>
        </w:rPr>
        <w:t>расходы</w:t>
      </w:r>
      <w:r w:rsidRPr="00BE26C4">
        <w:rPr>
          <w:rFonts w:ascii="Times New Roman" w:eastAsia="Times New Roman" w:hAnsi="Times New Roman" w:cs="Times New Roman"/>
          <w:sz w:val="28"/>
          <w:szCs w:val="24"/>
          <w:lang w:eastAsia="ru-RU"/>
        </w:rPr>
        <w:t xml:space="preserve"> – </w:t>
      </w:r>
      <w:r w:rsidR="007E6DBF">
        <w:rPr>
          <w:rFonts w:ascii="Times New Roman" w:eastAsia="Times New Roman" w:hAnsi="Times New Roman" w:cs="Times New Roman"/>
          <w:sz w:val="28"/>
          <w:szCs w:val="24"/>
          <w:lang w:eastAsia="ru-RU"/>
        </w:rPr>
        <w:t>24</w:t>
      </w:r>
      <w:r w:rsidRPr="00BE26C4">
        <w:rPr>
          <w:rFonts w:ascii="Times New Roman" w:eastAsia="Times New Roman" w:hAnsi="Times New Roman" w:cs="Times New Roman"/>
          <w:sz w:val="28"/>
          <w:szCs w:val="24"/>
          <w:lang w:eastAsia="ru-RU"/>
        </w:rPr>
        <w:t xml:space="preserve"> млрд </w:t>
      </w:r>
      <w:r w:rsidR="007E6DBF">
        <w:rPr>
          <w:rFonts w:ascii="Times New Roman" w:eastAsia="Times New Roman" w:hAnsi="Times New Roman" w:cs="Times New Roman"/>
          <w:sz w:val="28"/>
          <w:szCs w:val="24"/>
          <w:lang w:eastAsia="ru-RU"/>
        </w:rPr>
        <w:t>271</w:t>
      </w:r>
      <w:r w:rsidRPr="00BE26C4">
        <w:rPr>
          <w:rFonts w:ascii="Times New Roman" w:eastAsia="Times New Roman" w:hAnsi="Times New Roman" w:cs="Times New Roman"/>
          <w:sz w:val="28"/>
          <w:szCs w:val="24"/>
          <w:lang w:eastAsia="ru-RU"/>
        </w:rPr>
        <w:t xml:space="preserve"> млн;</w:t>
      </w:r>
    </w:p>
    <w:p w14:paraId="34D22832" w14:textId="1A8E387B" w:rsidR="00171D0C" w:rsidRPr="00BE26C4" w:rsidRDefault="00171D0C" w:rsidP="00171D0C">
      <w:pPr>
        <w:spacing w:after="0" w:line="240" w:lineRule="auto"/>
        <w:ind w:firstLine="720"/>
        <w:jc w:val="both"/>
        <w:rPr>
          <w:rFonts w:ascii="Times New Roman" w:eastAsia="Times New Roman" w:hAnsi="Times New Roman" w:cs="Times New Roman"/>
          <w:sz w:val="28"/>
          <w:szCs w:val="24"/>
          <w:lang w:eastAsia="ru-RU"/>
        </w:rPr>
      </w:pPr>
      <w:r w:rsidRPr="00BE26C4">
        <w:rPr>
          <w:rFonts w:ascii="Times New Roman" w:eastAsia="Times New Roman" w:hAnsi="Times New Roman" w:cs="Times New Roman"/>
          <w:sz w:val="28"/>
          <w:szCs w:val="24"/>
          <w:lang w:eastAsia="ru-RU"/>
        </w:rPr>
        <w:t xml:space="preserve">дефицит – </w:t>
      </w:r>
      <w:r w:rsidR="007E6DBF">
        <w:rPr>
          <w:rFonts w:ascii="Times New Roman" w:eastAsia="Times New Roman" w:hAnsi="Times New Roman" w:cs="Times New Roman"/>
          <w:sz w:val="28"/>
          <w:szCs w:val="24"/>
          <w:lang w:eastAsia="ru-RU"/>
        </w:rPr>
        <w:t>1</w:t>
      </w:r>
      <w:r w:rsidRPr="00BE26C4">
        <w:rPr>
          <w:rFonts w:ascii="Times New Roman" w:eastAsia="Times New Roman" w:hAnsi="Times New Roman" w:cs="Times New Roman"/>
          <w:sz w:val="28"/>
          <w:szCs w:val="24"/>
          <w:lang w:eastAsia="ru-RU"/>
        </w:rPr>
        <w:t xml:space="preserve"> млрд </w:t>
      </w:r>
      <w:r w:rsidR="007E6DBF">
        <w:rPr>
          <w:rFonts w:ascii="Times New Roman" w:eastAsia="Times New Roman" w:hAnsi="Times New Roman" w:cs="Times New Roman"/>
          <w:sz w:val="28"/>
          <w:szCs w:val="24"/>
          <w:lang w:eastAsia="ru-RU"/>
        </w:rPr>
        <w:t>955</w:t>
      </w:r>
      <w:r w:rsidRPr="00BE26C4">
        <w:rPr>
          <w:rFonts w:ascii="Times New Roman" w:eastAsia="Times New Roman" w:hAnsi="Times New Roman" w:cs="Times New Roman"/>
          <w:sz w:val="28"/>
          <w:szCs w:val="24"/>
          <w:lang w:eastAsia="ru-RU"/>
        </w:rPr>
        <w:t xml:space="preserve"> млн рублей.</w:t>
      </w:r>
    </w:p>
    <w:p w14:paraId="102EC434" w14:textId="44351EEC" w:rsidR="00432136" w:rsidRPr="00BE26C4" w:rsidRDefault="00171D0C" w:rsidP="00171D0C">
      <w:pPr>
        <w:spacing w:after="0" w:line="240" w:lineRule="auto"/>
        <w:ind w:firstLine="720"/>
        <w:jc w:val="both"/>
        <w:rPr>
          <w:rFonts w:ascii="Times New Roman" w:eastAsia="Times New Roman" w:hAnsi="Times New Roman" w:cs="Times New Roman"/>
          <w:sz w:val="28"/>
          <w:szCs w:val="24"/>
          <w:lang w:eastAsia="ru-RU"/>
        </w:rPr>
      </w:pPr>
      <w:r w:rsidRPr="00BE26C4">
        <w:rPr>
          <w:rFonts w:ascii="Times New Roman" w:eastAsia="Times New Roman" w:hAnsi="Times New Roman" w:cs="Times New Roman"/>
          <w:b/>
          <w:sz w:val="28"/>
          <w:szCs w:val="24"/>
          <w:lang w:eastAsia="ru-RU"/>
        </w:rPr>
        <w:t>на 202</w:t>
      </w:r>
      <w:r w:rsidR="007E6DBF">
        <w:rPr>
          <w:rFonts w:ascii="Times New Roman" w:eastAsia="Times New Roman" w:hAnsi="Times New Roman" w:cs="Times New Roman"/>
          <w:b/>
          <w:sz w:val="28"/>
          <w:szCs w:val="24"/>
          <w:lang w:eastAsia="ru-RU"/>
        </w:rPr>
        <w:t>3</w:t>
      </w:r>
      <w:r w:rsidRPr="00BE26C4">
        <w:rPr>
          <w:rFonts w:ascii="Times New Roman" w:eastAsia="Times New Roman" w:hAnsi="Times New Roman" w:cs="Times New Roman"/>
          <w:b/>
          <w:sz w:val="28"/>
          <w:szCs w:val="24"/>
          <w:lang w:eastAsia="ru-RU"/>
        </w:rPr>
        <w:t xml:space="preserve"> год доходы</w:t>
      </w:r>
      <w:r w:rsidRPr="00BE26C4">
        <w:rPr>
          <w:rFonts w:ascii="Times New Roman" w:eastAsia="Times New Roman" w:hAnsi="Times New Roman" w:cs="Times New Roman"/>
          <w:sz w:val="28"/>
          <w:szCs w:val="24"/>
          <w:lang w:eastAsia="ru-RU"/>
        </w:rPr>
        <w:t xml:space="preserve"> – </w:t>
      </w:r>
      <w:r w:rsidR="007E6DBF">
        <w:rPr>
          <w:rFonts w:ascii="Times New Roman" w:eastAsia="Times New Roman" w:hAnsi="Times New Roman" w:cs="Times New Roman"/>
          <w:sz w:val="28"/>
          <w:szCs w:val="24"/>
          <w:lang w:eastAsia="ru-RU"/>
        </w:rPr>
        <w:t>17</w:t>
      </w:r>
      <w:r w:rsidRPr="00BE26C4">
        <w:rPr>
          <w:rFonts w:ascii="Times New Roman" w:eastAsia="Times New Roman" w:hAnsi="Times New Roman" w:cs="Times New Roman"/>
          <w:sz w:val="28"/>
          <w:szCs w:val="24"/>
          <w:lang w:eastAsia="ru-RU"/>
        </w:rPr>
        <w:t xml:space="preserve"> млрд </w:t>
      </w:r>
      <w:r w:rsidR="007E6DBF">
        <w:rPr>
          <w:rFonts w:ascii="Times New Roman" w:eastAsia="Times New Roman" w:hAnsi="Times New Roman" w:cs="Times New Roman"/>
          <w:sz w:val="28"/>
          <w:szCs w:val="24"/>
          <w:lang w:eastAsia="ru-RU"/>
        </w:rPr>
        <w:t>913</w:t>
      </w:r>
      <w:r w:rsidRPr="00BE26C4">
        <w:rPr>
          <w:rFonts w:ascii="Times New Roman" w:eastAsia="Times New Roman" w:hAnsi="Times New Roman" w:cs="Times New Roman"/>
          <w:sz w:val="28"/>
          <w:szCs w:val="24"/>
          <w:lang w:eastAsia="ru-RU"/>
        </w:rPr>
        <w:t xml:space="preserve"> млн; </w:t>
      </w:r>
      <w:r w:rsidRPr="00BE26C4">
        <w:rPr>
          <w:rFonts w:ascii="Times New Roman" w:eastAsia="Times New Roman" w:hAnsi="Times New Roman" w:cs="Times New Roman"/>
          <w:b/>
          <w:sz w:val="28"/>
          <w:szCs w:val="24"/>
          <w:lang w:eastAsia="ru-RU"/>
        </w:rPr>
        <w:t>расходы</w:t>
      </w:r>
      <w:r w:rsidRPr="00BE26C4">
        <w:rPr>
          <w:rFonts w:ascii="Times New Roman" w:eastAsia="Times New Roman" w:hAnsi="Times New Roman" w:cs="Times New Roman"/>
          <w:sz w:val="28"/>
          <w:szCs w:val="24"/>
          <w:lang w:eastAsia="ru-RU"/>
        </w:rPr>
        <w:t xml:space="preserve"> – </w:t>
      </w:r>
      <w:r w:rsidR="007E6DBF">
        <w:rPr>
          <w:rFonts w:ascii="Times New Roman" w:eastAsia="Times New Roman" w:hAnsi="Times New Roman" w:cs="Times New Roman"/>
          <w:sz w:val="28"/>
          <w:szCs w:val="24"/>
          <w:lang w:eastAsia="ru-RU"/>
        </w:rPr>
        <w:t>19</w:t>
      </w:r>
      <w:r w:rsidRPr="00BE26C4">
        <w:rPr>
          <w:rFonts w:ascii="Times New Roman" w:eastAsia="Times New Roman" w:hAnsi="Times New Roman" w:cs="Times New Roman"/>
          <w:sz w:val="28"/>
          <w:szCs w:val="24"/>
          <w:lang w:eastAsia="ru-RU"/>
        </w:rPr>
        <w:t xml:space="preserve"> млрд </w:t>
      </w:r>
      <w:r w:rsidR="007E6DBF">
        <w:rPr>
          <w:rFonts w:ascii="Times New Roman" w:eastAsia="Times New Roman" w:hAnsi="Times New Roman" w:cs="Times New Roman"/>
          <w:sz w:val="28"/>
          <w:szCs w:val="24"/>
          <w:lang w:eastAsia="ru-RU"/>
        </w:rPr>
        <w:t>554</w:t>
      </w:r>
      <w:r w:rsidRPr="00BE26C4">
        <w:rPr>
          <w:rFonts w:ascii="Times New Roman" w:eastAsia="Times New Roman" w:hAnsi="Times New Roman" w:cs="Times New Roman"/>
          <w:sz w:val="28"/>
          <w:szCs w:val="24"/>
          <w:lang w:eastAsia="ru-RU"/>
        </w:rPr>
        <w:t xml:space="preserve"> млн;</w:t>
      </w:r>
    </w:p>
    <w:p w14:paraId="7D5CD8BB" w14:textId="79695B2E" w:rsidR="00171D0C" w:rsidRPr="00BE26C4" w:rsidRDefault="00171D0C" w:rsidP="00171D0C">
      <w:pPr>
        <w:spacing w:after="0" w:line="240" w:lineRule="auto"/>
        <w:ind w:firstLine="720"/>
        <w:jc w:val="both"/>
        <w:rPr>
          <w:rFonts w:ascii="Times New Roman" w:eastAsia="Times New Roman" w:hAnsi="Times New Roman" w:cs="Times New Roman"/>
          <w:sz w:val="28"/>
          <w:szCs w:val="24"/>
          <w:lang w:eastAsia="ru-RU"/>
        </w:rPr>
      </w:pPr>
      <w:r w:rsidRPr="00BE26C4">
        <w:rPr>
          <w:rFonts w:ascii="Times New Roman" w:eastAsia="Times New Roman" w:hAnsi="Times New Roman" w:cs="Times New Roman"/>
          <w:sz w:val="28"/>
          <w:szCs w:val="24"/>
          <w:lang w:eastAsia="ru-RU"/>
        </w:rPr>
        <w:t xml:space="preserve">дефицит – </w:t>
      </w:r>
      <w:r w:rsidR="007E6DBF">
        <w:rPr>
          <w:rFonts w:ascii="Times New Roman" w:eastAsia="Times New Roman" w:hAnsi="Times New Roman" w:cs="Times New Roman"/>
          <w:sz w:val="28"/>
          <w:szCs w:val="24"/>
          <w:lang w:eastAsia="ru-RU"/>
        </w:rPr>
        <w:t>1</w:t>
      </w:r>
      <w:r w:rsidRPr="00BE26C4">
        <w:rPr>
          <w:rFonts w:ascii="Times New Roman" w:eastAsia="Times New Roman" w:hAnsi="Times New Roman" w:cs="Times New Roman"/>
          <w:sz w:val="28"/>
          <w:szCs w:val="24"/>
          <w:lang w:eastAsia="ru-RU"/>
        </w:rPr>
        <w:t xml:space="preserve"> млрд </w:t>
      </w:r>
      <w:r w:rsidR="007E6DBF">
        <w:rPr>
          <w:rFonts w:ascii="Times New Roman" w:eastAsia="Times New Roman" w:hAnsi="Times New Roman" w:cs="Times New Roman"/>
          <w:sz w:val="28"/>
          <w:szCs w:val="24"/>
          <w:lang w:eastAsia="ru-RU"/>
        </w:rPr>
        <w:t>641</w:t>
      </w:r>
      <w:r w:rsidRPr="00BE26C4">
        <w:rPr>
          <w:rFonts w:ascii="Times New Roman" w:eastAsia="Times New Roman" w:hAnsi="Times New Roman" w:cs="Times New Roman"/>
          <w:sz w:val="28"/>
          <w:szCs w:val="24"/>
          <w:lang w:eastAsia="ru-RU"/>
        </w:rPr>
        <w:t xml:space="preserve"> млн рублей</w:t>
      </w:r>
      <w:r w:rsidR="00432136" w:rsidRPr="00BE26C4">
        <w:rPr>
          <w:rFonts w:ascii="Times New Roman" w:eastAsia="Times New Roman" w:hAnsi="Times New Roman" w:cs="Times New Roman"/>
          <w:sz w:val="28"/>
          <w:szCs w:val="24"/>
          <w:lang w:eastAsia="ru-RU"/>
        </w:rPr>
        <w:t>.</w:t>
      </w:r>
    </w:p>
    <w:p w14:paraId="74EFAE8C" w14:textId="42576D29" w:rsidR="00432136" w:rsidRPr="00BE26C4" w:rsidRDefault="00432136" w:rsidP="007E6DBF">
      <w:pPr>
        <w:spacing w:after="0" w:line="240" w:lineRule="auto"/>
        <w:jc w:val="both"/>
        <w:rPr>
          <w:rFonts w:ascii="Times New Roman" w:eastAsia="Times New Roman" w:hAnsi="Times New Roman" w:cs="Times New Roman"/>
          <w:sz w:val="28"/>
          <w:szCs w:val="24"/>
          <w:lang w:eastAsia="ru-RU"/>
        </w:rPr>
      </w:pPr>
      <w:r w:rsidRPr="00BE26C4">
        <w:rPr>
          <w:rFonts w:ascii="Times New Roman" w:eastAsia="Times New Roman" w:hAnsi="Times New Roman" w:cs="Times New Roman"/>
          <w:sz w:val="28"/>
          <w:szCs w:val="24"/>
          <w:lang w:eastAsia="ru-RU"/>
        </w:rPr>
        <w:t xml:space="preserve">Законопроектом предлагается установить </w:t>
      </w:r>
      <w:r w:rsidRPr="00BE26C4">
        <w:rPr>
          <w:rFonts w:ascii="Times New Roman" w:eastAsia="Times New Roman" w:hAnsi="Times New Roman" w:cs="Times New Roman"/>
          <w:b/>
          <w:sz w:val="28"/>
          <w:szCs w:val="24"/>
          <w:lang w:eastAsia="ru-RU"/>
        </w:rPr>
        <w:t>верхний предел</w:t>
      </w:r>
      <w:r w:rsidRPr="00BE26C4">
        <w:rPr>
          <w:rFonts w:ascii="Times New Roman" w:eastAsia="Times New Roman" w:hAnsi="Times New Roman" w:cs="Times New Roman"/>
          <w:sz w:val="28"/>
          <w:szCs w:val="24"/>
          <w:lang w:eastAsia="ru-RU"/>
        </w:rPr>
        <w:t xml:space="preserve"> государственного долга Ненецкого округа на 1 января 202</w:t>
      </w:r>
      <w:r w:rsidR="007E6DBF">
        <w:rPr>
          <w:rFonts w:ascii="Times New Roman" w:eastAsia="Times New Roman" w:hAnsi="Times New Roman" w:cs="Times New Roman"/>
          <w:sz w:val="28"/>
          <w:szCs w:val="24"/>
          <w:lang w:eastAsia="ru-RU"/>
        </w:rPr>
        <w:t>2</w:t>
      </w:r>
      <w:r w:rsidRPr="00BE26C4">
        <w:rPr>
          <w:rFonts w:ascii="Times New Roman" w:eastAsia="Times New Roman" w:hAnsi="Times New Roman" w:cs="Times New Roman"/>
          <w:sz w:val="28"/>
          <w:szCs w:val="24"/>
          <w:lang w:eastAsia="ru-RU"/>
        </w:rPr>
        <w:t xml:space="preserve"> года в сумме </w:t>
      </w:r>
      <w:r w:rsidR="007E6DBF">
        <w:rPr>
          <w:rFonts w:ascii="Times New Roman" w:eastAsia="Times New Roman" w:hAnsi="Times New Roman" w:cs="Times New Roman"/>
          <w:sz w:val="28"/>
          <w:szCs w:val="24"/>
          <w:lang w:eastAsia="ru-RU"/>
        </w:rPr>
        <w:t>7,0</w:t>
      </w:r>
      <w:r w:rsidRPr="00BE26C4">
        <w:rPr>
          <w:rFonts w:ascii="Times New Roman" w:eastAsia="Times New Roman" w:hAnsi="Times New Roman" w:cs="Times New Roman"/>
          <w:sz w:val="28"/>
          <w:szCs w:val="24"/>
          <w:lang w:eastAsia="ru-RU"/>
        </w:rPr>
        <w:t> млрд рублей, на 1</w:t>
      </w:r>
      <w:r w:rsidR="007E6DBF">
        <w:rPr>
          <w:rFonts w:ascii="Times New Roman" w:eastAsia="Times New Roman" w:hAnsi="Times New Roman" w:cs="Times New Roman"/>
          <w:sz w:val="28"/>
          <w:szCs w:val="24"/>
          <w:lang w:eastAsia="ru-RU"/>
        </w:rPr>
        <w:t> </w:t>
      </w:r>
      <w:r w:rsidRPr="00BE26C4">
        <w:rPr>
          <w:rFonts w:ascii="Times New Roman" w:eastAsia="Times New Roman" w:hAnsi="Times New Roman" w:cs="Times New Roman"/>
          <w:sz w:val="28"/>
          <w:szCs w:val="24"/>
          <w:lang w:eastAsia="ru-RU"/>
        </w:rPr>
        <w:t>января 202</w:t>
      </w:r>
      <w:r w:rsidR="007E6DBF">
        <w:rPr>
          <w:rFonts w:ascii="Times New Roman" w:eastAsia="Times New Roman" w:hAnsi="Times New Roman" w:cs="Times New Roman"/>
          <w:sz w:val="28"/>
          <w:szCs w:val="24"/>
          <w:lang w:eastAsia="ru-RU"/>
        </w:rPr>
        <w:t>3</w:t>
      </w:r>
      <w:r w:rsidRPr="00BE26C4">
        <w:rPr>
          <w:rFonts w:ascii="Times New Roman" w:eastAsia="Times New Roman" w:hAnsi="Times New Roman" w:cs="Times New Roman"/>
          <w:sz w:val="28"/>
          <w:szCs w:val="24"/>
          <w:lang w:eastAsia="ru-RU"/>
        </w:rPr>
        <w:t xml:space="preserve"> года в сумме </w:t>
      </w:r>
      <w:r w:rsidR="007E6DBF">
        <w:rPr>
          <w:rFonts w:ascii="Times New Roman" w:eastAsia="Times New Roman" w:hAnsi="Times New Roman" w:cs="Times New Roman"/>
          <w:sz w:val="28"/>
          <w:szCs w:val="24"/>
          <w:lang w:eastAsia="ru-RU"/>
        </w:rPr>
        <w:t>9,0</w:t>
      </w:r>
      <w:r w:rsidRPr="00BE26C4">
        <w:rPr>
          <w:rFonts w:ascii="Times New Roman" w:eastAsia="Times New Roman" w:hAnsi="Times New Roman" w:cs="Times New Roman"/>
          <w:sz w:val="28"/>
          <w:szCs w:val="24"/>
          <w:lang w:eastAsia="ru-RU"/>
        </w:rPr>
        <w:t xml:space="preserve"> млрд рублей, на 1 января 202</w:t>
      </w:r>
      <w:r w:rsidR="007E6DBF">
        <w:rPr>
          <w:rFonts w:ascii="Times New Roman" w:eastAsia="Times New Roman" w:hAnsi="Times New Roman" w:cs="Times New Roman"/>
          <w:sz w:val="28"/>
          <w:szCs w:val="24"/>
          <w:lang w:eastAsia="ru-RU"/>
        </w:rPr>
        <w:t>4</w:t>
      </w:r>
      <w:r w:rsidRPr="00BE26C4">
        <w:rPr>
          <w:rFonts w:ascii="Times New Roman" w:eastAsia="Times New Roman" w:hAnsi="Times New Roman" w:cs="Times New Roman"/>
          <w:sz w:val="28"/>
          <w:szCs w:val="24"/>
          <w:lang w:eastAsia="ru-RU"/>
        </w:rPr>
        <w:t xml:space="preserve"> года в сумме </w:t>
      </w:r>
      <w:r w:rsidR="007E6DBF">
        <w:rPr>
          <w:rFonts w:ascii="Times New Roman" w:eastAsia="Times New Roman" w:hAnsi="Times New Roman" w:cs="Times New Roman"/>
          <w:sz w:val="28"/>
          <w:szCs w:val="24"/>
          <w:lang w:eastAsia="ru-RU"/>
        </w:rPr>
        <w:t>10,7</w:t>
      </w:r>
      <w:r w:rsidRPr="00BE26C4">
        <w:rPr>
          <w:rFonts w:ascii="Times New Roman" w:eastAsia="Times New Roman" w:hAnsi="Times New Roman" w:cs="Times New Roman"/>
          <w:sz w:val="28"/>
          <w:szCs w:val="24"/>
          <w:lang w:eastAsia="ru-RU"/>
        </w:rPr>
        <w:t xml:space="preserve"> млрд рублей. </w:t>
      </w:r>
    </w:p>
    <w:p w14:paraId="53457139" w14:textId="37EF3853" w:rsidR="00171D0C" w:rsidRPr="007E6DBF" w:rsidRDefault="00171D0C" w:rsidP="00AC778D">
      <w:pPr>
        <w:spacing w:after="0" w:line="240" w:lineRule="auto"/>
        <w:ind w:firstLine="720"/>
        <w:jc w:val="both"/>
        <w:rPr>
          <w:rFonts w:ascii="Times New Roman" w:eastAsia="Times New Roman" w:hAnsi="Times New Roman" w:cs="Times New Roman"/>
          <w:b/>
          <w:sz w:val="28"/>
          <w:szCs w:val="24"/>
          <w:lang w:eastAsia="ru-RU"/>
        </w:rPr>
      </w:pPr>
      <w:r w:rsidRPr="007E6DBF">
        <w:rPr>
          <w:rFonts w:ascii="Times New Roman" w:eastAsia="Times New Roman" w:hAnsi="Times New Roman" w:cs="Times New Roman"/>
          <w:b/>
          <w:sz w:val="28"/>
          <w:szCs w:val="24"/>
          <w:lang w:eastAsia="ru-RU"/>
        </w:rPr>
        <w:lastRenderedPageBreak/>
        <w:t>Слайд: Источники финансирования дефицита бюджета в 20</w:t>
      </w:r>
      <w:r w:rsidR="00432136" w:rsidRPr="007E6DBF">
        <w:rPr>
          <w:rFonts w:ascii="Times New Roman" w:eastAsia="Times New Roman" w:hAnsi="Times New Roman" w:cs="Times New Roman"/>
          <w:b/>
          <w:sz w:val="28"/>
          <w:szCs w:val="24"/>
          <w:lang w:eastAsia="ru-RU"/>
        </w:rPr>
        <w:t>2</w:t>
      </w:r>
      <w:r w:rsidR="007E6DBF">
        <w:rPr>
          <w:rFonts w:ascii="Times New Roman" w:eastAsia="Times New Roman" w:hAnsi="Times New Roman" w:cs="Times New Roman"/>
          <w:b/>
          <w:sz w:val="28"/>
          <w:szCs w:val="24"/>
          <w:lang w:eastAsia="ru-RU"/>
        </w:rPr>
        <w:t>1</w:t>
      </w:r>
      <w:r w:rsidRPr="007E6DBF">
        <w:rPr>
          <w:rFonts w:ascii="Times New Roman" w:eastAsia="Times New Roman" w:hAnsi="Times New Roman" w:cs="Times New Roman"/>
          <w:b/>
          <w:sz w:val="28"/>
          <w:szCs w:val="24"/>
          <w:lang w:eastAsia="ru-RU"/>
        </w:rPr>
        <w:t xml:space="preserve"> году </w:t>
      </w:r>
    </w:p>
    <w:p w14:paraId="2A156DCD" w14:textId="2E8AC6D3" w:rsidR="0011586A" w:rsidRPr="007E6DBF" w:rsidRDefault="007E6DBF" w:rsidP="0011586A">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w:t>
      </w:r>
      <w:r w:rsidR="00171D0C" w:rsidRPr="007E6DBF">
        <w:rPr>
          <w:rFonts w:ascii="Times New Roman" w:eastAsia="Times New Roman" w:hAnsi="Times New Roman" w:cs="Times New Roman"/>
          <w:sz w:val="28"/>
          <w:szCs w:val="24"/>
          <w:lang w:eastAsia="ru-RU"/>
        </w:rPr>
        <w:t xml:space="preserve">роектом закона </w:t>
      </w:r>
      <w:r w:rsidR="00005072" w:rsidRPr="007E6DBF">
        <w:rPr>
          <w:rFonts w:ascii="Times New Roman" w:eastAsia="Times New Roman" w:hAnsi="Times New Roman" w:cs="Times New Roman"/>
          <w:sz w:val="28"/>
          <w:szCs w:val="24"/>
          <w:lang w:eastAsia="ru-RU"/>
        </w:rPr>
        <w:t xml:space="preserve">на </w:t>
      </w:r>
      <w:r w:rsidR="00171D0C" w:rsidRPr="007E6DBF">
        <w:rPr>
          <w:rFonts w:ascii="Times New Roman" w:eastAsia="Times New Roman" w:hAnsi="Times New Roman" w:cs="Times New Roman"/>
          <w:sz w:val="28"/>
          <w:szCs w:val="24"/>
          <w:lang w:eastAsia="ru-RU"/>
        </w:rPr>
        <w:t>следующий год планирует</w:t>
      </w:r>
      <w:r w:rsidR="00005072" w:rsidRPr="007E6DBF">
        <w:rPr>
          <w:rFonts w:ascii="Times New Roman" w:eastAsia="Times New Roman" w:hAnsi="Times New Roman" w:cs="Times New Roman"/>
          <w:sz w:val="28"/>
          <w:szCs w:val="24"/>
          <w:lang w:eastAsia="ru-RU"/>
        </w:rPr>
        <w:t>ся дефицит бюджета в</w:t>
      </w:r>
      <w:r w:rsidR="00432136" w:rsidRPr="007E6DBF">
        <w:rPr>
          <w:rFonts w:ascii="Times New Roman" w:eastAsia="Times New Roman" w:hAnsi="Times New Roman" w:cs="Times New Roman"/>
          <w:sz w:val="28"/>
          <w:szCs w:val="24"/>
          <w:lang w:eastAsia="ru-RU"/>
        </w:rPr>
        <w:t> </w:t>
      </w:r>
      <w:r w:rsidR="00005072" w:rsidRPr="007E6DBF">
        <w:rPr>
          <w:rFonts w:ascii="Times New Roman" w:eastAsia="Times New Roman" w:hAnsi="Times New Roman" w:cs="Times New Roman"/>
          <w:sz w:val="28"/>
          <w:szCs w:val="24"/>
          <w:lang w:eastAsia="ru-RU"/>
        </w:rPr>
        <w:t xml:space="preserve">размере </w:t>
      </w:r>
      <w:r w:rsidR="00432136" w:rsidRPr="007E6DBF">
        <w:rPr>
          <w:rFonts w:ascii="Times New Roman" w:eastAsia="Times New Roman" w:hAnsi="Times New Roman" w:cs="Times New Roman"/>
          <w:sz w:val="28"/>
          <w:szCs w:val="24"/>
          <w:lang w:eastAsia="ru-RU"/>
        </w:rPr>
        <w:t>2</w:t>
      </w:r>
      <w:r w:rsidR="00005072" w:rsidRPr="007E6DBF">
        <w:rPr>
          <w:rFonts w:ascii="Times New Roman" w:eastAsia="Times New Roman" w:hAnsi="Times New Roman" w:cs="Times New Roman"/>
          <w:sz w:val="28"/>
          <w:szCs w:val="24"/>
          <w:lang w:eastAsia="ru-RU"/>
        </w:rPr>
        <w:t xml:space="preserve"> млрд </w:t>
      </w:r>
      <w:r>
        <w:rPr>
          <w:rFonts w:ascii="Times New Roman" w:eastAsia="Times New Roman" w:hAnsi="Times New Roman" w:cs="Times New Roman"/>
          <w:sz w:val="28"/>
          <w:szCs w:val="24"/>
          <w:lang w:eastAsia="ru-RU"/>
        </w:rPr>
        <w:t>254</w:t>
      </w:r>
      <w:r w:rsidR="00005072" w:rsidRPr="007E6DBF">
        <w:rPr>
          <w:rFonts w:ascii="Times New Roman" w:eastAsia="Times New Roman" w:hAnsi="Times New Roman" w:cs="Times New Roman"/>
          <w:sz w:val="28"/>
          <w:szCs w:val="24"/>
          <w:lang w:eastAsia="ru-RU"/>
        </w:rPr>
        <w:t xml:space="preserve"> млн</w:t>
      </w:r>
      <w:r w:rsidR="00432136" w:rsidRPr="007E6DBF">
        <w:rPr>
          <w:rFonts w:ascii="Times New Roman" w:eastAsia="Times New Roman" w:hAnsi="Times New Roman" w:cs="Times New Roman"/>
          <w:sz w:val="28"/>
          <w:szCs w:val="24"/>
          <w:lang w:eastAsia="ru-RU"/>
        </w:rPr>
        <w:t>.</w:t>
      </w:r>
      <w:r w:rsidR="00005072" w:rsidRPr="007E6DBF">
        <w:rPr>
          <w:rFonts w:ascii="Times New Roman" w:eastAsia="Times New Roman" w:hAnsi="Times New Roman" w:cs="Times New Roman"/>
          <w:sz w:val="28"/>
          <w:szCs w:val="24"/>
          <w:lang w:eastAsia="ru-RU"/>
        </w:rPr>
        <w:t xml:space="preserve"> </w:t>
      </w:r>
      <w:r w:rsidR="00AC778D" w:rsidRPr="007E6DBF">
        <w:rPr>
          <w:rFonts w:ascii="Times New Roman" w:eastAsia="Times New Roman" w:hAnsi="Times New Roman" w:cs="Times New Roman"/>
          <w:sz w:val="28"/>
          <w:szCs w:val="24"/>
          <w:lang w:eastAsia="ru-RU"/>
        </w:rPr>
        <w:t>На 20</w:t>
      </w:r>
      <w:r w:rsidR="00432136" w:rsidRPr="007E6DBF">
        <w:rPr>
          <w:rFonts w:ascii="Times New Roman" w:eastAsia="Times New Roman" w:hAnsi="Times New Roman" w:cs="Times New Roman"/>
          <w:sz w:val="28"/>
          <w:szCs w:val="24"/>
          <w:lang w:eastAsia="ru-RU"/>
        </w:rPr>
        <w:t>2</w:t>
      </w:r>
      <w:r>
        <w:rPr>
          <w:rFonts w:ascii="Times New Roman" w:eastAsia="Times New Roman" w:hAnsi="Times New Roman" w:cs="Times New Roman"/>
          <w:sz w:val="28"/>
          <w:szCs w:val="24"/>
          <w:lang w:eastAsia="ru-RU"/>
        </w:rPr>
        <w:t>1</w:t>
      </w:r>
      <w:r w:rsidR="00AC778D" w:rsidRPr="007E6DBF">
        <w:rPr>
          <w:rFonts w:ascii="Times New Roman" w:eastAsia="Times New Roman" w:hAnsi="Times New Roman" w:cs="Times New Roman"/>
          <w:sz w:val="28"/>
          <w:szCs w:val="24"/>
          <w:lang w:eastAsia="ru-RU"/>
        </w:rPr>
        <w:t xml:space="preserve"> год в </w:t>
      </w:r>
      <w:r w:rsidR="00AC778D" w:rsidRPr="007E6DBF">
        <w:rPr>
          <w:rFonts w:ascii="Times New Roman" w:eastAsia="Times New Roman" w:hAnsi="Times New Roman" w:cs="Times New Roman"/>
          <w:b/>
          <w:sz w:val="28"/>
          <w:szCs w:val="24"/>
          <w:lang w:eastAsia="ru-RU"/>
        </w:rPr>
        <w:t>источниках финансирования дефицита</w:t>
      </w:r>
      <w:r w:rsidR="00AC778D" w:rsidRPr="007E6DBF">
        <w:rPr>
          <w:rFonts w:ascii="Times New Roman" w:eastAsia="Times New Roman" w:hAnsi="Times New Roman" w:cs="Times New Roman"/>
          <w:sz w:val="28"/>
          <w:szCs w:val="24"/>
          <w:lang w:eastAsia="ru-RU"/>
        </w:rPr>
        <w:t xml:space="preserve"> </w:t>
      </w:r>
      <w:r w:rsidR="001B19D1" w:rsidRPr="007E6DBF">
        <w:rPr>
          <w:rFonts w:ascii="Times New Roman" w:eastAsia="Times New Roman" w:hAnsi="Times New Roman" w:cs="Times New Roman"/>
          <w:sz w:val="28"/>
          <w:szCs w:val="24"/>
          <w:lang w:eastAsia="ru-RU"/>
        </w:rPr>
        <w:t xml:space="preserve">обозначены: изменения остатков на счетах в размере </w:t>
      </w:r>
      <w:r>
        <w:rPr>
          <w:rFonts w:ascii="Times New Roman" w:eastAsia="Times New Roman" w:hAnsi="Times New Roman" w:cs="Times New Roman"/>
          <w:sz w:val="28"/>
          <w:szCs w:val="24"/>
          <w:lang w:eastAsia="ru-RU"/>
        </w:rPr>
        <w:t>46</w:t>
      </w:r>
      <w:r w:rsidR="001B19D1" w:rsidRPr="007E6DBF">
        <w:rPr>
          <w:rFonts w:ascii="Times New Roman" w:eastAsia="Times New Roman" w:hAnsi="Times New Roman" w:cs="Times New Roman"/>
          <w:sz w:val="28"/>
          <w:szCs w:val="24"/>
          <w:lang w:eastAsia="ru-RU"/>
        </w:rPr>
        <w:t xml:space="preserve"> млн рублей, </w:t>
      </w:r>
      <w:r w:rsidR="00AC778D" w:rsidRPr="007E6DBF">
        <w:rPr>
          <w:rFonts w:ascii="Times New Roman" w:eastAsia="Times New Roman" w:hAnsi="Times New Roman" w:cs="Times New Roman"/>
          <w:sz w:val="28"/>
          <w:szCs w:val="24"/>
          <w:lang w:eastAsia="ru-RU"/>
        </w:rPr>
        <w:t xml:space="preserve">получение кредитов </w:t>
      </w:r>
      <w:r w:rsidR="001B19D1" w:rsidRPr="007E6DBF">
        <w:rPr>
          <w:rFonts w:ascii="Times New Roman" w:eastAsia="Times New Roman" w:hAnsi="Times New Roman" w:cs="Times New Roman"/>
          <w:sz w:val="28"/>
          <w:szCs w:val="24"/>
          <w:lang w:eastAsia="ru-RU"/>
        </w:rPr>
        <w:t xml:space="preserve">от </w:t>
      </w:r>
      <w:r w:rsidR="00AC778D" w:rsidRPr="007E6DBF">
        <w:rPr>
          <w:rFonts w:ascii="Times New Roman" w:eastAsia="Times New Roman" w:hAnsi="Times New Roman" w:cs="Times New Roman"/>
          <w:sz w:val="28"/>
          <w:szCs w:val="24"/>
          <w:lang w:eastAsia="ru-RU"/>
        </w:rPr>
        <w:t xml:space="preserve">кредитных организаций </w:t>
      </w:r>
      <w:r w:rsidR="00301541" w:rsidRPr="007E6DBF">
        <w:rPr>
          <w:rFonts w:ascii="Times New Roman" w:eastAsia="Times New Roman" w:hAnsi="Times New Roman" w:cs="Times New Roman"/>
          <w:sz w:val="28"/>
          <w:szCs w:val="24"/>
          <w:lang w:eastAsia="ru-RU"/>
        </w:rPr>
        <w:t xml:space="preserve">на сумму </w:t>
      </w:r>
      <w:r>
        <w:rPr>
          <w:rFonts w:ascii="Times New Roman" w:eastAsia="Times New Roman" w:hAnsi="Times New Roman" w:cs="Times New Roman"/>
          <w:sz w:val="28"/>
          <w:szCs w:val="24"/>
          <w:lang w:eastAsia="ru-RU"/>
        </w:rPr>
        <w:t>2,7</w:t>
      </w:r>
      <w:r w:rsidR="00301541" w:rsidRPr="007E6DBF">
        <w:rPr>
          <w:rFonts w:ascii="Times New Roman" w:eastAsia="Times New Roman" w:hAnsi="Times New Roman" w:cs="Times New Roman"/>
          <w:sz w:val="28"/>
          <w:szCs w:val="24"/>
          <w:lang w:eastAsia="ru-RU"/>
        </w:rPr>
        <w:t xml:space="preserve"> млрд</w:t>
      </w:r>
      <w:r w:rsidR="00AC778D" w:rsidRPr="007E6DBF">
        <w:rPr>
          <w:rFonts w:ascii="Times New Roman" w:eastAsia="Times New Roman" w:hAnsi="Times New Roman" w:cs="Times New Roman"/>
          <w:sz w:val="28"/>
          <w:szCs w:val="24"/>
          <w:lang w:eastAsia="ru-RU"/>
        </w:rPr>
        <w:t xml:space="preserve"> рублей</w:t>
      </w:r>
      <w:r w:rsidR="0011586A" w:rsidRPr="007E6DBF">
        <w:rPr>
          <w:rFonts w:ascii="Times New Roman" w:eastAsia="Times New Roman" w:hAnsi="Times New Roman" w:cs="Times New Roman"/>
          <w:sz w:val="28"/>
          <w:szCs w:val="24"/>
          <w:lang w:eastAsia="ru-RU"/>
        </w:rPr>
        <w:t>.</w:t>
      </w:r>
      <w:r w:rsidR="004E4449" w:rsidRPr="007E6DBF">
        <w:rPr>
          <w:rFonts w:ascii="Times New Roman" w:eastAsia="Times New Roman" w:hAnsi="Times New Roman" w:cs="Times New Roman"/>
          <w:sz w:val="28"/>
          <w:szCs w:val="24"/>
          <w:lang w:eastAsia="ru-RU"/>
        </w:rPr>
        <w:t xml:space="preserve"> Сумма предоставленных бюджетных кредитов </w:t>
      </w:r>
      <w:r w:rsidR="00301541" w:rsidRPr="007E6DBF">
        <w:rPr>
          <w:rFonts w:ascii="Times New Roman" w:eastAsia="Times New Roman" w:hAnsi="Times New Roman" w:cs="Times New Roman"/>
          <w:sz w:val="28"/>
          <w:szCs w:val="24"/>
          <w:lang w:eastAsia="ru-RU"/>
        </w:rPr>
        <w:t xml:space="preserve">внутри календарного года </w:t>
      </w:r>
      <w:r w:rsidR="004E4449" w:rsidRPr="007E6DBF">
        <w:rPr>
          <w:rFonts w:ascii="Times New Roman" w:eastAsia="Times New Roman" w:hAnsi="Times New Roman" w:cs="Times New Roman"/>
          <w:sz w:val="28"/>
          <w:szCs w:val="24"/>
          <w:lang w:eastAsia="ru-RU"/>
        </w:rPr>
        <w:t xml:space="preserve">планируется </w:t>
      </w:r>
      <w:r w:rsidR="00301541" w:rsidRPr="007E6DBF">
        <w:rPr>
          <w:rFonts w:ascii="Times New Roman" w:eastAsia="Times New Roman" w:hAnsi="Times New Roman" w:cs="Times New Roman"/>
          <w:sz w:val="28"/>
          <w:szCs w:val="24"/>
          <w:lang w:eastAsia="ru-RU"/>
        </w:rPr>
        <w:t>1,</w:t>
      </w:r>
      <w:r w:rsidR="00432136" w:rsidRPr="007E6DBF">
        <w:rPr>
          <w:rFonts w:ascii="Times New Roman" w:eastAsia="Times New Roman" w:hAnsi="Times New Roman" w:cs="Times New Roman"/>
          <w:sz w:val="28"/>
          <w:szCs w:val="24"/>
          <w:lang w:eastAsia="ru-RU"/>
        </w:rPr>
        <w:t>3</w:t>
      </w:r>
      <w:r w:rsidR="00301541" w:rsidRPr="007E6DBF">
        <w:rPr>
          <w:rFonts w:ascii="Times New Roman" w:eastAsia="Times New Roman" w:hAnsi="Times New Roman" w:cs="Times New Roman"/>
          <w:sz w:val="28"/>
          <w:szCs w:val="24"/>
          <w:lang w:eastAsia="ru-RU"/>
        </w:rPr>
        <w:t xml:space="preserve"> млрд</w:t>
      </w:r>
      <w:r w:rsidR="004E4449" w:rsidRPr="007E6DBF">
        <w:rPr>
          <w:rFonts w:ascii="Times New Roman" w:eastAsia="Times New Roman" w:hAnsi="Times New Roman" w:cs="Times New Roman"/>
          <w:sz w:val="28"/>
          <w:szCs w:val="24"/>
          <w:lang w:eastAsia="ru-RU"/>
        </w:rPr>
        <w:t xml:space="preserve"> рублей.</w:t>
      </w:r>
      <w:r w:rsidR="00005072" w:rsidRPr="007E6DBF">
        <w:rPr>
          <w:rFonts w:ascii="Times New Roman" w:eastAsia="Times New Roman" w:hAnsi="Times New Roman" w:cs="Times New Roman"/>
          <w:sz w:val="28"/>
          <w:szCs w:val="24"/>
          <w:lang w:eastAsia="ru-RU"/>
        </w:rPr>
        <w:t xml:space="preserve"> </w:t>
      </w:r>
      <w:r w:rsidR="00AC778D" w:rsidRPr="007E6DBF">
        <w:rPr>
          <w:rFonts w:ascii="Times New Roman" w:eastAsia="Times New Roman" w:hAnsi="Times New Roman" w:cs="Times New Roman"/>
          <w:sz w:val="28"/>
          <w:szCs w:val="24"/>
          <w:lang w:eastAsia="ru-RU"/>
        </w:rPr>
        <w:t>На обслуживание госдолга в 20</w:t>
      </w:r>
      <w:r w:rsidR="00432136" w:rsidRPr="007E6DBF">
        <w:rPr>
          <w:rFonts w:ascii="Times New Roman" w:eastAsia="Times New Roman" w:hAnsi="Times New Roman" w:cs="Times New Roman"/>
          <w:sz w:val="28"/>
          <w:szCs w:val="24"/>
          <w:lang w:eastAsia="ru-RU"/>
        </w:rPr>
        <w:t>2</w:t>
      </w:r>
      <w:r>
        <w:rPr>
          <w:rFonts w:ascii="Times New Roman" w:eastAsia="Times New Roman" w:hAnsi="Times New Roman" w:cs="Times New Roman"/>
          <w:sz w:val="28"/>
          <w:szCs w:val="24"/>
          <w:lang w:eastAsia="ru-RU"/>
        </w:rPr>
        <w:t>1</w:t>
      </w:r>
      <w:r w:rsidR="00AC778D" w:rsidRPr="007E6DBF">
        <w:rPr>
          <w:rFonts w:ascii="Times New Roman" w:eastAsia="Times New Roman" w:hAnsi="Times New Roman" w:cs="Times New Roman"/>
          <w:sz w:val="28"/>
          <w:szCs w:val="24"/>
          <w:lang w:eastAsia="ru-RU"/>
        </w:rPr>
        <w:t xml:space="preserve"> году потребуется </w:t>
      </w:r>
      <w:r>
        <w:rPr>
          <w:rFonts w:ascii="Times New Roman" w:eastAsia="Times New Roman" w:hAnsi="Times New Roman" w:cs="Times New Roman"/>
          <w:sz w:val="28"/>
          <w:szCs w:val="24"/>
          <w:lang w:eastAsia="ru-RU"/>
        </w:rPr>
        <w:t>419</w:t>
      </w:r>
      <w:r w:rsidR="00AC778D" w:rsidRPr="007E6DBF">
        <w:rPr>
          <w:rFonts w:ascii="Times New Roman" w:eastAsia="Times New Roman" w:hAnsi="Times New Roman" w:cs="Times New Roman"/>
          <w:sz w:val="28"/>
          <w:szCs w:val="24"/>
          <w:lang w:eastAsia="ru-RU"/>
        </w:rPr>
        <w:t xml:space="preserve"> </w:t>
      </w:r>
      <w:r w:rsidR="003417E4" w:rsidRPr="007E6DBF">
        <w:rPr>
          <w:rFonts w:ascii="Times New Roman" w:eastAsia="Times New Roman" w:hAnsi="Times New Roman" w:cs="Times New Roman"/>
          <w:sz w:val="28"/>
          <w:szCs w:val="24"/>
          <w:lang w:eastAsia="ru-RU"/>
        </w:rPr>
        <w:t>млн</w:t>
      </w:r>
      <w:r w:rsidR="00AC778D" w:rsidRPr="007E6DBF">
        <w:rPr>
          <w:rFonts w:ascii="Times New Roman" w:eastAsia="Times New Roman" w:hAnsi="Times New Roman" w:cs="Times New Roman"/>
          <w:sz w:val="28"/>
          <w:szCs w:val="24"/>
          <w:lang w:eastAsia="ru-RU"/>
        </w:rPr>
        <w:t xml:space="preserve"> рублей</w:t>
      </w:r>
      <w:r w:rsidR="00432136" w:rsidRPr="007E6DBF">
        <w:rPr>
          <w:rFonts w:ascii="Times New Roman" w:eastAsia="Times New Roman" w:hAnsi="Times New Roman" w:cs="Times New Roman"/>
          <w:sz w:val="28"/>
          <w:szCs w:val="24"/>
          <w:lang w:eastAsia="ru-RU"/>
        </w:rPr>
        <w:t>.</w:t>
      </w:r>
      <w:r w:rsidR="00314AFA" w:rsidRPr="007E6DBF">
        <w:rPr>
          <w:rFonts w:ascii="Times New Roman" w:eastAsia="Times New Roman" w:hAnsi="Times New Roman" w:cs="Times New Roman"/>
          <w:sz w:val="28"/>
          <w:szCs w:val="24"/>
          <w:lang w:eastAsia="ru-RU"/>
        </w:rPr>
        <w:t xml:space="preserve"> </w:t>
      </w:r>
      <w:r w:rsidR="00432136" w:rsidRPr="007E6DBF">
        <w:rPr>
          <w:rFonts w:ascii="Times New Roman" w:eastAsia="Times New Roman" w:hAnsi="Times New Roman" w:cs="Times New Roman"/>
          <w:sz w:val="28"/>
          <w:szCs w:val="24"/>
          <w:lang w:eastAsia="ru-RU"/>
        </w:rPr>
        <w:t>О</w:t>
      </w:r>
      <w:r w:rsidR="00314AFA" w:rsidRPr="007E6DBF">
        <w:rPr>
          <w:rFonts w:ascii="Times New Roman" w:eastAsia="Times New Roman" w:hAnsi="Times New Roman" w:cs="Times New Roman"/>
          <w:sz w:val="28"/>
          <w:szCs w:val="24"/>
          <w:lang w:eastAsia="ru-RU"/>
        </w:rPr>
        <w:t xml:space="preserve">тмечу, что с 2019 года мы </w:t>
      </w:r>
      <w:r w:rsidR="00254B4B" w:rsidRPr="007E6DBF">
        <w:rPr>
          <w:rFonts w:ascii="Times New Roman" w:eastAsia="Times New Roman" w:hAnsi="Times New Roman" w:cs="Times New Roman"/>
          <w:sz w:val="28"/>
          <w:szCs w:val="24"/>
          <w:lang w:eastAsia="ru-RU"/>
        </w:rPr>
        <w:t xml:space="preserve">ежегодно </w:t>
      </w:r>
      <w:r w:rsidR="00314AFA" w:rsidRPr="007E6DBF">
        <w:rPr>
          <w:rFonts w:ascii="Times New Roman" w:eastAsia="Times New Roman" w:hAnsi="Times New Roman" w:cs="Times New Roman"/>
          <w:sz w:val="28"/>
          <w:szCs w:val="24"/>
          <w:lang w:eastAsia="ru-RU"/>
        </w:rPr>
        <w:t>погаша</w:t>
      </w:r>
      <w:r w:rsidR="00432136" w:rsidRPr="007E6DBF">
        <w:rPr>
          <w:rFonts w:ascii="Times New Roman" w:eastAsia="Times New Roman" w:hAnsi="Times New Roman" w:cs="Times New Roman"/>
          <w:sz w:val="28"/>
          <w:szCs w:val="24"/>
          <w:lang w:eastAsia="ru-RU"/>
        </w:rPr>
        <w:t>ем</w:t>
      </w:r>
      <w:r w:rsidR="00314AFA" w:rsidRPr="007E6DBF">
        <w:rPr>
          <w:rFonts w:ascii="Times New Roman" w:eastAsia="Times New Roman" w:hAnsi="Times New Roman" w:cs="Times New Roman"/>
          <w:sz w:val="28"/>
          <w:szCs w:val="24"/>
          <w:lang w:eastAsia="ru-RU"/>
        </w:rPr>
        <w:t xml:space="preserve"> выпущенные </w:t>
      </w:r>
      <w:r w:rsidR="004E4449" w:rsidRPr="007E6DBF">
        <w:rPr>
          <w:rFonts w:ascii="Times New Roman" w:eastAsia="Times New Roman" w:hAnsi="Times New Roman" w:cs="Times New Roman"/>
          <w:sz w:val="28"/>
          <w:szCs w:val="24"/>
          <w:lang w:eastAsia="ru-RU"/>
        </w:rPr>
        <w:t>государственны</w:t>
      </w:r>
      <w:r w:rsidR="00314AFA" w:rsidRPr="007E6DBF">
        <w:rPr>
          <w:rFonts w:ascii="Times New Roman" w:eastAsia="Times New Roman" w:hAnsi="Times New Roman" w:cs="Times New Roman"/>
          <w:sz w:val="28"/>
          <w:szCs w:val="24"/>
          <w:lang w:eastAsia="ru-RU"/>
        </w:rPr>
        <w:t>е</w:t>
      </w:r>
      <w:r w:rsidR="004E4449" w:rsidRPr="007E6DBF">
        <w:rPr>
          <w:rFonts w:ascii="Times New Roman" w:eastAsia="Times New Roman" w:hAnsi="Times New Roman" w:cs="Times New Roman"/>
          <w:sz w:val="28"/>
          <w:szCs w:val="24"/>
          <w:lang w:eastAsia="ru-RU"/>
        </w:rPr>
        <w:t xml:space="preserve"> ценны</w:t>
      </w:r>
      <w:r w:rsidR="00314AFA" w:rsidRPr="007E6DBF">
        <w:rPr>
          <w:rFonts w:ascii="Times New Roman" w:eastAsia="Times New Roman" w:hAnsi="Times New Roman" w:cs="Times New Roman"/>
          <w:sz w:val="28"/>
          <w:szCs w:val="24"/>
          <w:lang w:eastAsia="ru-RU"/>
        </w:rPr>
        <w:t>е</w:t>
      </w:r>
      <w:r w:rsidR="004E4449" w:rsidRPr="007E6DBF">
        <w:rPr>
          <w:rFonts w:ascii="Times New Roman" w:eastAsia="Times New Roman" w:hAnsi="Times New Roman" w:cs="Times New Roman"/>
          <w:sz w:val="28"/>
          <w:szCs w:val="24"/>
          <w:lang w:eastAsia="ru-RU"/>
        </w:rPr>
        <w:t xml:space="preserve"> бумаг</w:t>
      </w:r>
      <w:r w:rsidR="00314AFA" w:rsidRPr="007E6DBF">
        <w:rPr>
          <w:rFonts w:ascii="Times New Roman" w:eastAsia="Times New Roman" w:hAnsi="Times New Roman" w:cs="Times New Roman"/>
          <w:sz w:val="28"/>
          <w:szCs w:val="24"/>
          <w:lang w:eastAsia="ru-RU"/>
        </w:rPr>
        <w:t>и</w:t>
      </w:r>
      <w:r w:rsidR="004E4449" w:rsidRPr="007E6DBF">
        <w:rPr>
          <w:rFonts w:ascii="Times New Roman" w:eastAsia="Times New Roman" w:hAnsi="Times New Roman" w:cs="Times New Roman"/>
          <w:sz w:val="28"/>
          <w:szCs w:val="24"/>
          <w:lang w:eastAsia="ru-RU"/>
        </w:rPr>
        <w:t xml:space="preserve"> в сумме по 400,0 млн рублей.</w:t>
      </w:r>
    </w:p>
    <w:p w14:paraId="13222000" w14:textId="77777777" w:rsidR="00AC778D" w:rsidRPr="0039110E" w:rsidRDefault="00AC778D" w:rsidP="00AC778D">
      <w:pPr>
        <w:spacing w:after="0" w:line="240" w:lineRule="auto"/>
        <w:ind w:firstLine="720"/>
        <w:jc w:val="both"/>
        <w:rPr>
          <w:rFonts w:ascii="Times New Roman" w:eastAsia="Times New Roman" w:hAnsi="Times New Roman" w:cs="Times New Roman"/>
          <w:color w:val="FF0000"/>
          <w:sz w:val="28"/>
          <w:szCs w:val="24"/>
          <w:lang w:eastAsia="ru-RU"/>
        </w:rPr>
      </w:pPr>
    </w:p>
    <w:p w14:paraId="1F326144" w14:textId="77777777" w:rsidR="00DC1AAB" w:rsidRPr="007E6DBF" w:rsidRDefault="00DC1AAB" w:rsidP="005B37A1">
      <w:pPr>
        <w:spacing w:after="0" w:line="240" w:lineRule="auto"/>
        <w:ind w:firstLine="709"/>
        <w:jc w:val="both"/>
        <w:rPr>
          <w:rFonts w:ascii="Times New Roman" w:eastAsia="Times New Roman" w:hAnsi="Times New Roman" w:cs="Times New Roman"/>
          <w:b/>
          <w:sz w:val="28"/>
          <w:szCs w:val="24"/>
          <w:lang w:eastAsia="ru-RU"/>
        </w:rPr>
      </w:pPr>
      <w:r w:rsidRPr="007E6DBF">
        <w:rPr>
          <w:rFonts w:ascii="Times New Roman" w:eastAsia="Times New Roman" w:hAnsi="Times New Roman" w:cs="Times New Roman"/>
          <w:b/>
          <w:sz w:val="28"/>
          <w:szCs w:val="24"/>
          <w:lang w:eastAsia="ru-RU"/>
        </w:rPr>
        <w:t>Слайд: Доходы и расходы бюджета на человека</w:t>
      </w:r>
    </w:p>
    <w:p w14:paraId="6ACA2932" w14:textId="6B5D7BC1" w:rsidR="00DC1AAB" w:rsidRPr="007E6DBF" w:rsidRDefault="00314AFA" w:rsidP="005B37A1">
      <w:pPr>
        <w:spacing w:after="0" w:line="240" w:lineRule="auto"/>
        <w:ind w:firstLine="709"/>
        <w:jc w:val="both"/>
        <w:rPr>
          <w:rFonts w:ascii="Times New Roman" w:eastAsia="Times New Roman" w:hAnsi="Times New Roman" w:cs="Times New Roman"/>
          <w:sz w:val="28"/>
          <w:szCs w:val="24"/>
          <w:lang w:eastAsia="ru-RU"/>
        </w:rPr>
      </w:pPr>
      <w:r w:rsidRPr="007E6DBF">
        <w:rPr>
          <w:rFonts w:ascii="Times New Roman" w:eastAsia="Times New Roman" w:hAnsi="Times New Roman" w:cs="Times New Roman"/>
          <w:sz w:val="28"/>
          <w:szCs w:val="24"/>
          <w:lang w:eastAsia="ru-RU"/>
        </w:rPr>
        <w:t>На следующем слайде приведена д</w:t>
      </w:r>
      <w:r w:rsidR="00DC1AAB" w:rsidRPr="007E6DBF">
        <w:rPr>
          <w:rFonts w:ascii="Times New Roman" w:eastAsia="Times New Roman" w:hAnsi="Times New Roman" w:cs="Times New Roman"/>
          <w:sz w:val="28"/>
          <w:szCs w:val="24"/>
          <w:lang w:eastAsia="ru-RU"/>
        </w:rPr>
        <w:t xml:space="preserve">инамика </w:t>
      </w:r>
      <w:r w:rsidRPr="007E6DBF">
        <w:rPr>
          <w:rFonts w:ascii="Times New Roman" w:eastAsia="Times New Roman" w:hAnsi="Times New Roman" w:cs="Times New Roman"/>
          <w:sz w:val="28"/>
          <w:szCs w:val="24"/>
          <w:lang w:eastAsia="ru-RU"/>
        </w:rPr>
        <w:t>д</w:t>
      </w:r>
      <w:r w:rsidR="00B11590" w:rsidRPr="007E6DBF">
        <w:rPr>
          <w:rFonts w:ascii="Times New Roman" w:eastAsia="Times New Roman" w:hAnsi="Times New Roman" w:cs="Times New Roman"/>
          <w:sz w:val="28"/>
          <w:szCs w:val="24"/>
          <w:lang w:eastAsia="ru-RU"/>
        </w:rPr>
        <w:t xml:space="preserve">оходов и расходов окружного бюджета на одного </w:t>
      </w:r>
      <w:r w:rsidR="006B05F6" w:rsidRPr="007E6DBF">
        <w:rPr>
          <w:rFonts w:ascii="Times New Roman" w:eastAsia="Times New Roman" w:hAnsi="Times New Roman" w:cs="Times New Roman"/>
          <w:sz w:val="28"/>
          <w:szCs w:val="24"/>
          <w:lang w:eastAsia="ru-RU"/>
        </w:rPr>
        <w:t>жителя</w:t>
      </w:r>
      <w:r w:rsidRPr="007E6DBF">
        <w:rPr>
          <w:rFonts w:ascii="Times New Roman" w:eastAsia="Times New Roman" w:hAnsi="Times New Roman" w:cs="Times New Roman"/>
          <w:sz w:val="28"/>
          <w:szCs w:val="24"/>
          <w:lang w:eastAsia="ru-RU"/>
        </w:rPr>
        <w:t>, начиная с 2010 года. В</w:t>
      </w:r>
      <w:r w:rsidR="00DC1AAB" w:rsidRPr="007E6DBF">
        <w:rPr>
          <w:rFonts w:ascii="Times New Roman" w:eastAsia="Times New Roman" w:hAnsi="Times New Roman" w:cs="Times New Roman"/>
          <w:sz w:val="28"/>
          <w:szCs w:val="24"/>
          <w:lang w:eastAsia="ru-RU"/>
        </w:rPr>
        <w:t xml:space="preserve"> связи с </w:t>
      </w:r>
      <w:r w:rsidR="007E6DBF">
        <w:rPr>
          <w:rFonts w:ascii="Times New Roman" w:eastAsia="Times New Roman" w:hAnsi="Times New Roman" w:cs="Times New Roman"/>
          <w:sz w:val="28"/>
          <w:szCs w:val="24"/>
          <w:lang w:eastAsia="ru-RU"/>
        </w:rPr>
        <w:t>изменением</w:t>
      </w:r>
      <w:r w:rsidR="00DC1AAB" w:rsidRPr="007E6DBF">
        <w:rPr>
          <w:rFonts w:ascii="Times New Roman" w:eastAsia="Times New Roman" w:hAnsi="Times New Roman" w:cs="Times New Roman"/>
          <w:sz w:val="28"/>
          <w:szCs w:val="24"/>
          <w:lang w:eastAsia="ru-RU"/>
        </w:rPr>
        <w:t xml:space="preserve"> </w:t>
      </w:r>
      <w:r w:rsidR="006B05F6" w:rsidRPr="007E6DBF">
        <w:rPr>
          <w:rFonts w:ascii="Times New Roman" w:eastAsia="Times New Roman" w:hAnsi="Times New Roman" w:cs="Times New Roman"/>
          <w:sz w:val="28"/>
          <w:szCs w:val="24"/>
          <w:lang w:eastAsia="ru-RU"/>
        </w:rPr>
        <w:t xml:space="preserve">доходной и </w:t>
      </w:r>
      <w:r w:rsidR="00DC1AAB" w:rsidRPr="007E6DBF">
        <w:rPr>
          <w:rFonts w:ascii="Times New Roman" w:eastAsia="Times New Roman" w:hAnsi="Times New Roman" w:cs="Times New Roman"/>
          <w:sz w:val="28"/>
          <w:szCs w:val="24"/>
          <w:lang w:eastAsia="ru-RU"/>
        </w:rPr>
        <w:t>расходной част</w:t>
      </w:r>
      <w:r w:rsidR="006B05F6" w:rsidRPr="007E6DBF">
        <w:rPr>
          <w:rFonts w:ascii="Times New Roman" w:eastAsia="Times New Roman" w:hAnsi="Times New Roman" w:cs="Times New Roman"/>
          <w:sz w:val="28"/>
          <w:szCs w:val="24"/>
          <w:lang w:eastAsia="ru-RU"/>
        </w:rPr>
        <w:t>ей бюджета</w:t>
      </w:r>
      <w:r w:rsidR="00DC1AAB" w:rsidRPr="007E6DBF">
        <w:rPr>
          <w:rFonts w:ascii="Times New Roman" w:eastAsia="Times New Roman" w:hAnsi="Times New Roman" w:cs="Times New Roman"/>
          <w:sz w:val="28"/>
          <w:szCs w:val="24"/>
          <w:lang w:eastAsia="ru-RU"/>
        </w:rPr>
        <w:t xml:space="preserve"> </w:t>
      </w:r>
      <w:r w:rsidRPr="007E6DBF">
        <w:rPr>
          <w:rFonts w:ascii="Times New Roman" w:eastAsia="Times New Roman" w:hAnsi="Times New Roman" w:cs="Times New Roman"/>
          <w:sz w:val="28"/>
          <w:szCs w:val="24"/>
          <w:lang w:eastAsia="ru-RU"/>
        </w:rPr>
        <w:t xml:space="preserve">в </w:t>
      </w:r>
      <w:r w:rsidR="007E6DBF">
        <w:rPr>
          <w:rFonts w:ascii="Times New Roman" w:eastAsia="Times New Roman" w:hAnsi="Times New Roman" w:cs="Times New Roman"/>
          <w:sz w:val="28"/>
          <w:szCs w:val="24"/>
          <w:lang w:eastAsia="ru-RU"/>
        </w:rPr>
        <w:t xml:space="preserve">оцениваемом и </w:t>
      </w:r>
      <w:r w:rsidRPr="007E6DBF">
        <w:rPr>
          <w:rFonts w:ascii="Times New Roman" w:eastAsia="Times New Roman" w:hAnsi="Times New Roman" w:cs="Times New Roman"/>
          <w:sz w:val="28"/>
          <w:szCs w:val="24"/>
          <w:lang w:eastAsia="ru-RU"/>
        </w:rPr>
        <w:t xml:space="preserve">прогнозном периоде </w:t>
      </w:r>
      <w:r w:rsidR="00DC1AAB" w:rsidRPr="007E6DBF">
        <w:rPr>
          <w:rFonts w:ascii="Times New Roman" w:eastAsia="Times New Roman" w:hAnsi="Times New Roman" w:cs="Times New Roman"/>
          <w:sz w:val="28"/>
          <w:szCs w:val="24"/>
          <w:lang w:eastAsia="ru-RU"/>
        </w:rPr>
        <w:t xml:space="preserve">относительные показатели на душу населения тоже </w:t>
      </w:r>
      <w:r w:rsidR="007E6DBF">
        <w:rPr>
          <w:rFonts w:ascii="Times New Roman" w:eastAsia="Times New Roman" w:hAnsi="Times New Roman" w:cs="Times New Roman"/>
          <w:sz w:val="28"/>
          <w:szCs w:val="24"/>
          <w:lang w:eastAsia="ru-RU"/>
        </w:rPr>
        <w:t>сильно меняются</w:t>
      </w:r>
      <w:r w:rsidRPr="007E6DBF">
        <w:rPr>
          <w:rFonts w:ascii="Times New Roman" w:eastAsia="Times New Roman" w:hAnsi="Times New Roman" w:cs="Times New Roman"/>
          <w:sz w:val="28"/>
          <w:szCs w:val="24"/>
          <w:lang w:eastAsia="ru-RU"/>
        </w:rPr>
        <w:t>. По оценке в 20</w:t>
      </w:r>
      <w:r w:rsidR="00432136" w:rsidRPr="007E6DBF">
        <w:rPr>
          <w:rFonts w:ascii="Times New Roman" w:eastAsia="Times New Roman" w:hAnsi="Times New Roman" w:cs="Times New Roman"/>
          <w:sz w:val="28"/>
          <w:szCs w:val="24"/>
          <w:lang w:eastAsia="ru-RU"/>
        </w:rPr>
        <w:t>2</w:t>
      </w:r>
      <w:r w:rsidR="007E6DBF">
        <w:rPr>
          <w:rFonts w:ascii="Times New Roman" w:eastAsia="Times New Roman" w:hAnsi="Times New Roman" w:cs="Times New Roman"/>
          <w:sz w:val="28"/>
          <w:szCs w:val="24"/>
          <w:lang w:eastAsia="ru-RU"/>
        </w:rPr>
        <w:t>1</w:t>
      </w:r>
      <w:r w:rsidRPr="007E6DBF">
        <w:rPr>
          <w:rFonts w:ascii="Times New Roman" w:eastAsia="Times New Roman" w:hAnsi="Times New Roman" w:cs="Times New Roman"/>
          <w:sz w:val="28"/>
          <w:szCs w:val="24"/>
          <w:lang w:eastAsia="ru-RU"/>
        </w:rPr>
        <w:t xml:space="preserve"> году, на</w:t>
      </w:r>
      <w:r w:rsidR="007E6DBF">
        <w:rPr>
          <w:rFonts w:ascii="Times New Roman" w:eastAsia="Times New Roman" w:hAnsi="Times New Roman" w:cs="Times New Roman"/>
          <w:sz w:val="28"/>
          <w:szCs w:val="24"/>
          <w:lang w:eastAsia="ru-RU"/>
        </w:rPr>
        <w:t> </w:t>
      </w:r>
      <w:r w:rsidRPr="007E6DBF">
        <w:rPr>
          <w:rFonts w:ascii="Times New Roman" w:eastAsia="Times New Roman" w:hAnsi="Times New Roman" w:cs="Times New Roman"/>
          <w:sz w:val="28"/>
          <w:szCs w:val="24"/>
          <w:lang w:eastAsia="ru-RU"/>
        </w:rPr>
        <w:t xml:space="preserve">одного жителя в округе приходится </w:t>
      </w:r>
      <w:r w:rsidR="007E6DBF">
        <w:rPr>
          <w:rFonts w:ascii="Times New Roman" w:eastAsia="Times New Roman" w:hAnsi="Times New Roman" w:cs="Times New Roman"/>
          <w:sz w:val="28"/>
          <w:szCs w:val="24"/>
          <w:lang w:eastAsia="ru-RU"/>
        </w:rPr>
        <w:t>503</w:t>
      </w:r>
      <w:r w:rsidRPr="007E6DBF">
        <w:rPr>
          <w:rFonts w:ascii="Times New Roman" w:eastAsia="Times New Roman" w:hAnsi="Times New Roman" w:cs="Times New Roman"/>
          <w:sz w:val="28"/>
          <w:szCs w:val="24"/>
          <w:lang w:eastAsia="ru-RU"/>
        </w:rPr>
        <w:t xml:space="preserve"> </w:t>
      </w:r>
      <w:r w:rsidR="00D20DE1" w:rsidRPr="007E6DBF">
        <w:rPr>
          <w:rFonts w:ascii="Times New Roman" w:eastAsia="Times New Roman" w:hAnsi="Times New Roman" w:cs="Times New Roman"/>
          <w:sz w:val="28"/>
          <w:szCs w:val="24"/>
          <w:lang w:eastAsia="ru-RU"/>
        </w:rPr>
        <w:t>тысяч</w:t>
      </w:r>
      <w:r w:rsidR="007E6DBF">
        <w:rPr>
          <w:rFonts w:ascii="Times New Roman" w:eastAsia="Times New Roman" w:hAnsi="Times New Roman" w:cs="Times New Roman"/>
          <w:sz w:val="28"/>
          <w:szCs w:val="24"/>
          <w:lang w:eastAsia="ru-RU"/>
        </w:rPr>
        <w:t>и</w:t>
      </w:r>
      <w:r w:rsidRPr="007E6DBF">
        <w:rPr>
          <w:rFonts w:ascii="Times New Roman" w:eastAsia="Times New Roman" w:hAnsi="Times New Roman" w:cs="Times New Roman"/>
          <w:sz w:val="28"/>
          <w:szCs w:val="24"/>
          <w:lang w:eastAsia="ru-RU"/>
        </w:rPr>
        <w:t xml:space="preserve"> рублей бюджетных </w:t>
      </w:r>
      <w:r w:rsidR="007E6DBF">
        <w:rPr>
          <w:rFonts w:ascii="Times New Roman" w:eastAsia="Times New Roman" w:hAnsi="Times New Roman" w:cs="Times New Roman"/>
          <w:sz w:val="28"/>
          <w:szCs w:val="24"/>
          <w:lang w:eastAsia="ru-RU"/>
        </w:rPr>
        <w:t>расходов</w:t>
      </w:r>
      <w:r w:rsidRPr="007E6DBF">
        <w:rPr>
          <w:rFonts w:ascii="Times New Roman" w:eastAsia="Times New Roman" w:hAnsi="Times New Roman" w:cs="Times New Roman"/>
          <w:sz w:val="28"/>
          <w:szCs w:val="24"/>
          <w:lang w:eastAsia="ru-RU"/>
        </w:rPr>
        <w:t>.</w:t>
      </w:r>
    </w:p>
    <w:p w14:paraId="689B458B" w14:textId="77777777" w:rsidR="00DC1AAB" w:rsidRPr="0039110E" w:rsidRDefault="00DC1AAB" w:rsidP="005B37A1">
      <w:pPr>
        <w:spacing w:after="0" w:line="240" w:lineRule="auto"/>
        <w:ind w:firstLine="709"/>
        <w:jc w:val="both"/>
        <w:rPr>
          <w:rFonts w:ascii="Times New Roman" w:eastAsia="Times New Roman" w:hAnsi="Times New Roman" w:cs="Times New Roman"/>
          <w:color w:val="FF0000"/>
          <w:sz w:val="28"/>
          <w:szCs w:val="24"/>
          <w:lang w:eastAsia="ru-RU"/>
        </w:rPr>
      </w:pPr>
    </w:p>
    <w:p w14:paraId="27C7D25E" w14:textId="3DA37319" w:rsidR="00314AFA" w:rsidRPr="007E6DBF" w:rsidRDefault="00314AFA" w:rsidP="00314AFA">
      <w:pPr>
        <w:spacing w:after="0" w:line="240" w:lineRule="auto"/>
        <w:ind w:firstLine="709"/>
        <w:jc w:val="both"/>
        <w:rPr>
          <w:rFonts w:ascii="Times New Roman" w:eastAsia="Times New Roman" w:hAnsi="Times New Roman" w:cs="Times New Roman"/>
          <w:b/>
          <w:sz w:val="28"/>
          <w:szCs w:val="24"/>
          <w:lang w:eastAsia="ru-RU"/>
        </w:rPr>
      </w:pPr>
      <w:r w:rsidRPr="007E6DBF">
        <w:rPr>
          <w:rFonts w:ascii="Times New Roman" w:eastAsia="Times New Roman" w:hAnsi="Times New Roman" w:cs="Times New Roman"/>
          <w:b/>
          <w:sz w:val="28"/>
          <w:szCs w:val="24"/>
          <w:lang w:eastAsia="ru-RU"/>
        </w:rPr>
        <w:t>Слайд: Нормативы распределения доходов на 20</w:t>
      </w:r>
      <w:r w:rsidR="007E6DBF">
        <w:rPr>
          <w:rFonts w:ascii="Times New Roman" w:eastAsia="Times New Roman" w:hAnsi="Times New Roman" w:cs="Times New Roman"/>
          <w:b/>
          <w:sz w:val="28"/>
          <w:szCs w:val="24"/>
          <w:lang w:eastAsia="ru-RU"/>
        </w:rPr>
        <w:t>21</w:t>
      </w:r>
      <w:r w:rsidRPr="007E6DBF">
        <w:rPr>
          <w:rFonts w:ascii="Times New Roman" w:eastAsia="Times New Roman" w:hAnsi="Times New Roman" w:cs="Times New Roman"/>
          <w:b/>
          <w:sz w:val="28"/>
          <w:szCs w:val="24"/>
          <w:lang w:eastAsia="ru-RU"/>
        </w:rPr>
        <w:t>-202</w:t>
      </w:r>
      <w:r w:rsidR="007E6DBF">
        <w:rPr>
          <w:rFonts w:ascii="Times New Roman" w:eastAsia="Times New Roman" w:hAnsi="Times New Roman" w:cs="Times New Roman"/>
          <w:b/>
          <w:sz w:val="28"/>
          <w:szCs w:val="24"/>
          <w:lang w:eastAsia="ru-RU"/>
        </w:rPr>
        <w:t>3</w:t>
      </w:r>
      <w:r w:rsidRPr="007E6DBF">
        <w:rPr>
          <w:rFonts w:ascii="Times New Roman" w:eastAsia="Times New Roman" w:hAnsi="Times New Roman" w:cs="Times New Roman"/>
          <w:b/>
          <w:sz w:val="28"/>
          <w:szCs w:val="24"/>
          <w:lang w:eastAsia="ru-RU"/>
        </w:rPr>
        <w:t xml:space="preserve"> гг.</w:t>
      </w:r>
    </w:p>
    <w:p w14:paraId="37DE3711" w14:textId="46D27D96" w:rsidR="00314AFA" w:rsidRPr="007E6DBF" w:rsidRDefault="00314AFA" w:rsidP="00314AFA">
      <w:pPr>
        <w:spacing w:after="0" w:line="240" w:lineRule="auto"/>
        <w:ind w:firstLine="709"/>
        <w:jc w:val="both"/>
        <w:rPr>
          <w:rFonts w:ascii="Times New Roman" w:eastAsia="Times New Roman" w:hAnsi="Times New Roman" w:cs="Times New Roman"/>
          <w:sz w:val="28"/>
          <w:szCs w:val="24"/>
          <w:lang w:eastAsia="ru-RU"/>
        </w:rPr>
      </w:pPr>
      <w:r w:rsidRPr="007E6DBF">
        <w:rPr>
          <w:rFonts w:ascii="Times New Roman" w:eastAsia="Times New Roman" w:hAnsi="Times New Roman" w:cs="Times New Roman"/>
          <w:sz w:val="28"/>
          <w:szCs w:val="24"/>
          <w:lang w:eastAsia="ru-RU"/>
        </w:rPr>
        <w:t>Расчет доходной базы окружного бюджета произведен в соответствии со</w:t>
      </w:r>
      <w:r w:rsidR="007E6DBF">
        <w:rPr>
          <w:rFonts w:ascii="Times New Roman" w:eastAsia="Times New Roman" w:hAnsi="Times New Roman" w:cs="Times New Roman"/>
          <w:sz w:val="28"/>
          <w:szCs w:val="24"/>
          <w:lang w:eastAsia="ru-RU"/>
        </w:rPr>
        <w:t> </w:t>
      </w:r>
      <w:r w:rsidRPr="007E6DBF">
        <w:rPr>
          <w:rFonts w:ascii="Times New Roman" w:eastAsia="Times New Roman" w:hAnsi="Times New Roman" w:cs="Times New Roman"/>
          <w:sz w:val="28"/>
          <w:szCs w:val="24"/>
          <w:lang w:eastAsia="ru-RU"/>
        </w:rPr>
        <w:t>сценарными условиями и показателями прогноза социально-экономического развития Ненецкого округа и Российской Федерации, в условиях договора между областью и округом.</w:t>
      </w:r>
    </w:p>
    <w:p w14:paraId="62F355A0" w14:textId="77777777" w:rsidR="00314AFA" w:rsidRPr="007E6DBF" w:rsidRDefault="00314AFA" w:rsidP="00314AFA">
      <w:pPr>
        <w:spacing w:after="0" w:line="240" w:lineRule="auto"/>
        <w:ind w:firstLine="709"/>
        <w:jc w:val="both"/>
        <w:rPr>
          <w:rFonts w:ascii="Times New Roman" w:eastAsia="Times New Roman" w:hAnsi="Times New Roman" w:cs="Times New Roman"/>
          <w:sz w:val="28"/>
          <w:szCs w:val="24"/>
          <w:lang w:eastAsia="ru-RU"/>
        </w:rPr>
      </w:pPr>
      <w:r w:rsidRPr="007E6DBF">
        <w:rPr>
          <w:rFonts w:ascii="Times New Roman" w:eastAsia="Times New Roman" w:hAnsi="Times New Roman" w:cs="Times New Roman"/>
          <w:sz w:val="28"/>
          <w:szCs w:val="24"/>
          <w:lang w:eastAsia="ru-RU"/>
        </w:rPr>
        <w:t>Напомню, что все федеральные и региональные налоги и сборы зачисляются в бюджет Ненецкого автономного округа по определенным</w:t>
      </w:r>
      <w:r w:rsidR="002F2C86" w:rsidRPr="007E6DBF">
        <w:rPr>
          <w:rFonts w:ascii="Times New Roman" w:eastAsia="Times New Roman" w:hAnsi="Times New Roman" w:cs="Times New Roman"/>
          <w:sz w:val="28"/>
          <w:szCs w:val="24"/>
          <w:lang w:eastAsia="ru-RU"/>
        </w:rPr>
        <w:t xml:space="preserve"> законодательством</w:t>
      </w:r>
      <w:r w:rsidRPr="007E6DBF">
        <w:rPr>
          <w:rFonts w:ascii="Times New Roman" w:eastAsia="Times New Roman" w:hAnsi="Times New Roman" w:cs="Times New Roman"/>
          <w:sz w:val="28"/>
          <w:szCs w:val="24"/>
          <w:lang w:eastAsia="ru-RU"/>
        </w:rPr>
        <w:t xml:space="preserve"> нормативам, которые представлены на слайде.</w:t>
      </w:r>
    </w:p>
    <w:p w14:paraId="2C28BBC9" w14:textId="77777777" w:rsidR="002F2C86" w:rsidRPr="007E6DBF" w:rsidRDefault="002F2C86" w:rsidP="005B37A1">
      <w:pPr>
        <w:spacing w:after="0" w:line="240" w:lineRule="auto"/>
        <w:ind w:firstLine="709"/>
        <w:jc w:val="both"/>
        <w:rPr>
          <w:rFonts w:ascii="Times New Roman" w:eastAsia="Times New Roman" w:hAnsi="Times New Roman" w:cs="Times New Roman"/>
          <w:sz w:val="28"/>
          <w:szCs w:val="24"/>
          <w:lang w:eastAsia="ru-RU"/>
        </w:rPr>
      </w:pPr>
      <w:r w:rsidRPr="007E6DBF">
        <w:rPr>
          <w:rFonts w:ascii="Times New Roman" w:eastAsia="Times New Roman" w:hAnsi="Times New Roman" w:cs="Times New Roman"/>
          <w:sz w:val="28"/>
          <w:szCs w:val="24"/>
          <w:lang w:eastAsia="ru-RU"/>
        </w:rPr>
        <w:t>Отмечу позиционно по значимым налогам:</w:t>
      </w:r>
    </w:p>
    <w:p w14:paraId="31B8CDA3" w14:textId="77777777" w:rsidR="002F2C86" w:rsidRPr="007E6DBF" w:rsidRDefault="002F2C86" w:rsidP="002F2C86">
      <w:pPr>
        <w:spacing w:after="0" w:line="240" w:lineRule="auto"/>
        <w:ind w:firstLine="709"/>
        <w:jc w:val="both"/>
        <w:rPr>
          <w:rFonts w:ascii="Times New Roman" w:eastAsia="Times New Roman" w:hAnsi="Times New Roman" w:cs="Times New Roman"/>
          <w:sz w:val="28"/>
          <w:szCs w:val="24"/>
          <w:lang w:eastAsia="ru-RU"/>
        </w:rPr>
      </w:pPr>
      <w:r w:rsidRPr="007E6DBF">
        <w:rPr>
          <w:rFonts w:ascii="Times New Roman" w:eastAsia="Times New Roman" w:hAnsi="Times New Roman" w:cs="Times New Roman"/>
          <w:sz w:val="28"/>
          <w:szCs w:val="24"/>
          <w:lang w:eastAsia="ru-RU"/>
        </w:rPr>
        <w:t>- налог на прибыль организаций по ставке, установленной для зачисления указанного налога в бюджет субъекта, - по нормативу 35 процентов;</w:t>
      </w:r>
    </w:p>
    <w:p w14:paraId="19B5A1DC" w14:textId="77777777" w:rsidR="002F2C86" w:rsidRPr="007E6DBF" w:rsidRDefault="002F2C86" w:rsidP="002F2C86">
      <w:pPr>
        <w:spacing w:after="0" w:line="240" w:lineRule="auto"/>
        <w:ind w:firstLine="709"/>
        <w:jc w:val="both"/>
        <w:rPr>
          <w:rFonts w:ascii="Times New Roman" w:eastAsia="Times New Roman" w:hAnsi="Times New Roman" w:cs="Times New Roman"/>
          <w:sz w:val="28"/>
          <w:szCs w:val="24"/>
          <w:lang w:eastAsia="ru-RU"/>
        </w:rPr>
      </w:pPr>
      <w:r w:rsidRPr="007E6DBF">
        <w:rPr>
          <w:rFonts w:ascii="Times New Roman" w:eastAsia="Times New Roman" w:hAnsi="Times New Roman" w:cs="Times New Roman"/>
          <w:sz w:val="28"/>
          <w:szCs w:val="24"/>
          <w:lang w:eastAsia="ru-RU"/>
        </w:rPr>
        <w:t>- налог на прибыль организаций при выполнении соглашений о разделе продукции - по нормативу 32 процента;</w:t>
      </w:r>
    </w:p>
    <w:p w14:paraId="680F3EE0" w14:textId="77777777" w:rsidR="002F2C86" w:rsidRPr="007E6DBF" w:rsidRDefault="002F2C86" w:rsidP="002F2C86">
      <w:pPr>
        <w:spacing w:after="0" w:line="240" w:lineRule="auto"/>
        <w:ind w:firstLine="709"/>
        <w:jc w:val="both"/>
        <w:rPr>
          <w:rFonts w:ascii="Times New Roman" w:eastAsia="Times New Roman" w:hAnsi="Times New Roman" w:cs="Times New Roman"/>
          <w:sz w:val="28"/>
          <w:szCs w:val="24"/>
          <w:lang w:eastAsia="ru-RU"/>
        </w:rPr>
      </w:pPr>
      <w:r w:rsidRPr="007E6DBF">
        <w:rPr>
          <w:rFonts w:ascii="Times New Roman" w:eastAsia="Times New Roman" w:hAnsi="Times New Roman" w:cs="Times New Roman"/>
          <w:sz w:val="28"/>
          <w:szCs w:val="24"/>
          <w:lang w:eastAsia="ru-RU"/>
        </w:rPr>
        <w:t>- налог на доходы физических лиц, - по нормативу 35 процентов;</w:t>
      </w:r>
    </w:p>
    <w:p w14:paraId="2BEBFBEE" w14:textId="77777777" w:rsidR="002F2C86" w:rsidRPr="007E6DBF" w:rsidRDefault="002F2C86" w:rsidP="002F2C86">
      <w:pPr>
        <w:spacing w:after="0" w:line="240" w:lineRule="auto"/>
        <w:ind w:firstLine="709"/>
        <w:jc w:val="both"/>
        <w:rPr>
          <w:rFonts w:ascii="Times New Roman" w:eastAsia="Times New Roman" w:hAnsi="Times New Roman" w:cs="Times New Roman"/>
          <w:sz w:val="28"/>
          <w:szCs w:val="24"/>
          <w:lang w:eastAsia="ru-RU"/>
        </w:rPr>
      </w:pPr>
      <w:r w:rsidRPr="007E6DBF">
        <w:rPr>
          <w:rFonts w:ascii="Times New Roman" w:eastAsia="Times New Roman" w:hAnsi="Times New Roman" w:cs="Times New Roman"/>
          <w:sz w:val="28"/>
          <w:szCs w:val="24"/>
          <w:lang w:eastAsia="ru-RU"/>
        </w:rPr>
        <w:t>- налог на добычу полезных ископаемых – по нормативу 50 процентов;</w:t>
      </w:r>
    </w:p>
    <w:p w14:paraId="172CAA29" w14:textId="77777777" w:rsidR="00314AFA" w:rsidRPr="007E6DBF" w:rsidRDefault="002F2C86" w:rsidP="002F2C86">
      <w:pPr>
        <w:spacing w:after="0" w:line="240" w:lineRule="auto"/>
        <w:ind w:firstLine="709"/>
        <w:jc w:val="both"/>
        <w:rPr>
          <w:rFonts w:ascii="Times New Roman" w:eastAsia="Times New Roman" w:hAnsi="Times New Roman" w:cs="Times New Roman"/>
          <w:sz w:val="28"/>
          <w:szCs w:val="24"/>
          <w:lang w:eastAsia="ru-RU"/>
        </w:rPr>
      </w:pPr>
      <w:r w:rsidRPr="007E6DBF">
        <w:rPr>
          <w:rFonts w:ascii="Times New Roman" w:eastAsia="Times New Roman" w:hAnsi="Times New Roman" w:cs="Times New Roman"/>
          <w:sz w:val="28"/>
          <w:szCs w:val="24"/>
          <w:lang w:eastAsia="ru-RU"/>
        </w:rPr>
        <w:t>- регулярные платежи за добычу полезных ископаемых (роялти) при выполнении соглашений о разделе продукции – по нормативу 2,5 процента</w:t>
      </w:r>
      <w:r w:rsidR="00314AFA" w:rsidRPr="007E6DBF">
        <w:rPr>
          <w:rFonts w:ascii="Times New Roman" w:eastAsia="Times New Roman" w:hAnsi="Times New Roman" w:cs="Times New Roman"/>
          <w:sz w:val="28"/>
          <w:szCs w:val="24"/>
          <w:lang w:eastAsia="ru-RU"/>
        </w:rPr>
        <w:t>.</w:t>
      </w:r>
    </w:p>
    <w:p w14:paraId="2788B26D" w14:textId="77777777" w:rsidR="00314AFA" w:rsidRPr="007E6DBF" w:rsidRDefault="00314AFA" w:rsidP="005B37A1">
      <w:pPr>
        <w:spacing w:after="0" w:line="240" w:lineRule="auto"/>
        <w:ind w:firstLine="709"/>
        <w:jc w:val="both"/>
        <w:rPr>
          <w:rFonts w:ascii="Times New Roman" w:eastAsia="Times New Roman" w:hAnsi="Times New Roman" w:cs="Times New Roman"/>
          <w:b/>
          <w:sz w:val="28"/>
          <w:szCs w:val="24"/>
          <w:lang w:eastAsia="ru-RU"/>
        </w:rPr>
      </w:pPr>
    </w:p>
    <w:p w14:paraId="0839AB5F" w14:textId="01D4E7D7" w:rsidR="00DC1AAB" w:rsidRPr="007E6DBF" w:rsidRDefault="00DC1AAB" w:rsidP="005B37A1">
      <w:pPr>
        <w:spacing w:after="0" w:line="240" w:lineRule="auto"/>
        <w:ind w:firstLine="709"/>
        <w:jc w:val="both"/>
        <w:rPr>
          <w:rFonts w:ascii="Times New Roman" w:eastAsia="Times New Roman" w:hAnsi="Times New Roman" w:cs="Times New Roman"/>
          <w:b/>
          <w:sz w:val="28"/>
          <w:szCs w:val="24"/>
          <w:lang w:eastAsia="ru-RU"/>
        </w:rPr>
      </w:pPr>
      <w:r w:rsidRPr="007E6DBF">
        <w:rPr>
          <w:rFonts w:ascii="Times New Roman" w:eastAsia="Times New Roman" w:hAnsi="Times New Roman" w:cs="Times New Roman"/>
          <w:b/>
          <w:sz w:val="28"/>
          <w:szCs w:val="24"/>
          <w:lang w:eastAsia="ru-RU"/>
        </w:rPr>
        <w:t>Слайд: Структура доходов окружного бюджета</w:t>
      </w:r>
    </w:p>
    <w:p w14:paraId="10049CB5" w14:textId="39630DD6" w:rsidR="00314AFA" w:rsidRPr="007E6DBF" w:rsidRDefault="00314AFA" w:rsidP="005B37A1">
      <w:pPr>
        <w:spacing w:after="0" w:line="240" w:lineRule="auto"/>
        <w:ind w:firstLine="709"/>
        <w:jc w:val="both"/>
        <w:rPr>
          <w:rFonts w:ascii="Times New Roman" w:eastAsia="Times New Roman" w:hAnsi="Times New Roman" w:cs="Times New Roman"/>
          <w:sz w:val="28"/>
          <w:szCs w:val="24"/>
          <w:lang w:eastAsia="ru-RU"/>
        </w:rPr>
      </w:pPr>
      <w:r w:rsidRPr="007E6DBF">
        <w:rPr>
          <w:rFonts w:ascii="Times New Roman" w:eastAsia="Times New Roman" w:hAnsi="Times New Roman" w:cs="Times New Roman"/>
          <w:sz w:val="28"/>
          <w:szCs w:val="24"/>
          <w:lang w:eastAsia="ru-RU"/>
        </w:rPr>
        <w:t xml:space="preserve">На следующем слайде представлена структура собственных доходов Ненецкого округа без учета федеральных поступлений. </w:t>
      </w:r>
      <w:r w:rsidR="00754F47" w:rsidRPr="007E6DBF">
        <w:rPr>
          <w:rFonts w:ascii="Times New Roman" w:eastAsia="Times New Roman" w:hAnsi="Times New Roman" w:cs="Times New Roman"/>
          <w:sz w:val="28"/>
          <w:szCs w:val="24"/>
          <w:lang w:eastAsia="ru-RU"/>
        </w:rPr>
        <w:t>Прогнозируемый общий объем доходов окружного бюджета на 20</w:t>
      </w:r>
      <w:r w:rsidR="00AC0C8A" w:rsidRPr="007E6DBF">
        <w:rPr>
          <w:rFonts w:ascii="Times New Roman" w:eastAsia="Times New Roman" w:hAnsi="Times New Roman" w:cs="Times New Roman"/>
          <w:sz w:val="28"/>
          <w:szCs w:val="24"/>
          <w:lang w:eastAsia="ru-RU"/>
        </w:rPr>
        <w:t>2</w:t>
      </w:r>
      <w:r w:rsidR="001D6477">
        <w:rPr>
          <w:rFonts w:ascii="Times New Roman" w:eastAsia="Times New Roman" w:hAnsi="Times New Roman" w:cs="Times New Roman"/>
          <w:sz w:val="28"/>
          <w:szCs w:val="24"/>
          <w:lang w:eastAsia="ru-RU"/>
        </w:rPr>
        <w:t>1</w:t>
      </w:r>
      <w:r w:rsidR="00754F47" w:rsidRPr="007E6DBF">
        <w:rPr>
          <w:rFonts w:ascii="Times New Roman" w:eastAsia="Times New Roman" w:hAnsi="Times New Roman" w:cs="Times New Roman"/>
          <w:sz w:val="28"/>
          <w:szCs w:val="24"/>
          <w:lang w:eastAsia="ru-RU"/>
        </w:rPr>
        <w:t xml:space="preserve"> год и на плановый период 202</w:t>
      </w:r>
      <w:r w:rsidR="001D6477">
        <w:rPr>
          <w:rFonts w:ascii="Times New Roman" w:eastAsia="Times New Roman" w:hAnsi="Times New Roman" w:cs="Times New Roman"/>
          <w:sz w:val="28"/>
          <w:szCs w:val="24"/>
          <w:lang w:eastAsia="ru-RU"/>
        </w:rPr>
        <w:t>2</w:t>
      </w:r>
      <w:r w:rsidR="00754F47" w:rsidRPr="007E6DBF">
        <w:rPr>
          <w:rFonts w:ascii="Times New Roman" w:eastAsia="Times New Roman" w:hAnsi="Times New Roman" w:cs="Times New Roman"/>
          <w:sz w:val="28"/>
          <w:szCs w:val="24"/>
          <w:lang w:eastAsia="ru-RU"/>
        </w:rPr>
        <w:t xml:space="preserve"> и 202</w:t>
      </w:r>
      <w:r w:rsidR="001D6477">
        <w:rPr>
          <w:rFonts w:ascii="Times New Roman" w:eastAsia="Times New Roman" w:hAnsi="Times New Roman" w:cs="Times New Roman"/>
          <w:sz w:val="28"/>
          <w:szCs w:val="24"/>
          <w:lang w:eastAsia="ru-RU"/>
        </w:rPr>
        <w:t>3</w:t>
      </w:r>
      <w:r w:rsidR="00754F47" w:rsidRPr="007E6DBF">
        <w:rPr>
          <w:rFonts w:ascii="Times New Roman" w:eastAsia="Times New Roman" w:hAnsi="Times New Roman" w:cs="Times New Roman"/>
          <w:sz w:val="28"/>
          <w:szCs w:val="24"/>
          <w:lang w:eastAsia="ru-RU"/>
        </w:rPr>
        <w:t xml:space="preserve"> годов составляет </w:t>
      </w:r>
      <w:r w:rsidR="001D6477">
        <w:rPr>
          <w:rFonts w:ascii="Times New Roman" w:eastAsia="Times New Roman" w:hAnsi="Times New Roman" w:cs="Times New Roman"/>
          <w:sz w:val="28"/>
          <w:szCs w:val="24"/>
          <w:lang w:eastAsia="ru-RU"/>
        </w:rPr>
        <w:t>20,1</w:t>
      </w:r>
      <w:r w:rsidR="00754F47" w:rsidRPr="007E6DBF">
        <w:rPr>
          <w:rFonts w:ascii="Times New Roman" w:eastAsia="Times New Roman" w:hAnsi="Times New Roman" w:cs="Times New Roman"/>
          <w:sz w:val="28"/>
          <w:szCs w:val="24"/>
          <w:lang w:eastAsia="ru-RU"/>
        </w:rPr>
        <w:t xml:space="preserve">, </w:t>
      </w:r>
      <w:r w:rsidR="001D6477">
        <w:rPr>
          <w:rFonts w:ascii="Times New Roman" w:eastAsia="Times New Roman" w:hAnsi="Times New Roman" w:cs="Times New Roman"/>
          <w:sz w:val="28"/>
          <w:szCs w:val="24"/>
          <w:lang w:eastAsia="ru-RU"/>
        </w:rPr>
        <w:t>22,3</w:t>
      </w:r>
      <w:r w:rsidR="00754F47" w:rsidRPr="007E6DBF">
        <w:rPr>
          <w:rFonts w:ascii="Times New Roman" w:eastAsia="Times New Roman" w:hAnsi="Times New Roman" w:cs="Times New Roman"/>
          <w:sz w:val="28"/>
          <w:szCs w:val="24"/>
          <w:lang w:eastAsia="ru-RU"/>
        </w:rPr>
        <w:t xml:space="preserve"> и </w:t>
      </w:r>
      <w:r w:rsidR="001D6477">
        <w:rPr>
          <w:rFonts w:ascii="Times New Roman" w:eastAsia="Times New Roman" w:hAnsi="Times New Roman" w:cs="Times New Roman"/>
          <w:sz w:val="28"/>
          <w:szCs w:val="24"/>
          <w:lang w:eastAsia="ru-RU"/>
        </w:rPr>
        <w:t>17,9</w:t>
      </w:r>
      <w:r w:rsidR="00754F47" w:rsidRPr="007E6DBF">
        <w:rPr>
          <w:rFonts w:ascii="Times New Roman" w:eastAsia="Times New Roman" w:hAnsi="Times New Roman" w:cs="Times New Roman"/>
          <w:sz w:val="28"/>
          <w:szCs w:val="24"/>
          <w:lang w:eastAsia="ru-RU"/>
        </w:rPr>
        <w:t xml:space="preserve"> млрд рублей</w:t>
      </w:r>
      <w:r w:rsidR="001D6477">
        <w:rPr>
          <w:rFonts w:ascii="Times New Roman" w:eastAsia="Times New Roman" w:hAnsi="Times New Roman" w:cs="Times New Roman"/>
          <w:sz w:val="28"/>
          <w:szCs w:val="24"/>
          <w:lang w:eastAsia="ru-RU"/>
        </w:rPr>
        <w:t xml:space="preserve"> </w:t>
      </w:r>
      <w:r w:rsidR="001D6477" w:rsidRPr="007E6DBF">
        <w:rPr>
          <w:rFonts w:ascii="Times New Roman" w:eastAsia="Times New Roman" w:hAnsi="Times New Roman" w:cs="Times New Roman"/>
          <w:sz w:val="28"/>
          <w:szCs w:val="24"/>
          <w:lang w:eastAsia="ru-RU"/>
        </w:rPr>
        <w:t>соответственно</w:t>
      </w:r>
      <w:r w:rsidR="00754F47" w:rsidRPr="007E6DBF">
        <w:rPr>
          <w:rFonts w:ascii="Times New Roman" w:eastAsia="Times New Roman" w:hAnsi="Times New Roman" w:cs="Times New Roman"/>
          <w:sz w:val="28"/>
          <w:szCs w:val="24"/>
          <w:lang w:eastAsia="ru-RU"/>
        </w:rPr>
        <w:t xml:space="preserve">. </w:t>
      </w:r>
      <w:r w:rsidRPr="007E6DBF">
        <w:rPr>
          <w:rFonts w:ascii="Times New Roman" w:eastAsia="Times New Roman" w:hAnsi="Times New Roman" w:cs="Times New Roman"/>
          <w:sz w:val="28"/>
          <w:szCs w:val="24"/>
          <w:lang w:eastAsia="ru-RU"/>
        </w:rPr>
        <w:t>Из них, объем собственных налоговых и неналоговых доходов составит в 20</w:t>
      </w:r>
      <w:r w:rsidR="00301DF2" w:rsidRPr="007E6DBF">
        <w:rPr>
          <w:rFonts w:ascii="Times New Roman" w:eastAsia="Times New Roman" w:hAnsi="Times New Roman" w:cs="Times New Roman"/>
          <w:sz w:val="28"/>
          <w:szCs w:val="24"/>
          <w:lang w:eastAsia="ru-RU"/>
        </w:rPr>
        <w:t>2</w:t>
      </w:r>
      <w:r w:rsidR="001D6477">
        <w:rPr>
          <w:rFonts w:ascii="Times New Roman" w:eastAsia="Times New Roman" w:hAnsi="Times New Roman" w:cs="Times New Roman"/>
          <w:sz w:val="28"/>
          <w:szCs w:val="24"/>
          <w:lang w:eastAsia="ru-RU"/>
        </w:rPr>
        <w:t>1</w:t>
      </w:r>
      <w:r w:rsidRPr="007E6DBF">
        <w:rPr>
          <w:rFonts w:ascii="Times New Roman" w:eastAsia="Times New Roman" w:hAnsi="Times New Roman" w:cs="Times New Roman"/>
          <w:sz w:val="28"/>
          <w:szCs w:val="24"/>
          <w:lang w:eastAsia="ru-RU"/>
        </w:rPr>
        <w:t xml:space="preserve"> году </w:t>
      </w:r>
      <w:r w:rsidR="00AC0C8A" w:rsidRPr="007E6DBF">
        <w:rPr>
          <w:rFonts w:ascii="Times New Roman" w:eastAsia="Times New Roman" w:hAnsi="Times New Roman" w:cs="Times New Roman"/>
          <w:sz w:val="28"/>
          <w:szCs w:val="24"/>
          <w:lang w:eastAsia="ru-RU"/>
        </w:rPr>
        <w:t>15,</w:t>
      </w:r>
      <w:r w:rsidR="001D6477">
        <w:rPr>
          <w:rFonts w:ascii="Times New Roman" w:eastAsia="Times New Roman" w:hAnsi="Times New Roman" w:cs="Times New Roman"/>
          <w:sz w:val="28"/>
          <w:szCs w:val="24"/>
          <w:lang w:eastAsia="ru-RU"/>
        </w:rPr>
        <w:t>4</w:t>
      </w:r>
      <w:r w:rsidRPr="007E6DBF">
        <w:rPr>
          <w:rFonts w:ascii="Times New Roman" w:eastAsia="Times New Roman" w:hAnsi="Times New Roman" w:cs="Times New Roman"/>
          <w:sz w:val="28"/>
          <w:szCs w:val="24"/>
          <w:lang w:eastAsia="ru-RU"/>
        </w:rPr>
        <w:t xml:space="preserve"> млрд, в 202</w:t>
      </w:r>
      <w:r w:rsidR="00301DF2" w:rsidRPr="007E6DBF">
        <w:rPr>
          <w:rFonts w:ascii="Times New Roman" w:eastAsia="Times New Roman" w:hAnsi="Times New Roman" w:cs="Times New Roman"/>
          <w:sz w:val="28"/>
          <w:szCs w:val="24"/>
          <w:lang w:eastAsia="ru-RU"/>
        </w:rPr>
        <w:t>1</w:t>
      </w:r>
      <w:r w:rsidRPr="007E6DBF">
        <w:rPr>
          <w:rFonts w:ascii="Times New Roman" w:eastAsia="Times New Roman" w:hAnsi="Times New Roman" w:cs="Times New Roman"/>
          <w:sz w:val="28"/>
          <w:szCs w:val="24"/>
          <w:lang w:eastAsia="ru-RU"/>
        </w:rPr>
        <w:t xml:space="preserve"> – </w:t>
      </w:r>
      <w:r w:rsidR="001D6477">
        <w:rPr>
          <w:rFonts w:ascii="Times New Roman" w:eastAsia="Times New Roman" w:hAnsi="Times New Roman" w:cs="Times New Roman"/>
          <w:sz w:val="28"/>
          <w:szCs w:val="24"/>
          <w:lang w:eastAsia="ru-RU"/>
        </w:rPr>
        <w:t>16,1</w:t>
      </w:r>
      <w:r w:rsidRPr="007E6DBF">
        <w:rPr>
          <w:rFonts w:ascii="Times New Roman" w:eastAsia="Times New Roman" w:hAnsi="Times New Roman" w:cs="Times New Roman"/>
          <w:sz w:val="28"/>
          <w:szCs w:val="24"/>
          <w:lang w:eastAsia="ru-RU"/>
        </w:rPr>
        <w:t xml:space="preserve"> млрд, в 202</w:t>
      </w:r>
      <w:r w:rsidR="00301DF2" w:rsidRPr="007E6DBF">
        <w:rPr>
          <w:rFonts w:ascii="Times New Roman" w:eastAsia="Times New Roman" w:hAnsi="Times New Roman" w:cs="Times New Roman"/>
          <w:sz w:val="28"/>
          <w:szCs w:val="24"/>
          <w:lang w:eastAsia="ru-RU"/>
        </w:rPr>
        <w:t>2</w:t>
      </w:r>
      <w:r w:rsidRPr="007E6DBF">
        <w:rPr>
          <w:rFonts w:ascii="Times New Roman" w:eastAsia="Times New Roman" w:hAnsi="Times New Roman" w:cs="Times New Roman"/>
          <w:sz w:val="28"/>
          <w:szCs w:val="24"/>
          <w:lang w:eastAsia="ru-RU"/>
        </w:rPr>
        <w:t xml:space="preserve"> – </w:t>
      </w:r>
      <w:r w:rsidR="001D6477">
        <w:rPr>
          <w:rFonts w:ascii="Times New Roman" w:eastAsia="Times New Roman" w:hAnsi="Times New Roman" w:cs="Times New Roman"/>
          <w:sz w:val="28"/>
          <w:szCs w:val="24"/>
          <w:lang w:eastAsia="ru-RU"/>
        </w:rPr>
        <w:t>16,9</w:t>
      </w:r>
      <w:r w:rsidRPr="007E6DBF">
        <w:rPr>
          <w:rFonts w:ascii="Times New Roman" w:eastAsia="Times New Roman" w:hAnsi="Times New Roman" w:cs="Times New Roman"/>
          <w:sz w:val="28"/>
          <w:szCs w:val="24"/>
          <w:lang w:eastAsia="ru-RU"/>
        </w:rPr>
        <w:t xml:space="preserve"> млрд. рублей.</w:t>
      </w:r>
    </w:p>
    <w:p w14:paraId="1BFC87ED" w14:textId="34879B1B" w:rsidR="004E4449" w:rsidRPr="007E6DBF" w:rsidRDefault="00754F47" w:rsidP="005B37A1">
      <w:pPr>
        <w:spacing w:after="0" w:line="240" w:lineRule="auto"/>
        <w:ind w:firstLine="709"/>
        <w:jc w:val="both"/>
        <w:rPr>
          <w:rFonts w:ascii="Times New Roman" w:eastAsia="Times New Roman" w:hAnsi="Times New Roman" w:cs="Times New Roman"/>
          <w:sz w:val="28"/>
          <w:szCs w:val="24"/>
          <w:lang w:eastAsia="ru-RU"/>
        </w:rPr>
      </w:pPr>
      <w:r w:rsidRPr="007E6DBF">
        <w:rPr>
          <w:rFonts w:ascii="Times New Roman" w:eastAsia="Times New Roman" w:hAnsi="Times New Roman" w:cs="Times New Roman"/>
          <w:sz w:val="28"/>
          <w:szCs w:val="24"/>
          <w:lang w:eastAsia="ru-RU"/>
        </w:rPr>
        <w:t xml:space="preserve">Наибольшую долю в доходной части бюджета занимают доходы </w:t>
      </w:r>
      <w:r w:rsidR="001D6477">
        <w:rPr>
          <w:rFonts w:ascii="Times New Roman" w:eastAsia="Times New Roman" w:hAnsi="Times New Roman" w:cs="Times New Roman"/>
          <w:sz w:val="28"/>
          <w:szCs w:val="24"/>
          <w:lang w:eastAsia="ru-RU"/>
        </w:rPr>
        <w:t xml:space="preserve">от </w:t>
      </w:r>
      <w:r w:rsidR="00301DF2" w:rsidRPr="007E6DBF">
        <w:rPr>
          <w:rFonts w:ascii="Times New Roman" w:eastAsia="Times New Roman" w:hAnsi="Times New Roman" w:cs="Times New Roman"/>
          <w:sz w:val="28"/>
          <w:szCs w:val="24"/>
          <w:lang w:eastAsia="ru-RU"/>
        </w:rPr>
        <w:t xml:space="preserve">налога на имущество организаций - </w:t>
      </w:r>
      <w:r w:rsidR="001D6477">
        <w:rPr>
          <w:rFonts w:ascii="Times New Roman" w:eastAsia="Times New Roman" w:hAnsi="Times New Roman" w:cs="Times New Roman"/>
          <w:sz w:val="28"/>
          <w:szCs w:val="24"/>
          <w:lang w:eastAsia="ru-RU"/>
        </w:rPr>
        <w:t>30</w:t>
      </w:r>
      <w:r w:rsidR="00301DF2" w:rsidRPr="007E6DBF">
        <w:rPr>
          <w:rFonts w:ascii="Times New Roman" w:eastAsia="Times New Roman" w:hAnsi="Times New Roman" w:cs="Times New Roman"/>
          <w:sz w:val="28"/>
          <w:szCs w:val="24"/>
          <w:lang w:eastAsia="ru-RU"/>
        </w:rPr>
        <w:t>%, следующи</w:t>
      </w:r>
      <w:r w:rsidR="001D6477">
        <w:rPr>
          <w:rFonts w:ascii="Times New Roman" w:eastAsia="Times New Roman" w:hAnsi="Times New Roman" w:cs="Times New Roman"/>
          <w:sz w:val="28"/>
          <w:szCs w:val="24"/>
          <w:lang w:eastAsia="ru-RU"/>
        </w:rPr>
        <w:t>е</w:t>
      </w:r>
      <w:r w:rsidR="00301DF2" w:rsidRPr="007E6DBF">
        <w:rPr>
          <w:rFonts w:ascii="Times New Roman" w:eastAsia="Times New Roman" w:hAnsi="Times New Roman" w:cs="Times New Roman"/>
          <w:sz w:val="28"/>
          <w:szCs w:val="24"/>
          <w:lang w:eastAsia="ru-RU"/>
        </w:rPr>
        <w:t xml:space="preserve"> по величине </w:t>
      </w:r>
      <w:r w:rsidR="001D6477" w:rsidRPr="007E6DBF">
        <w:rPr>
          <w:rFonts w:ascii="Times New Roman" w:eastAsia="Times New Roman" w:hAnsi="Times New Roman" w:cs="Times New Roman"/>
          <w:sz w:val="28"/>
          <w:szCs w:val="24"/>
          <w:lang w:eastAsia="ru-RU"/>
        </w:rPr>
        <w:t>налог</w:t>
      </w:r>
      <w:r w:rsidR="001D6477">
        <w:rPr>
          <w:rFonts w:ascii="Times New Roman" w:eastAsia="Times New Roman" w:hAnsi="Times New Roman" w:cs="Times New Roman"/>
          <w:sz w:val="28"/>
          <w:szCs w:val="24"/>
          <w:lang w:eastAsia="ru-RU"/>
        </w:rPr>
        <w:t>и</w:t>
      </w:r>
      <w:r w:rsidR="001D6477" w:rsidRPr="007E6DBF">
        <w:rPr>
          <w:rFonts w:ascii="Times New Roman" w:eastAsia="Times New Roman" w:hAnsi="Times New Roman" w:cs="Times New Roman"/>
          <w:sz w:val="28"/>
          <w:szCs w:val="24"/>
          <w:lang w:eastAsia="ru-RU"/>
        </w:rPr>
        <w:t xml:space="preserve"> на прибыль</w:t>
      </w:r>
      <w:r w:rsidR="001D6477">
        <w:rPr>
          <w:rFonts w:ascii="Times New Roman" w:eastAsia="Times New Roman" w:hAnsi="Times New Roman" w:cs="Times New Roman"/>
          <w:sz w:val="28"/>
          <w:szCs w:val="24"/>
          <w:lang w:eastAsia="ru-RU"/>
        </w:rPr>
        <w:t xml:space="preserve"> и безвозмездные поступления</w:t>
      </w:r>
      <w:r w:rsidR="00AC60CA">
        <w:rPr>
          <w:rFonts w:ascii="Times New Roman" w:eastAsia="Times New Roman" w:hAnsi="Times New Roman" w:cs="Times New Roman"/>
          <w:sz w:val="28"/>
          <w:szCs w:val="24"/>
          <w:lang w:eastAsia="ru-RU"/>
        </w:rPr>
        <w:t xml:space="preserve"> </w:t>
      </w:r>
      <w:r w:rsidR="001D6477">
        <w:rPr>
          <w:rFonts w:ascii="Times New Roman" w:eastAsia="Times New Roman" w:hAnsi="Times New Roman" w:cs="Times New Roman"/>
          <w:sz w:val="28"/>
          <w:szCs w:val="24"/>
          <w:lang w:eastAsia="ru-RU"/>
        </w:rPr>
        <w:t xml:space="preserve">– по 24%, </w:t>
      </w:r>
      <w:r w:rsidR="00301DF2" w:rsidRPr="007E6DBF">
        <w:rPr>
          <w:rFonts w:ascii="Times New Roman" w:eastAsia="Times New Roman" w:hAnsi="Times New Roman" w:cs="Times New Roman"/>
          <w:sz w:val="28"/>
          <w:szCs w:val="24"/>
          <w:lang w:eastAsia="ru-RU"/>
        </w:rPr>
        <w:t xml:space="preserve">доля </w:t>
      </w:r>
      <w:r w:rsidRPr="007E6DBF">
        <w:rPr>
          <w:rFonts w:ascii="Times New Roman" w:eastAsia="Times New Roman" w:hAnsi="Times New Roman" w:cs="Times New Roman"/>
          <w:sz w:val="28"/>
          <w:szCs w:val="24"/>
          <w:lang w:eastAsia="ru-RU"/>
        </w:rPr>
        <w:t xml:space="preserve">прибыльной продукции от </w:t>
      </w:r>
      <w:proofErr w:type="spellStart"/>
      <w:r w:rsidRPr="007E6DBF">
        <w:rPr>
          <w:rFonts w:ascii="Times New Roman" w:eastAsia="Times New Roman" w:hAnsi="Times New Roman" w:cs="Times New Roman"/>
          <w:sz w:val="28"/>
          <w:szCs w:val="24"/>
          <w:lang w:eastAsia="ru-RU"/>
        </w:rPr>
        <w:t>Харьягинского</w:t>
      </w:r>
      <w:proofErr w:type="spellEnd"/>
      <w:r w:rsidRPr="007E6DBF">
        <w:rPr>
          <w:rFonts w:ascii="Times New Roman" w:eastAsia="Times New Roman" w:hAnsi="Times New Roman" w:cs="Times New Roman"/>
          <w:sz w:val="28"/>
          <w:szCs w:val="24"/>
          <w:lang w:eastAsia="ru-RU"/>
        </w:rPr>
        <w:t xml:space="preserve"> месторождения</w:t>
      </w:r>
      <w:r w:rsidR="001D6477">
        <w:rPr>
          <w:rFonts w:ascii="Times New Roman" w:eastAsia="Times New Roman" w:hAnsi="Times New Roman" w:cs="Times New Roman"/>
          <w:sz w:val="28"/>
          <w:szCs w:val="24"/>
          <w:lang w:eastAsia="ru-RU"/>
        </w:rPr>
        <w:t xml:space="preserve"> снизилась до </w:t>
      </w:r>
      <w:r w:rsidR="00301DF2" w:rsidRPr="007E6DBF">
        <w:rPr>
          <w:rFonts w:ascii="Times New Roman" w:eastAsia="Times New Roman" w:hAnsi="Times New Roman" w:cs="Times New Roman"/>
          <w:sz w:val="28"/>
          <w:szCs w:val="24"/>
          <w:lang w:eastAsia="ru-RU"/>
        </w:rPr>
        <w:t>2</w:t>
      </w:r>
      <w:r w:rsidR="001D6477">
        <w:rPr>
          <w:rFonts w:ascii="Times New Roman" w:eastAsia="Times New Roman" w:hAnsi="Times New Roman" w:cs="Times New Roman"/>
          <w:sz w:val="28"/>
          <w:szCs w:val="24"/>
          <w:lang w:eastAsia="ru-RU"/>
        </w:rPr>
        <w:t>0</w:t>
      </w:r>
      <w:r w:rsidRPr="007E6DBF">
        <w:rPr>
          <w:rFonts w:ascii="Times New Roman" w:eastAsia="Times New Roman" w:hAnsi="Times New Roman" w:cs="Times New Roman"/>
          <w:sz w:val="28"/>
          <w:szCs w:val="24"/>
          <w:lang w:eastAsia="ru-RU"/>
        </w:rPr>
        <w:t>%</w:t>
      </w:r>
      <w:r w:rsidR="001D6477">
        <w:rPr>
          <w:rFonts w:ascii="Times New Roman" w:eastAsia="Times New Roman" w:hAnsi="Times New Roman" w:cs="Times New Roman"/>
          <w:sz w:val="28"/>
          <w:szCs w:val="24"/>
          <w:lang w:eastAsia="ru-RU"/>
        </w:rPr>
        <w:t>.</w:t>
      </w:r>
      <w:r w:rsidRPr="007E6DBF">
        <w:rPr>
          <w:rFonts w:ascii="Times New Roman" w:eastAsia="Times New Roman" w:hAnsi="Times New Roman" w:cs="Times New Roman"/>
          <w:sz w:val="28"/>
          <w:szCs w:val="24"/>
          <w:lang w:eastAsia="ru-RU"/>
        </w:rPr>
        <w:t xml:space="preserve"> </w:t>
      </w:r>
    </w:p>
    <w:p w14:paraId="41F73D1B" w14:textId="77777777" w:rsidR="007358BC" w:rsidRPr="0039110E" w:rsidRDefault="007358BC" w:rsidP="005B37A1">
      <w:pPr>
        <w:spacing w:after="0" w:line="240" w:lineRule="auto"/>
        <w:ind w:firstLine="709"/>
        <w:jc w:val="both"/>
        <w:rPr>
          <w:rFonts w:ascii="Times New Roman" w:eastAsia="Times New Roman" w:hAnsi="Times New Roman" w:cs="Times New Roman"/>
          <w:color w:val="FF0000"/>
          <w:sz w:val="28"/>
          <w:szCs w:val="24"/>
          <w:lang w:eastAsia="ru-RU"/>
        </w:rPr>
      </w:pPr>
    </w:p>
    <w:p w14:paraId="44EFFC84" w14:textId="341CF898" w:rsidR="00DC1AAB" w:rsidRPr="001D6477" w:rsidRDefault="00DC1AAB" w:rsidP="007358BC">
      <w:pPr>
        <w:spacing w:after="0" w:line="240" w:lineRule="auto"/>
        <w:ind w:firstLine="709"/>
        <w:jc w:val="both"/>
        <w:rPr>
          <w:rFonts w:ascii="Times New Roman" w:eastAsia="Times New Roman" w:hAnsi="Times New Roman" w:cs="Times New Roman"/>
          <w:b/>
          <w:sz w:val="28"/>
          <w:szCs w:val="24"/>
          <w:lang w:eastAsia="ru-RU"/>
        </w:rPr>
      </w:pPr>
      <w:r w:rsidRPr="001D6477">
        <w:rPr>
          <w:rFonts w:ascii="Times New Roman" w:eastAsia="Times New Roman" w:hAnsi="Times New Roman" w:cs="Times New Roman"/>
          <w:b/>
          <w:sz w:val="28"/>
          <w:szCs w:val="24"/>
          <w:lang w:eastAsia="ru-RU"/>
        </w:rPr>
        <w:t>Слайд: Структура доходов окружного бюджета 20</w:t>
      </w:r>
      <w:r w:rsidR="001B5139" w:rsidRPr="001D6477">
        <w:rPr>
          <w:rFonts w:ascii="Times New Roman" w:eastAsia="Times New Roman" w:hAnsi="Times New Roman" w:cs="Times New Roman"/>
          <w:b/>
          <w:sz w:val="28"/>
          <w:szCs w:val="24"/>
          <w:lang w:eastAsia="ru-RU"/>
        </w:rPr>
        <w:t>2</w:t>
      </w:r>
      <w:r w:rsidR="001D6477">
        <w:rPr>
          <w:rFonts w:ascii="Times New Roman" w:eastAsia="Times New Roman" w:hAnsi="Times New Roman" w:cs="Times New Roman"/>
          <w:b/>
          <w:sz w:val="28"/>
          <w:szCs w:val="24"/>
          <w:lang w:eastAsia="ru-RU"/>
        </w:rPr>
        <w:t>1</w:t>
      </w:r>
    </w:p>
    <w:p w14:paraId="45B72746" w14:textId="132ADCF7" w:rsidR="009700E1" w:rsidRPr="001D6477" w:rsidRDefault="009700E1" w:rsidP="007358BC">
      <w:pPr>
        <w:spacing w:after="0" w:line="240" w:lineRule="auto"/>
        <w:ind w:firstLine="709"/>
        <w:jc w:val="both"/>
        <w:rPr>
          <w:rFonts w:ascii="Times New Roman" w:eastAsia="Times New Roman" w:hAnsi="Times New Roman" w:cs="Times New Roman"/>
          <w:sz w:val="28"/>
          <w:szCs w:val="24"/>
          <w:lang w:eastAsia="ru-RU"/>
        </w:rPr>
      </w:pPr>
      <w:r w:rsidRPr="001D6477">
        <w:rPr>
          <w:rFonts w:ascii="Times New Roman" w:eastAsia="Times New Roman" w:hAnsi="Times New Roman" w:cs="Times New Roman"/>
          <w:sz w:val="28"/>
          <w:szCs w:val="24"/>
          <w:lang w:eastAsia="ru-RU"/>
        </w:rPr>
        <w:t xml:space="preserve">На </w:t>
      </w:r>
      <w:r w:rsidR="00254B4B" w:rsidRPr="001D6477">
        <w:rPr>
          <w:rFonts w:ascii="Times New Roman" w:eastAsia="Times New Roman" w:hAnsi="Times New Roman" w:cs="Times New Roman"/>
          <w:sz w:val="28"/>
          <w:szCs w:val="24"/>
          <w:lang w:eastAsia="ru-RU"/>
        </w:rPr>
        <w:t xml:space="preserve">этом </w:t>
      </w:r>
      <w:r w:rsidRPr="001D6477">
        <w:rPr>
          <w:rFonts w:ascii="Times New Roman" w:eastAsia="Times New Roman" w:hAnsi="Times New Roman" w:cs="Times New Roman"/>
          <w:sz w:val="28"/>
          <w:szCs w:val="24"/>
          <w:lang w:eastAsia="ru-RU"/>
        </w:rPr>
        <w:t>слайде представлена более подробная структура прогнозных доходов на 20</w:t>
      </w:r>
      <w:r w:rsidR="00AC0C8A" w:rsidRPr="001D6477">
        <w:rPr>
          <w:rFonts w:ascii="Times New Roman" w:eastAsia="Times New Roman" w:hAnsi="Times New Roman" w:cs="Times New Roman"/>
          <w:sz w:val="28"/>
          <w:szCs w:val="24"/>
          <w:lang w:eastAsia="ru-RU"/>
        </w:rPr>
        <w:t>2</w:t>
      </w:r>
      <w:r w:rsidR="00AC60CA">
        <w:rPr>
          <w:rFonts w:ascii="Times New Roman" w:eastAsia="Times New Roman" w:hAnsi="Times New Roman" w:cs="Times New Roman"/>
          <w:sz w:val="28"/>
          <w:szCs w:val="24"/>
          <w:lang w:eastAsia="ru-RU"/>
        </w:rPr>
        <w:t>1</w:t>
      </w:r>
      <w:r w:rsidRPr="001D6477">
        <w:rPr>
          <w:rFonts w:ascii="Times New Roman" w:eastAsia="Times New Roman" w:hAnsi="Times New Roman" w:cs="Times New Roman"/>
          <w:sz w:val="28"/>
          <w:szCs w:val="24"/>
          <w:lang w:eastAsia="ru-RU"/>
        </w:rPr>
        <w:t xml:space="preserve"> год, где налоговые доходы прогнозируются на уровне </w:t>
      </w:r>
      <w:r w:rsidR="00AC0C8A" w:rsidRPr="001D6477">
        <w:rPr>
          <w:rFonts w:ascii="Times New Roman" w:eastAsia="Times New Roman" w:hAnsi="Times New Roman" w:cs="Times New Roman"/>
          <w:sz w:val="28"/>
          <w:szCs w:val="24"/>
          <w:lang w:eastAsia="ru-RU"/>
        </w:rPr>
        <w:t>11,</w:t>
      </w:r>
      <w:r w:rsidR="00AC60CA">
        <w:rPr>
          <w:rFonts w:ascii="Times New Roman" w:eastAsia="Times New Roman" w:hAnsi="Times New Roman" w:cs="Times New Roman"/>
          <w:sz w:val="28"/>
          <w:szCs w:val="24"/>
          <w:lang w:eastAsia="ru-RU"/>
        </w:rPr>
        <w:t>3</w:t>
      </w:r>
      <w:r w:rsidRPr="001D6477">
        <w:rPr>
          <w:rFonts w:ascii="Times New Roman" w:eastAsia="Times New Roman" w:hAnsi="Times New Roman" w:cs="Times New Roman"/>
          <w:sz w:val="28"/>
          <w:szCs w:val="24"/>
          <w:lang w:eastAsia="ru-RU"/>
        </w:rPr>
        <w:t xml:space="preserve"> млрд рублей, неналоговые – </w:t>
      </w:r>
      <w:r w:rsidR="00AC0C8A" w:rsidRPr="001D6477">
        <w:rPr>
          <w:rFonts w:ascii="Times New Roman" w:eastAsia="Times New Roman" w:hAnsi="Times New Roman" w:cs="Times New Roman"/>
          <w:sz w:val="28"/>
          <w:szCs w:val="24"/>
          <w:lang w:eastAsia="ru-RU"/>
        </w:rPr>
        <w:t>4,</w:t>
      </w:r>
      <w:r w:rsidR="00AC60CA">
        <w:rPr>
          <w:rFonts w:ascii="Times New Roman" w:eastAsia="Times New Roman" w:hAnsi="Times New Roman" w:cs="Times New Roman"/>
          <w:sz w:val="28"/>
          <w:szCs w:val="24"/>
          <w:lang w:eastAsia="ru-RU"/>
        </w:rPr>
        <w:t>1</w:t>
      </w:r>
      <w:r w:rsidRPr="001D6477">
        <w:rPr>
          <w:rFonts w:ascii="Times New Roman" w:eastAsia="Times New Roman" w:hAnsi="Times New Roman" w:cs="Times New Roman"/>
          <w:sz w:val="28"/>
          <w:szCs w:val="24"/>
          <w:lang w:eastAsia="ru-RU"/>
        </w:rPr>
        <w:t xml:space="preserve"> млрд, и безвозмездные поступления из Федерального бюджета предварительно на уровне </w:t>
      </w:r>
      <w:r w:rsidR="00AC60CA">
        <w:rPr>
          <w:rFonts w:ascii="Times New Roman" w:eastAsia="Times New Roman" w:hAnsi="Times New Roman" w:cs="Times New Roman"/>
          <w:sz w:val="28"/>
          <w:szCs w:val="24"/>
          <w:lang w:eastAsia="ru-RU"/>
        </w:rPr>
        <w:t>4,7</w:t>
      </w:r>
      <w:r w:rsidR="00AC0C8A" w:rsidRPr="001D6477">
        <w:rPr>
          <w:rFonts w:ascii="Times New Roman" w:eastAsia="Times New Roman" w:hAnsi="Times New Roman" w:cs="Times New Roman"/>
          <w:sz w:val="28"/>
          <w:szCs w:val="24"/>
          <w:lang w:eastAsia="ru-RU"/>
        </w:rPr>
        <w:t xml:space="preserve"> млн</w:t>
      </w:r>
      <w:r w:rsidRPr="001D6477">
        <w:rPr>
          <w:rFonts w:ascii="Times New Roman" w:eastAsia="Times New Roman" w:hAnsi="Times New Roman" w:cs="Times New Roman"/>
          <w:sz w:val="28"/>
          <w:szCs w:val="24"/>
          <w:lang w:eastAsia="ru-RU"/>
        </w:rPr>
        <w:t xml:space="preserve"> рублей.</w:t>
      </w:r>
    </w:p>
    <w:p w14:paraId="1E6A81AC" w14:textId="77777777" w:rsidR="009700E1" w:rsidRPr="001D6477" w:rsidRDefault="009700E1" w:rsidP="009700E1">
      <w:pPr>
        <w:spacing w:after="0" w:line="240" w:lineRule="auto"/>
        <w:ind w:firstLine="709"/>
        <w:jc w:val="both"/>
        <w:rPr>
          <w:rFonts w:ascii="Times New Roman" w:eastAsia="Times New Roman" w:hAnsi="Times New Roman" w:cs="Times New Roman"/>
          <w:sz w:val="28"/>
          <w:szCs w:val="24"/>
          <w:lang w:eastAsia="ru-RU"/>
        </w:rPr>
      </w:pPr>
    </w:p>
    <w:p w14:paraId="65719D0E" w14:textId="7C86B72D" w:rsidR="0069790A" w:rsidRPr="0069790A" w:rsidRDefault="005334CE" w:rsidP="0069790A">
      <w:pPr>
        <w:spacing w:after="0" w:line="240" w:lineRule="auto"/>
        <w:ind w:firstLine="709"/>
        <w:jc w:val="both"/>
        <w:rPr>
          <w:rFonts w:ascii="Times New Roman" w:eastAsia="Times New Roman" w:hAnsi="Times New Roman" w:cs="Times New Roman"/>
          <w:sz w:val="28"/>
          <w:szCs w:val="24"/>
          <w:lang w:eastAsia="ru-RU"/>
        </w:rPr>
      </w:pPr>
      <w:r w:rsidRPr="001D6477">
        <w:rPr>
          <w:rFonts w:ascii="Times New Roman" w:eastAsia="Times New Roman" w:hAnsi="Times New Roman" w:cs="Times New Roman"/>
          <w:sz w:val="28"/>
          <w:szCs w:val="24"/>
          <w:lang w:eastAsia="ru-RU"/>
        </w:rPr>
        <w:t xml:space="preserve">Налог на прибыль организаций </w:t>
      </w:r>
      <w:r w:rsidR="00AC60CA">
        <w:rPr>
          <w:rFonts w:ascii="Times New Roman" w:eastAsia="Times New Roman" w:hAnsi="Times New Roman" w:cs="Times New Roman"/>
          <w:sz w:val="28"/>
          <w:szCs w:val="24"/>
          <w:lang w:eastAsia="ru-RU"/>
        </w:rPr>
        <w:t xml:space="preserve">в окружной бюджет </w:t>
      </w:r>
      <w:r w:rsidRPr="001D6477">
        <w:rPr>
          <w:rFonts w:ascii="Times New Roman" w:eastAsia="Times New Roman" w:hAnsi="Times New Roman" w:cs="Times New Roman"/>
          <w:sz w:val="28"/>
          <w:szCs w:val="24"/>
          <w:lang w:eastAsia="ru-RU"/>
        </w:rPr>
        <w:t>прогнозируется на 20</w:t>
      </w:r>
      <w:r w:rsidR="00AC0C8A" w:rsidRPr="001D6477">
        <w:rPr>
          <w:rFonts w:ascii="Times New Roman" w:eastAsia="Times New Roman" w:hAnsi="Times New Roman" w:cs="Times New Roman"/>
          <w:sz w:val="28"/>
          <w:szCs w:val="24"/>
          <w:lang w:eastAsia="ru-RU"/>
        </w:rPr>
        <w:t>2</w:t>
      </w:r>
      <w:r w:rsidR="00AC60CA">
        <w:rPr>
          <w:rFonts w:ascii="Times New Roman" w:eastAsia="Times New Roman" w:hAnsi="Times New Roman" w:cs="Times New Roman"/>
          <w:sz w:val="28"/>
          <w:szCs w:val="24"/>
          <w:lang w:eastAsia="ru-RU"/>
        </w:rPr>
        <w:t>1</w:t>
      </w:r>
      <w:r w:rsidRPr="001D6477">
        <w:rPr>
          <w:rFonts w:ascii="Times New Roman" w:eastAsia="Times New Roman" w:hAnsi="Times New Roman" w:cs="Times New Roman"/>
          <w:sz w:val="28"/>
          <w:szCs w:val="24"/>
          <w:lang w:eastAsia="ru-RU"/>
        </w:rPr>
        <w:t xml:space="preserve"> год в сумме </w:t>
      </w:r>
      <w:r w:rsidR="00AC0C8A" w:rsidRPr="001D6477">
        <w:rPr>
          <w:rFonts w:ascii="Times New Roman" w:eastAsia="Times New Roman" w:hAnsi="Times New Roman" w:cs="Times New Roman"/>
          <w:sz w:val="28"/>
          <w:szCs w:val="24"/>
          <w:lang w:eastAsia="ru-RU"/>
        </w:rPr>
        <w:t>3</w:t>
      </w:r>
      <w:r w:rsidRPr="001D6477">
        <w:rPr>
          <w:rFonts w:ascii="Times New Roman" w:eastAsia="Times New Roman" w:hAnsi="Times New Roman" w:cs="Times New Roman"/>
          <w:sz w:val="28"/>
          <w:szCs w:val="24"/>
          <w:lang w:eastAsia="ru-RU"/>
        </w:rPr>
        <w:t xml:space="preserve"> млрд </w:t>
      </w:r>
      <w:r w:rsidR="00AC60CA">
        <w:rPr>
          <w:rFonts w:ascii="Times New Roman" w:eastAsia="Times New Roman" w:hAnsi="Times New Roman" w:cs="Times New Roman"/>
          <w:sz w:val="28"/>
          <w:szCs w:val="24"/>
          <w:lang w:eastAsia="ru-RU"/>
        </w:rPr>
        <w:t>395</w:t>
      </w:r>
      <w:r w:rsidRPr="001D6477">
        <w:rPr>
          <w:rFonts w:ascii="Times New Roman" w:eastAsia="Times New Roman" w:hAnsi="Times New Roman" w:cs="Times New Roman"/>
          <w:sz w:val="28"/>
          <w:szCs w:val="24"/>
          <w:lang w:eastAsia="ru-RU"/>
        </w:rPr>
        <w:t xml:space="preserve"> млн рублей и на плановый период 202</w:t>
      </w:r>
      <w:r w:rsidR="00AC60CA">
        <w:rPr>
          <w:rFonts w:ascii="Times New Roman" w:eastAsia="Times New Roman" w:hAnsi="Times New Roman" w:cs="Times New Roman"/>
          <w:sz w:val="28"/>
          <w:szCs w:val="24"/>
          <w:lang w:eastAsia="ru-RU"/>
        </w:rPr>
        <w:t>2</w:t>
      </w:r>
      <w:r w:rsidRPr="001D6477">
        <w:rPr>
          <w:rFonts w:ascii="Times New Roman" w:eastAsia="Times New Roman" w:hAnsi="Times New Roman" w:cs="Times New Roman"/>
          <w:sz w:val="28"/>
          <w:szCs w:val="24"/>
          <w:lang w:eastAsia="ru-RU"/>
        </w:rPr>
        <w:t xml:space="preserve"> и 202</w:t>
      </w:r>
      <w:r w:rsidR="00AC60CA">
        <w:rPr>
          <w:rFonts w:ascii="Times New Roman" w:eastAsia="Times New Roman" w:hAnsi="Times New Roman" w:cs="Times New Roman"/>
          <w:sz w:val="28"/>
          <w:szCs w:val="24"/>
          <w:lang w:eastAsia="ru-RU"/>
        </w:rPr>
        <w:t>3</w:t>
      </w:r>
      <w:r w:rsidRPr="001D6477">
        <w:rPr>
          <w:rFonts w:ascii="Times New Roman" w:eastAsia="Times New Roman" w:hAnsi="Times New Roman" w:cs="Times New Roman"/>
          <w:sz w:val="28"/>
          <w:szCs w:val="24"/>
          <w:lang w:eastAsia="ru-RU"/>
        </w:rPr>
        <w:t xml:space="preserve"> годов </w:t>
      </w:r>
      <w:r w:rsidR="00AC0C8A" w:rsidRPr="001D6477">
        <w:rPr>
          <w:rFonts w:ascii="Times New Roman" w:eastAsia="Times New Roman" w:hAnsi="Times New Roman" w:cs="Times New Roman"/>
          <w:sz w:val="28"/>
          <w:szCs w:val="24"/>
          <w:lang w:eastAsia="ru-RU"/>
        </w:rPr>
        <w:t>3</w:t>
      </w:r>
      <w:r w:rsidR="00AC60CA">
        <w:rPr>
          <w:rFonts w:ascii="Times New Roman" w:eastAsia="Times New Roman" w:hAnsi="Times New Roman" w:cs="Times New Roman"/>
          <w:sz w:val="28"/>
          <w:szCs w:val="24"/>
          <w:lang w:eastAsia="ru-RU"/>
        </w:rPr>
        <w:t> </w:t>
      </w:r>
      <w:r w:rsidRPr="001D6477">
        <w:rPr>
          <w:rFonts w:ascii="Times New Roman" w:eastAsia="Times New Roman" w:hAnsi="Times New Roman" w:cs="Times New Roman"/>
          <w:sz w:val="28"/>
          <w:szCs w:val="24"/>
          <w:lang w:eastAsia="ru-RU"/>
        </w:rPr>
        <w:t xml:space="preserve">млрд </w:t>
      </w:r>
      <w:r w:rsidR="00AC60CA">
        <w:rPr>
          <w:rFonts w:ascii="Times New Roman" w:eastAsia="Times New Roman" w:hAnsi="Times New Roman" w:cs="Times New Roman"/>
          <w:sz w:val="28"/>
          <w:szCs w:val="24"/>
          <w:lang w:eastAsia="ru-RU"/>
        </w:rPr>
        <w:t>865</w:t>
      </w:r>
      <w:r w:rsidRPr="001D6477">
        <w:rPr>
          <w:rFonts w:ascii="Times New Roman" w:eastAsia="Times New Roman" w:hAnsi="Times New Roman" w:cs="Times New Roman"/>
          <w:sz w:val="28"/>
          <w:szCs w:val="24"/>
          <w:lang w:eastAsia="ru-RU"/>
        </w:rPr>
        <w:t xml:space="preserve"> млн и </w:t>
      </w:r>
      <w:r w:rsidR="00AC60CA">
        <w:rPr>
          <w:rFonts w:ascii="Times New Roman" w:eastAsia="Times New Roman" w:hAnsi="Times New Roman" w:cs="Times New Roman"/>
          <w:sz w:val="28"/>
          <w:szCs w:val="24"/>
          <w:lang w:eastAsia="ru-RU"/>
        </w:rPr>
        <w:t>4</w:t>
      </w:r>
      <w:r w:rsidR="00AC0C8A" w:rsidRPr="001D6477">
        <w:rPr>
          <w:rFonts w:ascii="Times New Roman" w:eastAsia="Times New Roman" w:hAnsi="Times New Roman" w:cs="Times New Roman"/>
          <w:sz w:val="28"/>
          <w:szCs w:val="24"/>
          <w:lang w:eastAsia="ru-RU"/>
        </w:rPr>
        <w:t> </w:t>
      </w:r>
      <w:r w:rsidRPr="001D6477">
        <w:rPr>
          <w:rFonts w:ascii="Times New Roman" w:eastAsia="Times New Roman" w:hAnsi="Times New Roman" w:cs="Times New Roman"/>
          <w:sz w:val="28"/>
          <w:szCs w:val="24"/>
          <w:lang w:eastAsia="ru-RU"/>
        </w:rPr>
        <w:t xml:space="preserve">млрд </w:t>
      </w:r>
      <w:r w:rsidR="00AC60CA">
        <w:rPr>
          <w:rFonts w:ascii="Times New Roman" w:eastAsia="Times New Roman" w:hAnsi="Times New Roman" w:cs="Times New Roman"/>
          <w:sz w:val="28"/>
          <w:szCs w:val="24"/>
          <w:lang w:eastAsia="ru-RU"/>
        </w:rPr>
        <w:t>351</w:t>
      </w:r>
      <w:r w:rsidRPr="001D6477">
        <w:rPr>
          <w:rFonts w:ascii="Times New Roman" w:eastAsia="Times New Roman" w:hAnsi="Times New Roman" w:cs="Times New Roman"/>
          <w:sz w:val="28"/>
          <w:szCs w:val="24"/>
          <w:lang w:eastAsia="ru-RU"/>
        </w:rPr>
        <w:t xml:space="preserve"> млн</w:t>
      </w:r>
      <w:r w:rsidR="00AC0C8A" w:rsidRPr="001D6477">
        <w:rPr>
          <w:rFonts w:ascii="Times New Roman" w:eastAsia="Times New Roman" w:hAnsi="Times New Roman" w:cs="Times New Roman"/>
          <w:sz w:val="28"/>
          <w:szCs w:val="24"/>
          <w:lang w:eastAsia="ru-RU"/>
        </w:rPr>
        <w:t xml:space="preserve"> рублей.</w:t>
      </w:r>
      <w:r w:rsidR="0069790A">
        <w:rPr>
          <w:rFonts w:ascii="Times New Roman" w:eastAsia="Times New Roman" w:hAnsi="Times New Roman" w:cs="Times New Roman"/>
          <w:sz w:val="28"/>
          <w:szCs w:val="24"/>
          <w:lang w:eastAsia="ru-RU"/>
        </w:rPr>
        <w:t xml:space="preserve"> Н</w:t>
      </w:r>
      <w:r w:rsidR="0069790A" w:rsidRPr="0069790A">
        <w:rPr>
          <w:rFonts w:ascii="Times New Roman" w:eastAsia="Times New Roman" w:hAnsi="Times New Roman" w:cs="Times New Roman"/>
          <w:sz w:val="28"/>
          <w:szCs w:val="24"/>
          <w:lang w:eastAsia="ru-RU"/>
        </w:rPr>
        <w:t>алог на прибыль организаций при выполнении С</w:t>
      </w:r>
      <w:r w:rsidR="0069790A">
        <w:rPr>
          <w:rFonts w:ascii="Times New Roman" w:eastAsia="Times New Roman" w:hAnsi="Times New Roman" w:cs="Times New Roman"/>
          <w:sz w:val="28"/>
          <w:szCs w:val="24"/>
          <w:lang w:eastAsia="ru-RU"/>
        </w:rPr>
        <w:t xml:space="preserve">оглашения по </w:t>
      </w:r>
      <w:proofErr w:type="spellStart"/>
      <w:r w:rsidR="0069790A">
        <w:rPr>
          <w:rFonts w:ascii="Times New Roman" w:eastAsia="Times New Roman" w:hAnsi="Times New Roman" w:cs="Times New Roman"/>
          <w:sz w:val="28"/>
          <w:szCs w:val="24"/>
          <w:lang w:eastAsia="ru-RU"/>
        </w:rPr>
        <w:t>Харьягинскому</w:t>
      </w:r>
      <w:proofErr w:type="spellEnd"/>
      <w:r w:rsidR="0069790A">
        <w:rPr>
          <w:rFonts w:ascii="Times New Roman" w:eastAsia="Times New Roman" w:hAnsi="Times New Roman" w:cs="Times New Roman"/>
          <w:sz w:val="28"/>
          <w:szCs w:val="24"/>
          <w:lang w:eastAsia="ru-RU"/>
        </w:rPr>
        <w:t xml:space="preserve"> месторождению прогнозируется на 2021 год в сумме 557 млн</w:t>
      </w:r>
      <w:r w:rsidR="0069790A" w:rsidRPr="0069790A">
        <w:rPr>
          <w:rFonts w:ascii="Times New Roman" w:eastAsia="Times New Roman" w:hAnsi="Times New Roman" w:cs="Times New Roman"/>
          <w:sz w:val="28"/>
          <w:szCs w:val="24"/>
          <w:lang w:eastAsia="ru-RU"/>
        </w:rPr>
        <w:t xml:space="preserve">, </w:t>
      </w:r>
      <w:r w:rsidR="0069790A">
        <w:rPr>
          <w:rFonts w:ascii="Times New Roman" w:eastAsia="Times New Roman" w:hAnsi="Times New Roman" w:cs="Times New Roman"/>
          <w:sz w:val="28"/>
          <w:szCs w:val="24"/>
          <w:lang w:eastAsia="ru-RU"/>
        </w:rPr>
        <w:t xml:space="preserve">на 2022 – </w:t>
      </w:r>
      <w:r w:rsidR="0069790A" w:rsidRPr="0069790A">
        <w:rPr>
          <w:rFonts w:ascii="Times New Roman" w:eastAsia="Times New Roman" w:hAnsi="Times New Roman" w:cs="Times New Roman"/>
          <w:sz w:val="28"/>
          <w:szCs w:val="24"/>
          <w:lang w:eastAsia="ru-RU"/>
        </w:rPr>
        <w:t>38</w:t>
      </w:r>
      <w:r w:rsidR="0069790A">
        <w:rPr>
          <w:rFonts w:ascii="Times New Roman" w:eastAsia="Times New Roman" w:hAnsi="Times New Roman" w:cs="Times New Roman"/>
          <w:sz w:val="28"/>
          <w:szCs w:val="24"/>
          <w:lang w:eastAsia="ru-RU"/>
        </w:rPr>
        <w:t xml:space="preserve">5 млн, на 2023 – </w:t>
      </w:r>
      <w:r w:rsidR="0069790A" w:rsidRPr="0069790A">
        <w:rPr>
          <w:rFonts w:ascii="Times New Roman" w:eastAsia="Times New Roman" w:hAnsi="Times New Roman" w:cs="Times New Roman"/>
          <w:sz w:val="28"/>
          <w:szCs w:val="24"/>
          <w:lang w:eastAsia="ru-RU"/>
        </w:rPr>
        <w:t xml:space="preserve">487 </w:t>
      </w:r>
      <w:r w:rsidR="0069790A">
        <w:rPr>
          <w:rFonts w:ascii="Times New Roman" w:eastAsia="Times New Roman" w:hAnsi="Times New Roman" w:cs="Times New Roman"/>
          <w:sz w:val="28"/>
          <w:szCs w:val="24"/>
          <w:lang w:eastAsia="ru-RU"/>
        </w:rPr>
        <w:t>млн</w:t>
      </w:r>
      <w:r w:rsidR="0069790A" w:rsidRPr="0069790A">
        <w:rPr>
          <w:rFonts w:ascii="Times New Roman" w:eastAsia="Times New Roman" w:hAnsi="Times New Roman" w:cs="Times New Roman"/>
          <w:sz w:val="28"/>
          <w:szCs w:val="24"/>
          <w:lang w:eastAsia="ru-RU"/>
        </w:rPr>
        <w:t xml:space="preserve"> рублей (32</w:t>
      </w:r>
      <w:r w:rsidR="0069790A">
        <w:rPr>
          <w:rFonts w:ascii="Times New Roman" w:eastAsia="Times New Roman" w:hAnsi="Times New Roman" w:cs="Times New Roman"/>
          <w:sz w:val="28"/>
          <w:szCs w:val="24"/>
          <w:lang w:eastAsia="ru-RU"/>
        </w:rPr>
        <w:t>%</w:t>
      </w:r>
      <w:r w:rsidR="0069790A" w:rsidRPr="0069790A">
        <w:rPr>
          <w:rFonts w:ascii="Times New Roman" w:eastAsia="Times New Roman" w:hAnsi="Times New Roman" w:cs="Times New Roman"/>
          <w:sz w:val="28"/>
          <w:szCs w:val="24"/>
          <w:lang w:eastAsia="ru-RU"/>
        </w:rPr>
        <w:t xml:space="preserve"> в</w:t>
      </w:r>
      <w:r w:rsidR="0069790A">
        <w:rPr>
          <w:rFonts w:ascii="Times New Roman" w:eastAsia="Times New Roman" w:hAnsi="Times New Roman" w:cs="Times New Roman"/>
          <w:sz w:val="28"/>
          <w:szCs w:val="24"/>
          <w:lang w:eastAsia="ru-RU"/>
        </w:rPr>
        <w:t> </w:t>
      </w:r>
      <w:r w:rsidR="0069790A" w:rsidRPr="0069790A">
        <w:rPr>
          <w:rFonts w:ascii="Times New Roman" w:eastAsia="Times New Roman" w:hAnsi="Times New Roman" w:cs="Times New Roman"/>
          <w:sz w:val="28"/>
          <w:szCs w:val="24"/>
          <w:lang w:eastAsia="ru-RU"/>
        </w:rPr>
        <w:t>соответствии с Договором, исходя из сумм зачисления в федеральный бюджет</w:t>
      </w:r>
      <w:r w:rsidR="0069790A">
        <w:rPr>
          <w:rFonts w:ascii="Times New Roman" w:eastAsia="Times New Roman" w:hAnsi="Times New Roman" w:cs="Times New Roman"/>
          <w:sz w:val="28"/>
          <w:szCs w:val="24"/>
          <w:lang w:eastAsia="ru-RU"/>
        </w:rPr>
        <w:t>)</w:t>
      </w:r>
      <w:r w:rsidR="0069790A" w:rsidRPr="0069790A">
        <w:rPr>
          <w:rFonts w:ascii="Times New Roman" w:eastAsia="Times New Roman" w:hAnsi="Times New Roman" w:cs="Times New Roman"/>
          <w:sz w:val="28"/>
          <w:szCs w:val="24"/>
          <w:lang w:eastAsia="ru-RU"/>
        </w:rPr>
        <w:t xml:space="preserve">.  </w:t>
      </w:r>
    </w:p>
    <w:p w14:paraId="34854B45" w14:textId="77777777" w:rsidR="0069790A" w:rsidRDefault="0069790A" w:rsidP="005334CE">
      <w:pPr>
        <w:spacing w:after="0" w:line="240" w:lineRule="auto"/>
        <w:ind w:firstLine="709"/>
        <w:jc w:val="both"/>
        <w:rPr>
          <w:rFonts w:ascii="Times New Roman" w:eastAsia="Times New Roman" w:hAnsi="Times New Roman" w:cs="Times New Roman"/>
          <w:sz w:val="28"/>
          <w:szCs w:val="24"/>
          <w:lang w:eastAsia="ru-RU"/>
        </w:rPr>
      </w:pPr>
    </w:p>
    <w:p w14:paraId="24842D67" w14:textId="4FC19349" w:rsidR="005334CE" w:rsidRPr="001D6477" w:rsidRDefault="005334CE" w:rsidP="004866D2">
      <w:pPr>
        <w:spacing w:after="0" w:line="240" w:lineRule="auto"/>
        <w:ind w:firstLine="709"/>
        <w:jc w:val="both"/>
        <w:rPr>
          <w:rFonts w:ascii="Times New Roman" w:eastAsia="Times New Roman" w:hAnsi="Times New Roman" w:cs="Times New Roman"/>
          <w:sz w:val="28"/>
          <w:szCs w:val="24"/>
          <w:lang w:eastAsia="ru-RU"/>
        </w:rPr>
      </w:pPr>
      <w:r w:rsidRPr="001D6477">
        <w:rPr>
          <w:rFonts w:ascii="Times New Roman" w:eastAsia="Times New Roman" w:hAnsi="Times New Roman" w:cs="Times New Roman"/>
          <w:sz w:val="28"/>
          <w:szCs w:val="24"/>
          <w:lang w:eastAsia="ru-RU"/>
        </w:rPr>
        <w:t xml:space="preserve">Налог на доходы физических лиц является одним из стабильных </w:t>
      </w:r>
      <w:r w:rsidR="0069790A">
        <w:rPr>
          <w:rFonts w:ascii="Times New Roman" w:eastAsia="Times New Roman" w:hAnsi="Times New Roman" w:cs="Times New Roman"/>
          <w:sz w:val="28"/>
          <w:szCs w:val="24"/>
          <w:lang w:eastAsia="ru-RU"/>
        </w:rPr>
        <w:t>и</w:t>
      </w:r>
      <w:r w:rsidRPr="001D6477">
        <w:rPr>
          <w:rFonts w:ascii="Times New Roman" w:eastAsia="Times New Roman" w:hAnsi="Times New Roman" w:cs="Times New Roman"/>
          <w:sz w:val="28"/>
          <w:szCs w:val="24"/>
          <w:lang w:eastAsia="ru-RU"/>
        </w:rPr>
        <w:t>сточников. Для расчёта налога использовались показатели прогноза социально-экономического развития в части фонда заработной платы, а также налоговая база.</w:t>
      </w:r>
      <w:r w:rsidR="004866D2">
        <w:rPr>
          <w:rFonts w:ascii="Times New Roman" w:eastAsia="Times New Roman" w:hAnsi="Times New Roman" w:cs="Times New Roman"/>
          <w:sz w:val="28"/>
          <w:szCs w:val="24"/>
          <w:lang w:eastAsia="ru-RU"/>
        </w:rPr>
        <w:t xml:space="preserve"> </w:t>
      </w:r>
      <w:r w:rsidR="0069790A" w:rsidRPr="001D6477">
        <w:rPr>
          <w:rFonts w:ascii="Times New Roman" w:eastAsia="Times New Roman" w:hAnsi="Times New Roman" w:cs="Times New Roman"/>
          <w:sz w:val="28"/>
          <w:szCs w:val="24"/>
          <w:lang w:eastAsia="ru-RU"/>
        </w:rPr>
        <w:t>Прогноз составил на 202</w:t>
      </w:r>
      <w:r w:rsidR="0069790A">
        <w:rPr>
          <w:rFonts w:ascii="Times New Roman" w:eastAsia="Times New Roman" w:hAnsi="Times New Roman" w:cs="Times New Roman"/>
          <w:sz w:val="28"/>
          <w:szCs w:val="24"/>
          <w:lang w:eastAsia="ru-RU"/>
        </w:rPr>
        <w:t>1</w:t>
      </w:r>
      <w:r w:rsidR="0069790A" w:rsidRPr="001D6477">
        <w:rPr>
          <w:rFonts w:ascii="Times New Roman" w:eastAsia="Times New Roman" w:hAnsi="Times New Roman" w:cs="Times New Roman"/>
          <w:sz w:val="28"/>
          <w:szCs w:val="24"/>
          <w:lang w:eastAsia="ru-RU"/>
        </w:rPr>
        <w:t xml:space="preserve"> год в сумме 1 млрд </w:t>
      </w:r>
      <w:r w:rsidR="0069790A">
        <w:rPr>
          <w:rFonts w:ascii="Times New Roman" w:eastAsia="Times New Roman" w:hAnsi="Times New Roman" w:cs="Times New Roman"/>
          <w:sz w:val="28"/>
          <w:szCs w:val="24"/>
          <w:lang w:eastAsia="ru-RU"/>
        </w:rPr>
        <w:t>434</w:t>
      </w:r>
      <w:r w:rsidR="0069790A" w:rsidRPr="001D6477">
        <w:rPr>
          <w:rFonts w:ascii="Times New Roman" w:eastAsia="Times New Roman" w:hAnsi="Times New Roman" w:cs="Times New Roman"/>
          <w:sz w:val="28"/>
          <w:szCs w:val="24"/>
          <w:lang w:eastAsia="ru-RU"/>
        </w:rPr>
        <w:t xml:space="preserve"> млн рублей и на плановый период 202</w:t>
      </w:r>
      <w:r w:rsidR="0069790A">
        <w:rPr>
          <w:rFonts w:ascii="Times New Roman" w:eastAsia="Times New Roman" w:hAnsi="Times New Roman" w:cs="Times New Roman"/>
          <w:sz w:val="28"/>
          <w:szCs w:val="24"/>
          <w:lang w:eastAsia="ru-RU"/>
        </w:rPr>
        <w:t>2</w:t>
      </w:r>
      <w:r w:rsidR="0069790A" w:rsidRPr="001D6477">
        <w:rPr>
          <w:rFonts w:ascii="Times New Roman" w:eastAsia="Times New Roman" w:hAnsi="Times New Roman" w:cs="Times New Roman"/>
          <w:sz w:val="28"/>
          <w:szCs w:val="24"/>
          <w:lang w:eastAsia="ru-RU"/>
        </w:rPr>
        <w:t xml:space="preserve"> и 202</w:t>
      </w:r>
      <w:r w:rsidR="0069790A">
        <w:rPr>
          <w:rFonts w:ascii="Times New Roman" w:eastAsia="Times New Roman" w:hAnsi="Times New Roman" w:cs="Times New Roman"/>
          <w:sz w:val="28"/>
          <w:szCs w:val="24"/>
          <w:lang w:eastAsia="ru-RU"/>
        </w:rPr>
        <w:t>3</w:t>
      </w:r>
      <w:r w:rsidR="0069790A" w:rsidRPr="001D6477">
        <w:rPr>
          <w:rFonts w:ascii="Times New Roman" w:eastAsia="Times New Roman" w:hAnsi="Times New Roman" w:cs="Times New Roman"/>
          <w:sz w:val="28"/>
          <w:szCs w:val="24"/>
          <w:lang w:eastAsia="ru-RU"/>
        </w:rPr>
        <w:t xml:space="preserve"> годов соответственно в сумме 1 млрд </w:t>
      </w:r>
      <w:r w:rsidR="0069790A">
        <w:rPr>
          <w:rFonts w:ascii="Times New Roman" w:eastAsia="Times New Roman" w:hAnsi="Times New Roman" w:cs="Times New Roman"/>
          <w:sz w:val="28"/>
          <w:szCs w:val="24"/>
          <w:lang w:eastAsia="ru-RU"/>
        </w:rPr>
        <w:t>457</w:t>
      </w:r>
      <w:r w:rsidR="0069790A" w:rsidRPr="001D6477">
        <w:rPr>
          <w:rFonts w:ascii="Times New Roman" w:eastAsia="Times New Roman" w:hAnsi="Times New Roman" w:cs="Times New Roman"/>
          <w:sz w:val="28"/>
          <w:szCs w:val="24"/>
          <w:lang w:eastAsia="ru-RU"/>
        </w:rPr>
        <w:t xml:space="preserve"> млн рублей и 1 млрд </w:t>
      </w:r>
      <w:r w:rsidR="0069790A">
        <w:rPr>
          <w:rFonts w:ascii="Times New Roman" w:eastAsia="Times New Roman" w:hAnsi="Times New Roman" w:cs="Times New Roman"/>
          <w:sz w:val="28"/>
          <w:szCs w:val="24"/>
          <w:lang w:eastAsia="ru-RU"/>
        </w:rPr>
        <w:t>576</w:t>
      </w:r>
      <w:r w:rsidR="0069790A" w:rsidRPr="001D6477">
        <w:rPr>
          <w:rFonts w:ascii="Times New Roman" w:eastAsia="Times New Roman" w:hAnsi="Times New Roman" w:cs="Times New Roman"/>
          <w:sz w:val="28"/>
          <w:szCs w:val="24"/>
          <w:lang w:eastAsia="ru-RU"/>
        </w:rPr>
        <w:t xml:space="preserve"> млн рублей.</w:t>
      </w:r>
      <w:r w:rsidR="0069790A">
        <w:rPr>
          <w:rFonts w:ascii="Times New Roman" w:eastAsia="Times New Roman" w:hAnsi="Times New Roman" w:cs="Times New Roman"/>
          <w:sz w:val="28"/>
          <w:szCs w:val="24"/>
          <w:lang w:eastAsia="ru-RU"/>
        </w:rPr>
        <w:t xml:space="preserve"> Важно отметить, что р</w:t>
      </w:r>
      <w:r w:rsidR="0069790A" w:rsidRPr="0069790A">
        <w:rPr>
          <w:rFonts w:ascii="Times New Roman" w:eastAsia="Times New Roman" w:hAnsi="Times New Roman" w:cs="Times New Roman"/>
          <w:sz w:val="28"/>
          <w:szCs w:val="24"/>
          <w:lang w:eastAsia="ru-RU"/>
        </w:rPr>
        <w:t>аспределение налога на доходы физических лиц произведено в соответствии с</w:t>
      </w:r>
      <w:r w:rsidR="0069790A">
        <w:rPr>
          <w:rFonts w:ascii="Times New Roman" w:eastAsia="Times New Roman" w:hAnsi="Times New Roman" w:cs="Times New Roman"/>
          <w:sz w:val="28"/>
          <w:szCs w:val="24"/>
          <w:lang w:eastAsia="ru-RU"/>
        </w:rPr>
        <w:t xml:space="preserve"> окружным законом</w:t>
      </w:r>
      <w:r w:rsidR="0069790A" w:rsidRPr="0069790A">
        <w:rPr>
          <w:rFonts w:ascii="Times New Roman" w:eastAsia="Times New Roman" w:hAnsi="Times New Roman" w:cs="Times New Roman"/>
          <w:sz w:val="28"/>
          <w:szCs w:val="24"/>
          <w:lang w:eastAsia="ru-RU"/>
        </w:rPr>
        <w:t xml:space="preserve"> №91-оз «О</w:t>
      </w:r>
      <w:r w:rsidR="0069790A">
        <w:rPr>
          <w:rFonts w:ascii="Times New Roman" w:eastAsia="Times New Roman" w:hAnsi="Times New Roman" w:cs="Times New Roman"/>
          <w:sz w:val="28"/>
          <w:szCs w:val="24"/>
          <w:lang w:eastAsia="ru-RU"/>
        </w:rPr>
        <w:t> </w:t>
      </w:r>
      <w:r w:rsidR="0069790A" w:rsidRPr="0069790A">
        <w:rPr>
          <w:rFonts w:ascii="Times New Roman" w:eastAsia="Times New Roman" w:hAnsi="Times New Roman" w:cs="Times New Roman"/>
          <w:sz w:val="28"/>
          <w:szCs w:val="24"/>
          <w:lang w:eastAsia="ru-RU"/>
        </w:rPr>
        <w:t>нормативах отчислений от налогов в бюджеты муниципальных образований».</w:t>
      </w:r>
      <w:r w:rsidR="0069790A">
        <w:rPr>
          <w:rFonts w:ascii="Times New Roman" w:eastAsia="Times New Roman" w:hAnsi="Times New Roman" w:cs="Times New Roman"/>
          <w:sz w:val="28"/>
          <w:szCs w:val="24"/>
          <w:lang w:eastAsia="ru-RU"/>
        </w:rPr>
        <w:t xml:space="preserve"> В силу изменения федерального законодательства была </w:t>
      </w:r>
      <w:r w:rsidR="0069790A" w:rsidRPr="0069790A">
        <w:rPr>
          <w:rFonts w:ascii="Times New Roman" w:eastAsia="Times New Roman" w:hAnsi="Times New Roman" w:cs="Times New Roman"/>
          <w:sz w:val="28"/>
          <w:szCs w:val="24"/>
          <w:lang w:eastAsia="ru-RU"/>
        </w:rPr>
        <w:t>исключ</w:t>
      </w:r>
      <w:r w:rsidR="0069790A">
        <w:rPr>
          <w:rFonts w:ascii="Times New Roman" w:eastAsia="Times New Roman" w:hAnsi="Times New Roman" w:cs="Times New Roman"/>
          <w:sz w:val="28"/>
          <w:szCs w:val="24"/>
          <w:lang w:eastAsia="ru-RU"/>
        </w:rPr>
        <w:t>ена</w:t>
      </w:r>
      <w:r w:rsidR="0069790A" w:rsidRPr="0069790A">
        <w:rPr>
          <w:rFonts w:ascii="Times New Roman" w:eastAsia="Times New Roman" w:hAnsi="Times New Roman" w:cs="Times New Roman"/>
          <w:sz w:val="28"/>
          <w:szCs w:val="24"/>
          <w:lang w:eastAsia="ru-RU"/>
        </w:rPr>
        <w:t xml:space="preserve"> дотаци</w:t>
      </w:r>
      <w:r w:rsidR="0069790A">
        <w:rPr>
          <w:rFonts w:ascii="Times New Roman" w:eastAsia="Times New Roman" w:hAnsi="Times New Roman" w:cs="Times New Roman"/>
          <w:sz w:val="28"/>
          <w:szCs w:val="24"/>
          <w:lang w:eastAsia="ru-RU"/>
        </w:rPr>
        <w:t>я</w:t>
      </w:r>
      <w:r w:rsidR="0069790A" w:rsidRPr="0069790A">
        <w:rPr>
          <w:rFonts w:ascii="Times New Roman" w:eastAsia="Times New Roman" w:hAnsi="Times New Roman" w:cs="Times New Roman"/>
          <w:sz w:val="28"/>
          <w:szCs w:val="24"/>
          <w:lang w:eastAsia="ru-RU"/>
        </w:rPr>
        <w:t xml:space="preserve"> на</w:t>
      </w:r>
      <w:r w:rsidR="0069790A">
        <w:rPr>
          <w:rFonts w:ascii="Times New Roman" w:eastAsia="Times New Roman" w:hAnsi="Times New Roman" w:cs="Times New Roman"/>
          <w:sz w:val="28"/>
          <w:szCs w:val="24"/>
          <w:lang w:eastAsia="ru-RU"/>
        </w:rPr>
        <w:t> </w:t>
      </w:r>
      <w:r w:rsidR="0069790A" w:rsidRPr="0069790A">
        <w:rPr>
          <w:rFonts w:ascii="Times New Roman" w:eastAsia="Times New Roman" w:hAnsi="Times New Roman" w:cs="Times New Roman"/>
          <w:sz w:val="28"/>
          <w:szCs w:val="24"/>
          <w:lang w:eastAsia="ru-RU"/>
        </w:rPr>
        <w:t>выравнивание бюджетной обеспеченности</w:t>
      </w:r>
      <w:r w:rsidR="0069790A">
        <w:rPr>
          <w:rFonts w:ascii="Times New Roman" w:eastAsia="Times New Roman" w:hAnsi="Times New Roman" w:cs="Times New Roman"/>
          <w:sz w:val="28"/>
          <w:szCs w:val="24"/>
          <w:lang w:eastAsia="ru-RU"/>
        </w:rPr>
        <w:t xml:space="preserve"> городу Нарьян-Мару, в </w:t>
      </w:r>
      <w:r w:rsidR="0069790A" w:rsidRPr="0069790A">
        <w:rPr>
          <w:rFonts w:ascii="Times New Roman" w:eastAsia="Times New Roman" w:hAnsi="Times New Roman" w:cs="Times New Roman"/>
          <w:sz w:val="28"/>
          <w:szCs w:val="24"/>
          <w:lang w:eastAsia="ru-RU"/>
        </w:rPr>
        <w:t xml:space="preserve">целях сохранения сбалансированности </w:t>
      </w:r>
      <w:r w:rsidR="004866D2">
        <w:rPr>
          <w:rFonts w:ascii="Times New Roman" w:eastAsia="Times New Roman" w:hAnsi="Times New Roman" w:cs="Times New Roman"/>
          <w:sz w:val="28"/>
          <w:szCs w:val="24"/>
          <w:lang w:eastAsia="ru-RU"/>
        </w:rPr>
        <w:t xml:space="preserve">городского </w:t>
      </w:r>
      <w:r w:rsidR="0069790A" w:rsidRPr="0069790A">
        <w:rPr>
          <w:rFonts w:ascii="Times New Roman" w:eastAsia="Times New Roman" w:hAnsi="Times New Roman" w:cs="Times New Roman"/>
          <w:sz w:val="28"/>
          <w:szCs w:val="24"/>
          <w:lang w:eastAsia="ru-RU"/>
        </w:rPr>
        <w:t xml:space="preserve">бюджета на 2021 год и на плановый период 2022 год установлен дополнительный норматив отчислений от </w:t>
      </w:r>
      <w:r w:rsidR="004866D2">
        <w:rPr>
          <w:rFonts w:ascii="Times New Roman" w:eastAsia="Times New Roman" w:hAnsi="Times New Roman" w:cs="Times New Roman"/>
          <w:sz w:val="28"/>
          <w:szCs w:val="24"/>
          <w:lang w:eastAsia="ru-RU"/>
        </w:rPr>
        <w:t>НДФЛ</w:t>
      </w:r>
      <w:r w:rsidR="0069790A" w:rsidRPr="0069790A">
        <w:rPr>
          <w:rFonts w:ascii="Times New Roman" w:eastAsia="Times New Roman" w:hAnsi="Times New Roman" w:cs="Times New Roman"/>
          <w:sz w:val="28"/>
          <w:szCs w:val="24"/>
          <w:lang w:eastAsia="ru-RU"/>
        </w:rPr>
        <w:t xml:space="preserve"> в</w:t>
      </w:r>
      <w:r w:rsidR="004866D2">
        <w:rPr>
          <w:rFonts w:ascii="Times New Roman" w:eastAsia="Times New Roman" w:hAnsi="Times New Roman" w:cs="Times New Roman"/>
          <w:sz w:val="28"/>
          <w:szCs w:val="24"/>
          <w:lang w:eastAsia="ru-RU"/>
        </w:rPr>
        <w:t> </w:t>
      </w:r>
      <w:r w:rsidR="0069790A" w:rsidRPr="0069790A">
        <w:rPr>
          <w:rFonts w:ascii="Times New Roman" w:eastAsia="Times New Roman" w:hAnsi="Times New Roman" w:cs="Times New Roman"/>
          <w:sz w:val="28"/>
          <w:szCs w:val="24"/>
          <w:lang w:eastAsia="ru-RU"/>
        </w:rPr>
        <w:t>размере – 5,7</w:t>
      </w:r>
      <w:r w:rsidR="0069790A">
        <w:rPr>
          <w:rFonts w:ascii="Times New Roman" w:eastAsia="Times New Roman" w:hAnsi="Times New Roman" w:cs="Times New Roman"/>
          <w:sz w:val="28"/>
          <w:szCs w:val="24"/>
          <w:lang w:eastAsia="ru-RU"/>
        </w:rPr>
        <w:t>%</w:t>
      </w:r>
      <w:r w:rsidR="0069790A" w:rsidRPr="0069790A">
        <w:rPr>
          <w:rFonts w:ascii="Times New Roman" w:eastAsia="Times New Roman" w:hAnsi="Times New Roman" w:cs="Times New Roman"/>
          <w:sz w:val="28"/>
          <w:szCs w:val="24"/>
          <w:lang w:eastAsia="ru-RU"/>
        </w:rPr>
        <w:t xml:space="preserve">, от суммы налога, взимаемого на территории города. </w:t>
      </w:r>
      <w:r w:rsidR="0069790A">
        <w:rPr>
          <w:rFonts w:ascii="Times New Roman" w:eastAsia="Times New Roman" w:hAnsi="Times New Roman" w:cs="Times New Roman"/>
          <w:sz w:val="28"/>
          <w:szCs w:val="24"/>
          <w:lang w:eastAsia="ru-RU"/>
        </w:rPr>
        <w:t>П</w:t>
      </w:r>
      <w:r w:rsidR="0069790A" w:rsidRPr="0069790A">
        <w:rPr>
          <w:rFonts w:ascii="Times New Roman" w:eastAsia="Times New Roman" w:hAnsi="Times New Roman" w:cs="Times New Roman"/>
          <w:sz w:val="28"/>
          <w:szCs w:val="24"/>
          <w:lang w:eastAsia="ru-RU"/>
        </w:rPr>
        <w:t>лановые суммы потерь окружного бюджета составят на 2021 год – 9</w:t>
      </w:r>
      <w:r w:rsidR="0069790A">
        <w:rPr>
          <w:rFonts w:ascii="Times New Roman" w:eastAsia="Times New Roman" w:hAnsi="Times New Roman" w:cs="Times New Roman"/>
          <w:sz w:val="28"/>
          <w:szCs w:val="24"/>
          <w:lang w:eastAsia="ru-RU"/>
        </w:rPr>
        <w:t xml:space="preserve">3 млн, </w:t>
      </w:r>
      <w:r w:rsidR="0069790A" w:rsidRPr="0069790A">
        <w:rPr>
          <w:rFonts w:ascii="Times New Roman" w:eastAsia="Times New Roman" w:hAnsi="Times New Roman" w:cs="Times New Roman"/>
          <w:sz w:val="28"/>
          <w:szCs w:val="24"/>
          <w:lang w:eastAsia="ru-RU"/>
        </w:rPr>
        <w:t xml:space="preserve">и на 2022 год </w:t>
      </w:r>
      <w:r w:rsidR="0069790A">
        <w:rPr>
          <w:rFonts w:ascii="Times New Roman" w:eastAsia="Times New Roman" w:hAnsi="Times New Roman" w:cs="Times New Roman"/>
          <w:sz w:val="28"/>
          <w:szCs w:val="24"/>
          <w:lang w:eastAsia="ru-RU"/>
        </w:rPr>
        <w:t>–</w:t>
      </w:r>
      <w:r w:rsidR="0069790A" w:rsidRPr="0069790A">
        <w:rPr>
          <w:rFonts w:ascii="Times New Roman" w:eastAsia="Times New Roman" w:hAnsi="Times New Roman" w:cs="Times New Roman"/>
          <w:sz w:val="28"/>
          <w:szCs w:val="24"/>
          <w:lang w:eastAsia="ru-RU"/>
        </w:rPr>
        <w:t xml:space="preserve"> 94 </w:t>
      </w:r>
      <w:r w:rsidR="0069790A">
        <w:rPr>
          <w:rFonts w:ascii="Times New Roman" w:eastAsia="Times New Roman" w:hAnsi="Times New Roman" w:cs="Times New Roman"/>
          <w:sz w:val="28"/>
          <w:szCs w:val="24"/>
          <w:lang w:eastAsia="ru-RU"/>
        </w:rPr>
        <w:t>млн</w:t>
      </w:r>
      <w:r w:rsidR="0069790A" w:rsidRPr="0069790A">
        <w:rPr>
          <w:rFonts w:ascii="Times New Roman" w:eastAsia="Times New Roman" w:hAnsi="Times New Roman" w:cs="Times New Roman"/>
          <w:sz w:val="28"/>
          <w:szCs w:val="24"/>
          <w:lang w:eastAsia="ru-RU"/>
        </w:rPr>
        <w:t xml:space="preserve"> рублей.</w:t>
      </w:r>
      <w:r w:rsidRPr="001D6477">
        <w:rPr>
          <w:rFonts w:ascii="Times New Roman" w:eastAsia="Times New Roman" w:hAnsi="Times New Roman" w:cs="Times New Roman"/>
          <w:sz w:val="28"/>
          <w:szCs w:val="24"/>
          <w:lang w:eastAsia="ru-RU"/>
        </w:rPr>
        <w:t xml:space="preserve"> </w:t>
      </w:r>
    </w:p>
    <w:p w14:paraId="7DCE9105" w14:textId="77777777" w:rsidR="005334CE" w:rsidRPr="001D6477" w:rsidRDefault="005334CE" w:rsidP="005334CE">
      <w:pPr>
        <w:spacing w:after="0" w:line="240" w:lineRule="auto"/>
        <w:ind w:firstLine="709"/>
        <w:jc w:val="both"/>
        <w:rPr>
          <w:rFonts w:ascii="Times New Roman" w:eastAsia="Times New Roman" w:hAnsi="Times New Roman" w:cs="Times New Roman"/>
          <w:sz w:val="28"/>
          <w:szCs w:val="24"/>
          <w:lang w:eastAsia="ru-RU"/>
        </w:rPr>
      </w:pPr>
    </w:p>
    <w:p w14:paraId="70D789D7" w14:textId="190DC541" w:rsidR="009700E1" w:rsidRPr="001D6477" w:rsidRDefault="005334CE" w:rsidP="005B37A1">
      <w:pPr>
        <w:spacing w:after="0" w:line="240" w:lineRule="auto"/>
        <w:ind w:firstLine="709"/>
        <w:jc w:val="both"/>
        <w:rPr>
          <w:rFonts w:ascii="Times New Roman" w:eastAsia="Times New Roman" w:hAnsi="Times New Roman" w:cs="Times New Roman"/>
          <w:b/>
          <w:sz w:val="28"/>
          <w:szCs w:val="24"/>
          <w:lang w:eastAsia="ru-RU"/>
        </w:rPr>
      </w:pPr>
      <w:r w:rsidRPr="001D6477">
        <w:rPr>
          <w:rFonts w:ascii="Times New Roman" w:eastAsia="Times New Roman" w:hAnsi="Times New Roman" w:cs="Times New Roman"/>
          <w:sz w:val="28"/>
          <w:szCs w:val="24"/>
          <w:lang w:eastAsia="ru-RU"/>
        </w:rPr>
        <w:t>Налог</w:t>
      </w:r>
      <w:r w:rsidR="004866D2">
        <w:rPr>
          <w:rFonts w:ascii="Times New Roman" w:eastAsia="Times New Roman" w:hAnsi="Times New Roman" w:cs="Times New Roman"/>
          <w:sz w:val="28"/>
          <w:szCs w:val="24"/>
          <w:lang w:eastAsia="ru-RU"/>
        </w:rPr>
        <w:t>и</w:t>
      </w:r>
      <w:r w:rsidRPr="001D6477">
        <w:rPr>
          <w:rFonts w:ascii="Times New Roman" w:eastAsia="Times New Roman" w:hAnsi="Times New Roman" w:cs="Times New Roman"/>
          <w:sz w:val="28"/>
          <w:szCs w:val="24"/>
          <w:lang w:eastAsia="ru-RU"/>
        </w:rPr>
        <w:t xml:space="preserve"> на имущество включа</w:t>
      </w:r>
      <w:r w:rsidR="004866D2">
        <w:rPr>
          <w:rFonts w:ascii="Times New Roman" w:eastAsia="Times New Roman" w:hAnsi="Times New Roman" w:cs="Times New Roman"/>
          <w:sz w:val="28"/>
          <w:szCs w:val="24"/>
          <w:lang w:eastAsia="ru-RU"/>
        </w:rPr>
        <w:t>ю</w:t>
      </w:r>
      <w:r w:rsidRPr="001D6477">
        <w:rPr>
          <w:rFonts w:ascii="Times New Roman" w:eastAsia="Times New Roman" w:hAnsi="Times New Roman" w:cs="Times New Roman"/>
          <w:sz w:val="28"/>
          <w:szCs w:val="24"/>
          <w:lang w:eastAsia="ru-RU"/>
        </w:rPr>
        <w:t>т в себя транспортный налог, налог на</w:t>
      </w:r>
      <w:r w:rsidR="004866D2">
        <w:rPr>
          <w:rFonts w:ascii="Times New Roman" w:eastAsia="Times New Roman" w:hAnsi="Times New Roman" w:cs="Times New Roman"/>
          <w:sz w:val="28"/>
          <w:szCs w:val="24"/>
          <w:lang w:eastAsia="ru-RU"/>
        </w:rPr>
        <w:t> </w:t>
      </w:r>
      <w:r w:rsidRPr="001D6477">
        <w:rPr>
          <w:rFonts w:ascii="Times New Roman" w:eastAsia="Times New Roman" w:hAnsi="Times New Roman" w:cs="Times New Roman"/>
          <w:sz w:val="28"/>
          <w:szCs w:val="24"/>
          <w:lang w:eastAsia="ru-RU"/>
        </w:rPr>
        <w:t>игорный бизнес и налог на имущество организаций. Налог на имущество организаций является региональным налогом, и в полном объеме зачисляется в</w:t>
      </w:r>
      <w:r w:rsidR="004866D2">
        <w:rPr>
          <w:rFonts w:ascii="Times New Roman" w:eastAsia="Times New Roman" w:hAnsi="Times New Roman" w:cs="Times New Roman"/>
          <w:sz w:val="28"/>
          <w:szCs w:val="24"/>
          <w:lang w:eastAsia="ru-RU"/>
        </w:rPr>
        <w:t> </w:t>
      </w:r>
      <w:r w:rsidRPr="001D6477">
        <w:rPr>
          <w:rFonts w:ascii="Times New Roman" w:eastAsia="Times New Roman" w:hAnsi="Times New Roman" w:cs="Times New Roman"/>
          <w:sz w:val="28"/>
          <w:szCs w:val="24"/>
          <w:lang w:eastAsia="ru-RU"/>
        </w:rPr>
        <w:t xml:space="preserve">окружной бюджет. </w:t>
      </w:r>
      <w:r w:rsidR="004866D2" w:rsidRPr="004866D2">
        <w:rPr>
          <w:rFonts w:ascii="Times New Roman" w:eastAsia="Times New Roman" w:hAnsi="Times New Roman" w:cs="Times New Roman"/>
          <w:sz w:val="28"/>
          <w:szCs w:val="24"/>
          <w:lang w:eastAsia="ru-RU"/>
        </w:rPr>
        <w:t xml:space="preserve">Прогноз налога на имущество организаций в 2021 году составил в сумме 5 </w:t>
      </w:r>
      <w:r w:rsidR="004866D2">
        <w:rPr>
          <w:rFonts w:ascii="Times New Roman" w:eastAsia="Times New Roman" w:hAnsi="Times New Roman" w:cs="Times New Roman"/>
          <w:sz w:val="28"/>
          <w:szCs w:val="24"/>
          <w:lang w:eastAsia="ru-RU"/>
        </w:rPr>
        <w:t xml:space="preserve">млрд </w:t>
      </w:r>
      <w:r w:rsidR="004866D2" w:rsidRPr="004866D2">
        <w:rPr>
          <w:rFonts w:ascii="Times New Roman" w:eastAsia="Times New Roman" w:hAnsi="Times New Roman" w:cs="Times New Roman"/>
          <w:sz w:val="28"/>
          <w:szCs w:val="24"/>
          <w:lang w:eastAsia="ru-RU"/>
        </w:rPr>
        <w:t xml:space="preserve">878 </w:t>
      </w:r>
      <w:r w:rsidR="004866D2">
        <w:rPr>
          <w:rFonts w:ascii="Times New Roman" w:eastAsia="Times New Roman" w:hAnsi="Times New Roman" w:cs="Times New Roman"/>
          <w:sz w:val="28"/>
          <w:szCs w:val="24"/>
          <w:lang w:eastAsia="ru-RU"/>
        </w:rPr>
        <w:t>млн</w:t>
      </w:r>
      <w:r w:rsidR="004866D2" w:rsidRPr="004866D2">
        <w:rPr>
          <w:rFonts w:ascii="Times New Roman" w:eastAsia="Times New Roman" w:hAnsi="Times New Roman" w:cs="Times New Roman"/>
          <w:sz w:val="28"/>
          <w:szCs w:val="24"/>
          <w:lang w:eastAsia="ru-RU"/>
        </w:rPr>
        <w:t xml:space="preserve"> рублей, что меньше на </w:t>
      </w:r>
      <w:r w:rsidR="004866D2">
        <w:rPr>
          <w:rFonts w:ascii="Times New Roman" w:eastAsia="Times New Roman" w:hAnsi="Times New Roman" w:cs="Times New Roman"/>
          <w:sz w:val="28"/>
          <w:szCs w:val="24"/>
          <w:lang w:eastAsia="ru-RU"/>
        </w:rPr>
        <w:t>6</w:t>
      </w:r>
      <w:r w:rsidR="004866D2" w:rsidRPr="004866D2">
        <w:rPr>
          <w:rFonts w:ascii="Times New Roman" w:eastAsia="Times New Roman" w:hAnsi="Times New Roman" w:cs="Times New Roman"/>
          <w:sz w:val="28"/>
          <w:szCs w:val="24"/>
          <w:lang w:eastAsia="ru-RU"/>
        </w:rPr>
        <w:t>% к оценке поступления за 2020 год, в связи с увеличением поступлений по организациям нефтегазовой отрасли, в том числе за счет мер принудительного взыскания задолженности сумм доначисленных по результатам выездной налоговой проверки МИФНС России по</w:t>
      </w:r>
      <w:r w:rsidR="004866D2">
        <w:rPr>
          <w:rFonts w:ascii="Times New Roman" w:eastAsia="Times New Roman" w:hAnsi="Times New Roman" w:cs="Times New Roman"/>
          <w:sz w:val="28"/>
          <w:szCs w:val="24"/>
          <w:lang w:eastAsia="ru-RU"/>
        </w:rPr>
        <w:t> </w:t>
      </w:r>
      <w:r w:rsidR="004866D2" w:rsidRPr="004866D2">
        <w:rPr>
          <w:rFonts w:ascii="Times New Roman" w:eastAsia="Times New Roman" w:hAnsi="Times New Roman" w:cs="Times New Roman"/>
          <w:sz w:val="28"/>
          <w:szCs w:val="24"/>
          <w:lang w:eastAsia="ru-RU"/>
        </w:rPr>
        <w:t>крупнейшим налогоплательщикам за 2015-2017 годы и за счет сумм налога и</w:t>
      </w:r>
      <w:r w:rsidR="004866D2">
        <w:rPr>
          <w:rFonts w:ascii="Times New Roman" w:eastAsia="Times New Roman" w:hAnsi="Times New Roman" w:cs="Times New Roman"/>
          <w:sz w:val="28"/>
          <w:szCs w:val="24"/>
          <w:lang w:eastAsia="ru-RU"/>
        </w:rPr>
        <w:t> </w:t>
      </w:r>
      <w:r w:rsidR="004866D2" w:rsidRPr="004866D2">
        <w:rPr>
          <w:rFonts w:ascii="Times New Roman" w:eastAsia="Times New Roman" w:hAnsi="Times New Roman" w:cs="Times New Roman"/>
          <w:sz w:val="28"/>
          <w:szCs w:val="24"/>
          <w:lang w:eastAsia="ru-RU"/>
        </w:rPr>
        <w:t>пени по уточненным декларациям за 2017-2018 годы. На плановый период 2022 и 2023 годов прогноз налога на имущество организаций запланирован в</w:t>
      </w:r>
      <w:r w:rsidR="004866D2">
        <w:rPr>
          <w:rFonts w:ascii="Times New Roman" w:eastAsia="Times New Roman" w:hAnsi="Times New Roman" w:cs="Times New Roman"/>
          <w:sz w:val="28"/>
          <w:szCs w:val="24"/>
          <w:lang w:eastAsia="ru-RU"/>
        </w:rPr>
        <w:t> </w:t>
      </w:r>
      <w:r w:rsidR="004866D2" w:rsidRPr="004866D2">
        <w:rPr>
          <w:rFonts w:ascii="Times New Roman" w:eastAsia="Times New Roman" w:hAnsi="Times New Roman" w:cs="Times New Roman"/>
          <w:sz w:val="28"/>
          <w:szCs w:val="24"/>
          <w:lang w:eastAsia="ru-RU"/>
        </w:rPr>
        <w:t xml:space="preserve">фиксированной сумме 5 </w:t>
      </w:r>
      <w:r w:rsidR="004866D2">
        <w:rPr>
          <w:rFonts w:ascii="Times New Roman" w:eastAsia="Times New Roman" w:hAnsi="Times New Roman" w:cs="Times New Roman"/>
          <w:sz w:val="28"/>
          <w:szCs w:val="24"/>
          <w:lang w:eastAsia="ru-RU"/>
        </w:rPr>
        <w:t xml:space="preserve">млрд </w:t>
      </w:r>
      <w:r w:rsidR="004866D2" w:rsidRPr="004866D2">
        <w:rPr>
          <w:rFonts w:ascii="Times New Roman" w:eastAsia="Times New Roman" w:hAnsi="Times New Roman" w:cs="Times New Roman"/>
          <w:sz w:val="28"/>
          <w:szCs w:val="24"/>
          <w:lang w:eastAsia="ru-RU"/>
        </w:rPr>
        <w:t xml:space="preserve">878 </w:t>
      </w:r>
      <w:r w:rsidR="004866D2">
        <w:rPr>
          <w:rFonts w:ascii="Times New Roman" w:eastAsia="Times New Roman" w:hAnsi="Times New Roman" w:cs="Times New Roman"/>
          <w:sz w:val="28"/>
          <w:szCs w:val="24"/>
          <w:lang w:eastAsia="ru-RU"/>
        </w:rPr>
        <w:t>млн</w:t>
      </w:r>
      <w:r w:rsidR="004866D2" w:rsidRPr="004866D2">
        <w:rPr>
          <w:rFonts w:ascii="Times New Roman" w:eastAsia="Times New Roman" w:hAnsi="Times New Roman" w:cs="Times New Roman"/>
          <w:sz w:val="28"/>
          <w:szCs w:val="24"/>
          <w:lang w:eastAsia="ru-RU"/>
        </w:rPr>
        <w:t xml:space="preserve"> рублей.</w:t>
      </w:r>
    </w:p>
    <w:p w14:paraId="335D8424" w14:textId="77777777" w:rsidR="004866D2" w:rsidRDefault="004866D2">
      <w:pPr>
        <w:rPr>
          <w:rFonts w:ascii="Times New Roman" w:eastAsia="Times New Roman" w:hAnsi="Times New Roman" w:cs="Times New Roman"/>
          <w:b/>
          <w:color w:val="FF0000"/>
          <w:sz w:val="28"/>
          <w:szCs w:val="24"/>
          <w:lang w:eastAsia="ru-RU"/>
        </w:rPr>
      </w:pPr>
      <w:r>
        <w:rPr>
          <w:rFonts w:ascii="Times New Roman" w:eastAsia="Times New Roman" w:hAnsi="Times New Roman" w:cs="Times New Roman"/>
          <w:b/>
          <w:color w:val="FF0000"/>
          <w:sz w:val="28"/>
          <w:szCs w:val="24"/>
          <w:lang w:eastAsia="ru-RU"/>
        </w:rPr>
        <w:br w:type="page"/>
      </w:r>
    </w:p>
    <w:p w14:paraId="1E10B5A9" w14:textId="503C4630" w:rsidR="00DC1AAB" w:rsidRPr="004866D2" w:rsidRDefault="00DC1AAB" w:rsidP="005B37A1">
      <w:pPr>
        <w:spacing w:after="0" w:line="240" w:lineRule="auto"/>
        <w:ind w:firstLine="709"/>
        <w:jc w:val="both"/>
        <w:rPr>
          <w:rFonts w:ascii="Times New Roman" w:eastAsia="Times New Roman" w:hAnsi="Times New Roman" w:cs="Times New Roman"/>
          <w:b/>
          <w:sz w:val="28"/>
          <w:szCs w:val="24"/>
          <w:lang w:eastAsia="ru-RU"/>
        </w:rPr>
      </w:pPr>
      <w:r w:rsidRPr="004866D2">
        <w:rPr>
          <w:rFonts w:ascii="Times New Roman" w:eastAsia="Times New Roman" w:hAnsi="Times New Roman" w:cs="Times New Roman"/>
          <w:b/>
          <w:sz w:val="28"/>
          <w:szCs w:val="24"/>
          <w:lang w:eastAsia="ru-RU"/>
        </w:rPr>
        <w:lastRenderedPageBreak/>
        <w:t>Слайд: «Харьягинское месторождение»</w:t>
      </w:r>
    </w:p>
    <w:p w14:paraId="0215D164" w14:textId="23B595FD" w:rsidR="009700E1" w:rsidRPr="004866D2" w:rsidRDefault="009700E1" w:rsidP="009700E1">
      <w:pPr>
        <w:spacing w:after="0" w:line="240" w:lineRule="auto"/>
        <w:ind w:firstLine="709"/>
        <w:jc w:val="both"/>
        <w:rPr>
          <w:rFonts w:ascii="Times New Roman" w:eastAsia="Times New Roman" w:hAnsi="Times New Roman" w:cs="Times New Roman"/>
          <w:sz w:val="28"/>
          <w:szCs w:val="24"/>
          <w:lang w:eastAsia="ru-RU"/>
        </w:rPr>
      </w:pPr>
      <w:r w:rsidRPr="004866D2">
        <w:rPr>
          <w:rFonts w:ascii="Times New Roman" w:eastAsia="Times New Roman" w:hAnsi="Times New Roman" w:cs="Times New Roman"/>
          <w:sz w:val="28"/>
          <w:szCs w:val="24"/>
          <w:lang w:eastAsia="ru-RU"/>
        </w:rPr>
        <w:t>В соответствии с приложением к проекту Федерального закона «О</w:t>
      </w:r>
      <w:r w:rsidR="00BD5B4B" w:rsidRPr="004866D2">
        <w:rPr>
          <w:rFonts w:ascii="Times New Roman" w:eastAsia="Times New Roman" w:hAnsi="Times New Roman" w:cs="Times New Roman"/>
          <w:sz w:val="28"/>
          <w:szCs w:val="24"/>
          <w:lang w:eastAsia="ru-RU"/>
        </w:rPr>
        <w:t> </w:t>
      </w:r>
      <w:r w:rsidRPr="004866D2">
        <w:rPr>
          <w:rFonts w:ascii="Times New Roman" w:eastAsia="Times New Roman" w:hAnsi="Times New Roman" w:cs="Times New Roman"/>
          <w:sz w:val="28"/>
          <w:szCs w:val="24"/>
          <w:lang w:eastAsia="ru-RU"/>
        </w:rPr>
        <w:t>федеральном бюджете на 20</w:t>
      </w:r>
      <w:r w:rsidR="00301DF2" w:rsidRPr="004866D2">
        <w:rPr>
          <w:rFonts w:ascii="Times New Roman" w:eastAsia="Times New Roman" w:hAnsi="Times New Roman" w:cs="Times New Roman"/>
          <w:sz w:val="28"/>
          <w:szCs w:val="24"/>
          <w:lang w:eastAsia="ru-RU"/>
        </w:rPr>
        <w:t>2</w:t>
      </w:r>
      <w:r w:rsidR="004866D2">
        <w:rPr>
          <w:rFonts w:ascii="Times New Roman" w:eastAsia="Times New Roman" w:hAnsi="Times New Roman" w:cs="Times New Roman"/>
          <w:sz w:val="28"/>
          <w:szCs w:val="24"/>
          <w:lang w:eastAsia="ru-RU"/>
        </w:rPr>
        <w:t>1</w:t>
      </w:r>
      <w:r w:rsidRPr="004866D2">
        <w:rPr>
          <w:rFonts w:ascii="Times New Roman" w:eastAsia="Times New Roman" w:hAnsi="Times New Roman" w:cs="Times New Roman"/>
          <w:sz w:val="28"/>
          <w:szCs w:val="24"/>
          <w:lang w:eastAsia="ru-RU"/>
        </w:rPr>
        <w:t xml:space="preserve"> год и на плановый период 202</w:t>
      </w:r>
      <w:r w:rsidR="004866D2">
        <w:rPr>
          <w:rFonts w:ascii="Times New Roman" w:eastAsia="Times New Roman" w:hAnsi="Times New Roman" w:cs="Times New Roman"/>
          <w:sz w:val="28"/>
          <w:szCs w:val="24"/>
          <w:lang w:eastAsia="ru-RU"/>
        </w:rPr>
        <w:t>2</w:t>
      </w:r>
      <w:r w:rsidR="00301DF2" w:rsidRPr="004866D2">
        <w:rPr>
          <w:rFonts w:ascii="Times New Roman" w:eastAsia="Times New Roman" w:hAnsi="Times New Roman" w:cs="Times New Roman"/>
          <w:sz w:val="28"/>
          <w:szCs w:val="24"/>
          <w:lang w:eastAsia="ru-RU"/>
        </w:rPr>
        <w:t xml:space="preserve"> и 202</w:t>
      </w:r>
      <w:r w:rsidR="004866D2">
        <w:rPr>
          <w:rFonts w:ascii="Times New Roman" w:eastAsia="Times New Roman" w:hAnsi="Times New Roman" w:cs="Times New Roman"/>
          <w:sz w:val="28"/>
          <w:szCs w:val="24"/>
          <w:lang w:eastAsia="ru-RU"/>
        </w:rPr>
        <w:t>3</w:t>
      </w:r>
      <w:r w:rsidRPr="004866D2">
        <w:rPr>
          <w:rFonts w:ascii="Times New Roman" w:eastAsia="Times New Roman" w:hAnsi="Times New Roman" w:cs="Times New Roman"/>
          <w:sz w:val="28"/>
          <w:szCs w:val="24"/>
          <w:lang w:eastAsia="ru-RU"/>
        </w:rPr>
        <w:t xml:space="preserve"> годов» стоимостной эквивалент от реализации доли прибыльной продукции государства по соглашению о разделе продукции по проекту «Харьягинское месторождение» подлежит распределению по нормативам:</w:t>
      </w:r>
    </w:p>
    <w:p w14:paraId="1A0E9743" w14:textId="77777777" w:rsidR="009700E1" w:rsidRPr="004866D2" w:rsidRDefault="009700E1" w:rsidP="009700E1">
      <w:pPr>
        <w:spacing w:after="0" w:line="240" w:lineRule="auto"/>
        <w:ind w:firstLine="709"/>
        <w:jc w:val="both"/>
        <w:rPr>
          <w:rFonts w:ascii="Times New Roman" w:eastAsia="Times New Roman" w:hAnsi="Times New Roman" w:cs="Times New Roman"/>
          <w:sz w:val="28"/>
          <w:szCs w:val="24"/>
          <w:lang w:eastAsia="ru-RU"/>
        </w:rPr>
      </w:pPr>
      <w:r w:rsidRPr="004866D2">
        <w:rPr>
          <w:rFonts w:ascii="Times New Roman" w:eastAsia="Times New Roman" w:hAnsi="Times New Roman" w:cs="Times New Roman"/>
          <w:sz w:val="28"/>
          <w:szCs w:val="24"/>
          <w:lang w:eastAsia="ru-RU"/>
        </w:rPr>
        <w:t>в федеральный бюджет</w:t>
      </w:r>
      <w:r w:rsidR="005334CE" w:rsidRPr="004866D2">
        <w:rPr>
          <w:rFonts w:ascii="Times New Roman" w:eastAsia="Times New Roman" w:hAnsi="Times New Roman" w:cs="Times New Roman"/>
          <w:sz w:val="28"/>
          <w:szCs w:val="24"/>
          <w:lang w:eastAsia="ru-RU"/>
        </w:rPr>
        <w:t xml:space="preserve"> – </w:t>
      </w:r>
      <w:r w:rsidRPr="004866D2">
        <w:rPr>
          <w:rFonts w:ascii="Times New Roman" w:eastAsia="Times New Roman" w:hAnsi="Times New Roman" w:cs="Times New Roman"/>
          <w:sz w:val="28"/>
          <w:szCs w:val="24"/>
          <w:lang w:eastAsia="ru-RU"/>
        </w:rPr>
        <w:t>50 процентов;</w:t>
      </w:r>
    </w:p>
    <w:p w14:paraId="3CCDA615" w14:textId="77777777" w:rsidR="009700E1" w:rsidRPr="004866D2" w:rsidRDefault="009700E1" w:rsidP="009700E1">
      <w:pPr>
        <w:spacing w:after="0" w:line="240" w:lineRule="auto"/>
        <w:ind w:firstLine="709"/>
        <w:jc w:val="both"/>
        <w:rPr>
          <w:rFonts w:ascii="Times New Roman" w:eastAsia="Times New Roman" w:hAnsi="Times New Roman" w:cs="Times New Roman"/>
          <w:sz w:val="28"/>
          <w:szCs w:val="24"/>
          <w:lang w:eastAsia="ru-RU"/>
        </w:rPr>
      </w:pPr>
      <w:r w:rsidRPr="004866D2">
        <w:rPr>
          <w:rFonts w:ascii="Times New Roman" w:eastAsia="Times New Roman" w:hAnsi="Times New Roman" w:cs="Times New Roman"/>
          <w:sz w:val="28"/>
          <w:szCs w:val="24"/>
          <w:lang w:eastAsia="ru-RU"/>
        </w:rPr>
        <w:t xml:space="preserve">в бюджет Ненецкого автономного округа </w:t>
      </w:r>
      <w:r w:rsidR="005334CE" w:rsidRPr="004866D2">
        <w:rPr>
          <w:rFonts w:ascii="Times New Roman" w:eastAsia="Times New Roman" w:hAnsi="Times New Roman" w:cs="Times New Roman"/>
          <w:sz w:val="28"/>
          <w:szCs w:val="24"/>
          <w:lang w:eastAsia="ru-RU"/>
        </w:rPr>
        <w:t xml:space="preserve">– </w:t>
      </w:r>
      <w:r w:rsidRPr="004866D2">
        <w:rPr>
          <w:rFonts w:ascii="Times New Roman" w:eastAsia="Times New Roman" w:hAnsi="Times New Roman" w:cs="Times New Roman"/>
          <w:sz w:val="28"/>
          <w:szCs w:val="24"/>
          <w:lang w:eastAsia="ru-RU"/>
        </w:rPr>
        <w:t xml:space="preserve">50 процентов. </w:t>
      </w:r>
    </w:p>
    <w:p w14:paraId="35D9D732" w14:textId="77777777" w:rsidR="00293468" w:rsidRDefault="00293468" w:rsidP="00DC1AAB">
      <w:pPr>
        <w:spacing w:after="0" w:line="240" w:lineRule="auto"/>
        <w:ind w:firstLine="709"/>
        <w:jc w:val="both"/>
        <w:rPr>
          <w:rFonts w:ascii="Times New Roman" w:eastAsia="Times New Roman" w:hAnsi="Times New Roman" w:cs="Times New Roman"/>
          <w:sz w:val="28"/>
          <w:szCs w:val="24"/>
          <w:lang w:eastAsia="ru-RU"/>
        </w:rPr>
      </w:pPr>
    </w:p>
    <w:p w14:paraId="396E28C7" w14:textId="3F444DD7" w:rsidR="00293468" w:rsidRDefault="004866D2" w:rsidP="00DC1AAB">
      <w:pPr>
        <w:spacing w:after="0" w:line="240" w:lineRule="auto"/>
        <w:ind w:firstLine="709"/>
        <w:jc w:val="both"/>
        <w:rPr>
          <w:rFonts w:ascii="Times New Roman" w:eastAsia="Times New Roman" w:hAnsi="Times New Roman" w:cs="Times New Roman"/>
          <w:sz w:val="28"/>
          <w:szCs w:val="24"/>
          <w:lang w:eastAsia="ru-RU"/>
        </w:rPr>
      </w:pPr>
      <w:r w:rsidRPr="004866D2">
        <w:rPr>
          <w:rFonts w:ascii="Times New Roman" w:eastAsia="Times New Roman" w:hAnsi="Times New Roman" w:cs="Times New Roman"/>
          <w:sz w:val="28"/>
          <w:szCs w:val="24"/>
          <w:lang w:eastAsia="ru-RU"/>
        </w:rPr>
        <w:t xml:space="preserve">Расчет доходов произведен </w:t>
      </w:r>
      <w:r>
        <w:rPr>
          <w:rFonts w:ascii="Times New Roman" w:eastAsia="Times New Roman" w:hAnsi="Times New Roman" w:cs="Times New Roman"/>
          <w:sz w:val="28"/>
          <w:szCs w:val="24"/>
          <w:lang w:eastAsia="ru-RU"/>
        </w:rPr>
        <w:t xml:space="preserve">с учетом </w:t>
      </w:r>
      <w:r w:rsidRPr="004866D2">
        <w:rPr>
          <w:rFonts w:ascii="Times New Roman" w:eastAsia="Times New Roman" w:hAnsi="Times New Roman" w:cs="Times New Roman"/>
          <w:sz w:val="28"/>
          <w:szCs w:val="24"/>
          <w:lang w:eastAsia="ru-RU"/>
        </w:rPr>
        <w:t xml:space="preserve">уточненного прогноза объема добытой нефти по </w:t>
      </w:r>
      <w:proofErr w:type="spellStart"/>
      <w:r w:rsidRPr="004866D2">
        <w:rPr>
          <w:rFonts w:ascii="Times New Roman" w:eastAsia="Times New Roman" w:hAnsi="Times New Roman" w:cs="Times New Roman"/>
          <w:sz w:val="28"/>
          <w:szCs w:val="24"/>
          <w:lang w:eastAsia="ru-RU"/>
        </w:rPr>
        <w:t>Харьягинскому</w:t>
      </w:r>
      <w:proofErr w:type="spellEnd"/>
      <w:r w:rsidRPr="004866D2">
        <w:rPr>
          <w:rFonts w:ascii="Times New Roman" w:eastAsia="Times New Roman" w:hAnsi="Times New Roman" w:cs="Times New Roman"/>
          <w:sz w:val="28"/>
          <w:szCs w:val="24"/>
          <w:lang w:eastAsia="ru-RU"/>
        </w:rPr>
        <w:t xml:space="preserve"> месторождению, представленного в сентябре 2020 года «ЗАРУБЕЖНЕФТЬ – добыча </w:t>
      </w:r>
      <w:proofErr w:type="spellStart"/>
      <w:r w:rsidRPr="004866D2">
        <w:rPr>
          <w:rFonts w:ascii="Times New Roman" w:eastAsia="Times New Roman" w:hAnsi="Times New Roman" w:cs="Times New Roman"/>
          <w:sz w:val="28"/>
          <w:szCs w:val="24"/>
          <w:lang w:eastAsia="ru-RU"/>
        </w:rPr>
        <w:t>Харьяга</w:t>
      </w:r>
      <w:proofErr w:type="spellEnd"/>
      <w:r w:rsidRPr="004866D2">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и </w:t>
      </w:r>
      <w:r w:rsidRPr="004866D2">
        <w:rPr>
          <w:rFonts w:ascii="Times New Roman" w:eastAsia="Times New Roman" w:hAnsi="Times New Roman" w:cs="Times New Roman"/>
          <w:sz w:val="28"/>
          <w:szCs w:val="24"/>
          <w:lang w:eastAsia="ru-RU"/>
        </w:rPr>
        <w:t>объема возмещаемых затрат, предоставленного Мин</w:t>
      </w:r>
      <w:r w:rsidR="00293468">
        <w:rPr>
          <w:rFonts w:ascii="Times New Roman" w:eastAsia="Times New Roman" w:hAnsi="Times New Roman" w:cs="Times New Roman"/>
          <w:sz w:val="28"/>
          <w:szCs w:val="24"/>
          <w:lang w:eastAsia="ru-RU"/>
        </w:rPr>
        <w:t>энерго</w:t>
      </w:r>
      <w:r w:rsidRPr="004866D2">
        <w:rPr>
          <w:rFonts w:ascii="Times New Roman" w:eastAsia="Times New Roman" w:hAnsi="Times New Roman" w:cs="Times New Roman"/>
          <w:sz w:val="28"/>
          <w:szCs w:val="24"/>
          <w:lang w:eastAsia="ru-RU"/>
        </w:rPr>
        <w:t xml:space="preserve"> 16</w:t>
      </w:r>
      <w:r w:rsidR="00293468">
        <w:rPr>
          <w:rFonts w:ascii="Times New Roman" w:eastAsia="Times New Roman" w:hAnsi="Times New Roman" w:cs="Times New Roman"/>
          <w:sz w:val="28"/>
          <w:szCs w:val="24"/>
          <w:lang w:eastAsia="ru-RU"/>
        </w:rPr>
        <w:t xml:space="preserve"> сентября </w:t>
      </w:r>
      <w:r w:rsidRPr="004866D2">
        <w:rPr>
          <w:rFonts w:ascii="Times New Roman" w:eastAsia="Times New Roman" w:hAnsi="Times New Roman" w:cs="Times New Roman"/>
          <w:sz w:val="28"/>
          <w:szCs w:val="24"/>
          <w:lang w:eastAsia="ru-RU"/>
        </w:rPr>
        <w:t>2020 года.</w:t>
      </w:r>
      <w:r w:rsidR="00293468">
        <w:rPr>
          <w:rFonts w:ascii="Times New Roman" w:eastAsia="Times New Roman" w:hAnsi="Times New Roman" w:cs="Times New Roman"/>
          <w:sz w:val="28"/>
          <w:szCs w:val="24"/>
          <w:lang w:eastAsia="ru-RU"/>
        </w:rPr>
        <w:t xml:space="preserve"> </w:t>
      </w:r>
    </w:p>
    <w:p w14:paraId="382484EB" w14:textId="74F0154D" w:rsidR="005334CE" w:rsidRPr="004866D2" w:rsidRDefault="002C4A75" w:rsidP="00DC1AAB">
      <w:pPr>
        <w:spacing w:after="0" w:line="240" w:lineRule="auto"/>
        <w:ind w:firstLine="709"/>
        <w:jc w:val="both"/>
        <w:rPr>
          <w:rFonts w:ascii="Times New Roman" w:eastAsia="Times New Roman" w:hAnsi="Times New Roman" w:cs="Times New Roman"/>
          <w:sz w:val="28"/>
          <w:szCs w:val="24"/>
          <w:lang w:eastAsia="ru-RU"/>
        </w:rPr>
      </w:pPr>
      <w:r w:rsidRPr="004866D2">
        <w:rPr>
          <w:rFonts w:ascii="Times New Roman" w:eastAsia="Times New Roman" w:hAnsi="Times New Roman" w:cs="Times New Roman"/>
          <w:sz w:val="28"/>
          <w:szCs w:val="24"/>
          <w:lang w:eastAsia="ru-RU"/>
        </w:rPr>
        <w:t xml:space="preserve">Исходя из базового прогноза по сценарным условиям социально-экономического развития </w:t>
      </w:r>
      <w:r w:rsidR="00BD5B4B" w:rsidRPr="004866D2">
        <w:rPr>
          <w:rFonts w:ascii="Times New Roman" w:eastAsia="Times New Roman" w:hAnsi="Times New Roman" w:cs="Times New Roman"/>
          <w:sz w:val="28"/>
          <w:szCs w:val="24"/>
          <w:lang w:eastAsia="ru-RU"/>
        </w:rPr>
        <w:t>доходы</w:t>
      </w:r>
      <w:r w:rsidR="005334CE" w:rsidRPr="004866D2">
        <w:rPr>
          <w:rFonts w:ascii="Times New Roman" w:eastAsia="Times New Roman" w:hAnsi="Times New Roman" w:cs="Times New Roman"/>
          <w:sz w:val="28"/>
          <w:szCs w:val="24"/>
          <w:lang w:eastAsia="ru-RU"/>
        </w:rPr>
        <w:t xml:space="preserve"> в бюджет</w:t>
      </w:r>
      <w:r w:rsidRPr="004866D2">
        <w:rPr>
          <w:rFonts w:ascii="Times New Roman" w:eastAsia="Times New Roman" w:hAnsi="Times New Roman" w:cs="Times New Roman"/>
          <w:sz w:val="28"/>
          <w:szCs w:val="24"/>
          <w:lang w:eastAsia="ru-RU"/>
        </w:rPr>
        <w:t xml:space="preserve"> </w:t>
      </w:r>
      <w:r w:rsidR="005334CE" w:rsidRPr="004866D2">
        <w:rPr>
          <w:rFonts w:ascii="Times New Roman" w:eastAsia="Times New Roman" w:hAnsi="Times New Roman" w:cs="Times New Roman"/>
          <w:sz w:val="28"/>
          <w:szCs w:val="24"/>
          <w:lang w:eastAsia="ru-RU"/>
        </w:rPr>
        <w:t xml:space="preserve">в виде доли прибыльной продукции государства при выполнении </w:t>
      </w:r>
      <w:r w:rsidR="00E36B9F" w:rsidRPr="004866D2">
        <w:rPr>
          <w:rFonts w:ascii="Times New Roman" w:eastAsia="Times New Roman" w:hAnsi="Times New Roman" w:cs="Times New Roman"/>
          <w:sz w:val="28"/>
          <w:szCs w:val="24"/>
          <w:lang w:eastAsia="ru-RU"/>
        </w:rPr>
        <w:t>Соглашения от разделе продукции</w:t>
      </w:r>
      <w:r w:rsidR="005334CE" w:rsidRPr="004866D2">
        <w:rPr>
          <w:rFonts w:ascii="Times New Roman" w:eastAsia="Times New Roman" w:hAnsi="Times New Roman" w:cs="Times New Roman"/>
          <w:sz w:val="28"/>
          <w:szCs w:val="24"/>
          <w:lang w:eastAsia="ru-RU"/>
        </w:rPr>
        <w:t xml:space="preserve"> по проекту "Харьягинское месторождение" на 20</w:t>
      </w:r>
      <w:r w:rsidR="00301DF2" w:rsidRPr="004866D2">
        <w:rPr>
          <w:rFonts w:ascii="Times New Roman" w:eastAsia="Times New Roman" w:hAnsi="Times New Roman" w:cs="Times New Roman"/>
          <w:sz w:val="28"/>
          <w:szCs w:val="24"/>
          <w:lang w:eastAsia="ru-RU"/>
        </w:rPr>
        <w:t>2</w:t>
      </w:r>
      <w:r w:rsidR="004866D2">
        <w:rPr>
          <w:rFonts w:ascii="Times New Roman" w:eastAsia="Times New Roman" w:hAnsi="Times New Roman" w:cs="Times New Roman"/>
          <w:sz w:val="28"/>
          <w:szCs w:val="24"/>
          <w:lang w:eastAsia="ru-RU"/>
        </w:rPr>
        <w:t>1</w:t>
      </w:r>
      <w:r w:rsidR="005334CE" w:rsidRPr="004866D2">
        <w:rPr>
          <w:rFonts w:ascii="Times New Roman" w:eastAsia="Times New Roman" w:hAnsi="Times New Roman" w:cs="Times New Roman"/>
          <w:sz w:val="28"/>
          <w:szCs w:val="24"/>
          <w:lang w:eastAsia="ru-RU"/>
        </w:rPr>
        <w:t xml:space="preserve"> год состав</w:t>
      </w:r>
      <w:r w:rsidR="00BD5B4B" w:rsidRPr="004866D2">
        <w:rPr>
          <w:rFonts w:ascii="Times New Roman" w:eastAsia="Times New Roman" w:hAnsi="Times New Roman" w:cs="Times New Roman"/>
          <w:sz w:val="28"/>
          <w:szCs w:val="24"/>
          <w:lang w:eastAsia="ru-RU"/>
        </w:rPr>
        <w:t>ят</w:t>
      </w:r>
      <w:r w:rsidR="005334CE" w:rsidRPr="004866D2">
        <w:rPr>
          <w:rFonts w:ascii="Times New Roman" w:eastAsia="Times New Roman" w:hAnsi="Times New Roman" w:cs="Times New Roman"/>
          <w:sz w:val="28"/>
          <w:szCs w:val="24"/>
          <w:lang w:eastAsia="ru-RU"/>
        </w:rPr>
        <w:t xml:space="preserve"> </w:t>
      </w:r>
      <w:r w:rsidR="004866D2">
        <w:rPr>
          <w:rFonts w:ascii="Times New Roman" w:eastAsia="Times New Roman" w:hAnsi="Times New Roman" w:cs="Times New Roman"/>
          <w:sz w:val="28"/>
          <w:szCs w:val="24"/>
          <w:lang w:eastAsia="ru-RU"/>
        </w:rPr>
        <w:t>3</w:t>
      </w:r>
      <w:r w:rsidR="00E36B9F" w:rsidRPr="004866D2">
        <w:rPr>
          <w:rFonts w:ascii="Times New Roman" w:eastAsia="Times New Roman" w:hAnsi="Times New Roman" w:cs="Times New Roman"/>
          <w:sz w:val="28"/>
          <w:szCs w:val="24"/>
          <w:lang w:eastAsia="ru-RU"/>
        </w:rPr>
        <w:t> </w:t>
      </w:r>
      <w:r w:rsidR="005334CE" w:rsidRPr="004866D2">
        <w:rPr>
          <w:rFonts w:ascii="Times New Roman" w:eastAsia="Times New Roman" w:hAnsi="Times New Roman" w:cs="Times New Roman"/>
          <w:sz w:val="28"/>
          <w:szCs w:val="24"/>
          <w:lang w:eastAsia="ru-RU"/>
        </w:rPr>
        <w:t xml:space="preserve">млрд </w:t>
      </w:r>
      <w:r w:rsidR="004866D2">
        <w:rPr>
          <w:rFonts w:ascii="Times New Roman" w:eastAsia="Times New Roman" w:hAnsi="Times New Roman" w:cs="Times New Roman"/>
          <w:sz w:val="28"/>
          <w:szCs w:val="24"/>
          <w:lang w:eastAsia="ru-RU"/>
        </w:rPr>
        <w:t>926</w:t>
      </w:r>
      <w:r w:rsidR="005334CE" w:rsidRPr="004866D2">
        <w:rPr>
          <w:rFonts w:ascii="Times New Roman" w:eastAsia="Times New Roman" w:hAnsi="Times New Roman" w:cs="Times New Roman"/>
          <w:sz w:val="28"/>
          <w:szCs w:val="24"/>
          <w:lang w:eastAsia="ru-RU"/>
        </w:rPr>
        <w:t xml:space="preserve"> млн рублей, </w:t>
      </w:r>
      <w:r w:rsidRPr="004866D2">
        <w:rPr>
          <w:rFonts w:ascii="Times New Roman" w:eastAsia="Times New Roman" w:hAnsi="Times New Roman" w:cs="Times New Roman"/>
          <w:sz w:val="28"/>
          <w:szCs w:val="24"/>
          <w:lang w:eastAsia="ru-RU"/>
        </w:rPr>
        <w:t>с</w:t>
      </w:r>
      <w:r w:rsidR="004866D2">
        <w:rPr>
          <w:rFonts w:ascii="Times New Roman" w:eastAsia="Times New Roman" w:hAnsi="Times New Roman" w:cs="Times New Roman"/>
          <w:sz w:val="28"/>
          <w:szCs w:val="24"/>
          <w:lang w:eastAsia="ru-RU"/>
        </w:rPr>
        <w:t> </w:t>
      </w:r>
      <w:r w:rsidRPr="004866D2">
        <w:rPr>
          <w:rFonts w:ascii="Times New Roman" w:eastAsia="Times New Roman" w:hAnsi="Times New Roman" w:cs="Times New Roman"/>
          <w:sz w:val="28"/>
          <w:szCs w:val="24"/>
          <w:lang w:eastAsia="ru-RU"/>
        </w:rPr>
        <w:t>учетом</w:t>
      </w:r>
      <w:r w:rsidR="005334CE" w:rsidRPr="004866D2">
        <w:rPr>
          <w:rFonts w:ascii="Times New Roman" w:eastAsia="Times New Roman" w:hAnsi="Times New Roman" w:cs="Times New Roman"/>
          <w:sz w:val="28"/>
          <w:szCs w:val="24"/>
          <w:lang w:eastAsia="ru-RU"/>
        </w:rPr>
        <w:t xml:space="preserve"> цены на нефть </w:t>
      </w:r>
      <w:r w:rsidR="004866D2">
        <w:rPr>
          <w:rFonts w:ascii="Times New Roman" w:eastAsia="Times New Roman" w:hAnsi="Times New Roman" w:cs="Times New Roman"/>
          <w:sz w:val="28"/>
          <w:szCs w:val="24"/>
          <w:lang w:eastAsia="ru-RU"/>
        </w:rPr>
        <w:t>45,3</w:t>
      </w:r>
      <w:r w:rsidR="005334CE" w:rsidRPr="004866D2">
        <w:rPr>
          <w:rFonts w:ascii="Times New Roman" w:eastAsia="Times New Roman" w:hAnsi="Times New Roman" w:cs="Times New Roman"/>
          <w:sz w:val="28"/>
          <w:szCs w:val="24"/>
          <w:lang w:eastAsia="ru-RU"/>
        </w:rPr>
        <w:t xml:space="preserve"> долл./баррель и курса </w:t>
      </w:r>
      <w:r w:rsidR="004866D2">
        <w:rPr>
          <w:rFonts w:ascii="Times New Roman" w:eastAsia="Times New Roman" w:hAnsi="Times New Roman" w:cs="Times New Roman"/>
          <w:sz w:val="28"/>
          <w:szCs w:val="24"/>
          <w:lang w:eastAsia="ru-RU"/>
        </w:rPr>
        <w:t>72,4</w:t>
      </w:r>
      <w:r w:rsidR="00E36B9F" w:rsidRPr="004866D2">
        <w:rPr>
          <w:rFonts w:ascii="Times New Roman" w:eastAsia="Times New Roman" w:hAnsi="Times New Roman" w:cs="Times New Roman"/>
          <w:sz w:val="28"/>
          <w:szCs w:val="24"/>
          <w:lang w:eastAsia="ru-RU"/>
        </w:rPr>
        <w:t> </w:t>
      </w:r>
      <w:r w:rsidR="005334CE" w:rsidRPr="004866D2">
        <w:rPr>
          <w:rFonts w:ascii="Times New Roman" w:eastAsia="Times New Roman" w:hAnsi="Times New Roman" w:cs="Times New Roman"/>
          <w:sz w:val="28"/>
          <w:szCs w:val="24"/>
          <w:lang w:eastAsia="ru-RU"/>
        </w:rPr>
        <w:t>рубл</w:t>
      </w:r>
      <w:r w:rsidR="004866D2">
        <w:rPr>
          <w:rFonts w:ascii="Times New Roman" w:eastAsia="Times New Roman" w:hAnsi="Times New Roman" w:cs="Times New Roman"/>
          <w:sz w:val="28"/>
          <w:szCs w:val="24"/>
          <w:lang w:eastAsia="ru-RU"/>
        </w:rPr>
        <w:t>я</w:t>
      </w:r>
      <w:r w:rsidR="005334CE" w:rsidRPr="004866D2">
        <w:rPr>
          <w:rFonts w:ascii="Times New Roman" w:eastAsia="Times New Roman" w:hAnsi="Times New Roman" w:cs="Times New Roman"/>
          <w:sz w:val="28"/>
          <w:szCs w:val="24"/>
          <w:lang w:eastAsia="ru-RU"/>
        </w:rPr>
        <w:t xml:space="preserve"> за доллар. </w:t>
      </w:r>
    </w:p>
    <w:p w14:paraId="6C0BF001" w14:textId="62D5F7AA" w:rsidR="005334CE" w:rsidRDefault="005334CE" w:rsidP="00DC1AAB">
      <w:pPr>
        <w:spacing w:after="0" w:line="240" w:lineRule="auto"/>
        <w:ind w:firstLine="709"/>
        <w:jc w:val="both"/>
        <w:rPr>
          <w:rFonts w:ascii="Times New Roman" w:eastAsia="Times New Roman" w:hAnsi="Times New Roman" w:cs="Times New Roman"/>
          <w:sz w:val="28"/>
          <w:szCs w:val="24"/>
          <w:lang w:eastAsia="ru-RU"/>
        </w:rPr>
      </w:pPr>
      <w:r w:rsidRPr="004866D2">
        <w:rPr>
          <w:rFonts w:ascii="Times New Roman" w:eastAsia="Times New Roman" w:hAnsi="Times New Roman" w:cs="Times New Roman"/>
          <w:sz w:val="28"/>
          <w:szCs w:val="24"/>
          <w:lang w:eastAsia="ru-RU"/>
        </w:rPr>
        <w:t>На плановый период 202</w:t>
      </w:r>
      <w:r w:rsidR="004866D2">
        <w:rPr>
          <w:rFonts w:ascii="Times New Roman" w:eastAsia="Times New Roman" w:hAnsi="Times New Roman" w:cs="Times New Roman"/>
          <w:sz w:val="28"/>
          <w:szCs w:val="24"/>
          <w:lang w:eastAsia="ru-RU"/>
        </w:rPr>
        <w:t>2</w:t>
      </w:r>
      <w:r w:rsidR="009D538D" w:rsidRPr="004866D2">
        <w:rPr>
          <w:rFonts w:ascii="Times New Roman" w:eastAsia="Times New Roman" w:hAnsi="Times New Roman" w:cs="Times New Roman"/>
          <w:sz w:val="28"/>
          <w:szCs w:val="24"/>
          <w:lang w:eastAsia="ru-RU"/>
        </w:rPr>
        <w:t xml:space="preserve"> год учтено в сумме 4</w:t>
      </w:r>
      <w:r w:rsidRPr="004866D2">
        <w:rPr>
          <w:rFonts w:ascii="Times New Roman" w:eastAsia="Times New Roman" w:hAnsi="Times New Roman" w:cs="Times New Roman"/>
          <w:sz w:val="28"/>
          <w:szCs w:val="24"/>
          <w:lang w:eastAsia="ru-RU"/>
        </w:rPr>
        <w:t xml:space="preserve"> млрд </w:t>
      </w:r>
      <w:r w:rsidR="004866D2">
        <w:rPr>
          <w:rFonts w:ascii="Times New Roman" w:eastAsia="Times New Roman" w:hAnsi="Times New Roman" w:cs="Times New Roman"/>
          <w:sz w:val="28"/>
          <w:szCs w:val="24"/>
          <w:lang w:eastAsia="ru-RU"/>
        </w:rPr>
        <w:t>038</w:t>
      </w:r>
      <w:r w:rsidRPr="004866D2">
        <w:rPr>
          <w:rFonts w:ascii="Times New Roman" w:eastAsia="Times New Roman" w:hAnsi="Times New Roman" w:cs="Times New Roman"/>
          <w:sz w:val="28"/>
          <w:szCs w:val="24"/>
          <w:lang w:eastAsia="ru-RU"/>
        </w:rPr>
        <w:t xml:space="preserve"> млн, исходя из цены на нефть </w:t>
      </w:r>
      <w:r w:rsidR="004866D2">
        <w:rPr>
          <w:rFonts w:ascii="Times New Roman" w:eastAsia="Times New Roman" w:hAnsi="Times New Roman" w:cs="Times New Roman"/>
          <w:sz w:val="28"/>
          <w:szCs w:val="24"/>
          <w:lang w:eastAsia="ru-RU"/>
        </w:rPr>
        <w:t>46,6</w:t>
      </w:r>
      <w:r w:rsidRPr="004866D2">
        <w:rPr>
          <w:rFonts w:ascii="Times New Roman" w:eastAsia="Times New Roman" w:hAnsi="Times New Roman" w:cs="Times New Roman"/>
          <w:sz w:val="28"/>
          <w:szCs w:val="24"/>
          <w:lang w:eastAsia="ru-RU"/>
        </w:rPr>
        <w:t xml:space="preserve"> долл./баррель и курса </w:t>
      </w:r>
      <w:r w:rsidR="004866D2">
        <w:rPr>
          <w:rFonts w:ascii="Times New Roman" w:eastAsia="Times New Roman" w:hAnsi="Times New Roman" w:cs="Times New Roman"/>
          <w:sz w:val="28"/>
          <w:szCs w:val="24"/>
          <w:lang w:eastAsia="ru-RU"/>
        </w:rPr>
        <w:t>73,1</w:t>
      </w:r>
      <w:r w:rsidRPr="004866D2">
        <w:rPr>
          <w:rFonts w:ascii="Times New Roman" w:eastAsia="Times New Roman" w:hAnsi="Times New Roman" w:cs="Times New Roman"/>
          <w:sz w:val="28"/>
          <w:szCs w:val="24"/>
          <w:lang w:eastAsia="ru-RU"/>
        </w:rPr>
        <w:t xml:space="preserve"> рублей за доллар. На 202</w:t>
      </w:r>
      <w:r w:rsidR="004866D2">
        <w:rPr>
          <w:rFonts w:ascii="Times New Roman" w:eastAsia="Times New Roman" w:hAnsi="Times New Roman" w:cs="Times New Roman"/>
          <w:sz w:val="28"/>
          <w:szCs w:val="24"/>
          <w:lang w:eastAsia="ru-RU"/>
        </w:rPr>
        <w:t>3</w:t>
      </w:r>
      <w:r w:rsidRPr="004866D2">
        <w:rPr>
          <w:rFonts w:ascii="Times New Roman" w:eastAsia="Times New Roman" w:hAnsi="Times New Roman" w:cs="Times New Roman"/>
          <w:sz w:val="28"/>
          <w:szCs w:val="24"/>
          <w:lang w:eastAsia="ru-RU"/>
        </w:rPr>
        <w:t xml:space="preserve"> год сумма составляет </w:t>
      </w:r>
      <w:r w:rsidR="004866D2">
        <w:rPr>
          <w:rFonts w:ascii="Times New Roman" w:eastAsia="Times New Roman" w:hAnsi="Times New Roman" w:cs="Times New Roman"/>
          <w:sz w:val="28"/>
          <w:szCs w:val="24"/>
          <w:lang w:eastAsia="ru-RU"/>
        </w:rPr>
        <w:t>4</w:t>
      </w:r>
      <w:r w:rsidRPr="004866D2">
        <w:rPr>
          <w:rFonts w:ascii="Times New Roman" w:eastAsia="Times New Roman" w:hAnsi="Times New Roman" w:cs="Times New Roman"/>
          <w:sz w:val="28"/>
          <w:szCs w:val="24"/>
          <w:lang w:eastAsia="ru-RU"/>
        </w:rPr>
        <w:t xml:space="preserve"> млрд </w:t>
      </w:r>
      <w:r w:rsidR="004866D2">
        <w:rPr>
          <w:rFonts w:ascii="Times New Roman" w:eastAsia="Times New Roman" w:hAnsi="Times New Roman" w:cs="Times New Roman"/>
          <w:sz w:val="28"/>
          <w:szCs w:val="24"/>
          <w:lang w:eastAsia="ru-RU"/>
        </w:rPr>
        <w:t>136</w:t>
      </w:r>
      <w:r w:rsidRPr="004866D2">
        <w:rPr>
          <w:rFonts w:ascii="Times New Roman" w:eastAsia="Times New Roman" w:hAnsi="Times New Roman" w:cs="Times New Roman"/>
          <w:sz w:val="28"/>
          <w:szCs w:val="24"/>
          <w:lang w:eastAsia="ru-RU"/>
        </w:rPr>
        <w:t xml:space="preserve"> млн, исходя из цены на нефть </w:t>
      </w:r>
      <w:r w:rsidR="004866D2">
        <w:rPr>
          <w:rFonts w:ascii="Times New Roman" w:eastAsia="Times New Roman" w:hAnsi="Times New Roman" w:cs="Times New Roman"/>
          <w:sz w:val="28"/>
          <w:szCs w:val="24"/>
          <w:lang w:eastAsia="ru-RU"/>
        </w:rPr>
        <w:t>47,5</w:t>
      </w:r>
      <w:r w:rsidRPr="004866D2">
        <w:rPr>
          <w:rFonts w:ascii="Times New Roman" w:eastAsia="Times New Roman" w:hAnsi="Times New Roman" w:cs="Times New Roman"/>
          <w:sz w:val="28"/>
          <w:szCs w:val="24"/>
          <w:lang w:eastAsia="ru-RU"/>
        </w:rPr>
        <w:t xml:space="preserve"> долл./баррель и курса </w:t>
      </w:r>
      <w:r w:rsidR="004866D2">
        <w:rPr>
          <w:rFonts w:ascii="Times New Roman" w:eastAsia="Times New Roman" w:hAnsi="Times New Roman" w:cs="Times New Roman"/>
          <w:sz w:val="28"/>
          <w:szCs w:val="24"/>
          <w:lang w:eastAsia="ru-RU"/>
        </w:rPr>
        <w:t>74,5</w:t>
      </w:r>
      <w:r w:rsidRPr="004866D2">
        <w:rPr>
          <w:rFonts w:ascii="Times New Roman" w:eastAsia="Times New Roman" w:hAnsi="Times New Roman" w:cs="Times New Roman"/>
          <w:sz w:val="28"/>
          <w:szCs w:val="24"/>
          <w:lang w:eastAsia="ru-RU"/>
        </w:rPr>
        <w:t xml:space="preserve"> рубл</w:t>
      </w:r>
      <w:r w:rsidR="004866D2">
        <w:rPr>
          <w:rFonts w:ascii="Times New Roman" w:eastAsia="Times New Roman" w:hAnsi="Times New Roman" w:cs="Times New Roman"/>
          <w:sz w:val="28"/>
          <w:szCs w:val="24"/>
          <w:lang w:eastAsia="ru-RU"/>
        </w:rPr>
        <w:t xml:space="preserve">ей </w:t>
      </w:r>
      <w:r w:rsidRPr="004866D2">
        <w:rPr>
          <w:rFonts w:ascii="Times New Roman" w:eastAsia="Times New Roman" w:hAnsi="Times New Roman" w:cs="Times New Roman"/>
          <w:sz w:val="28"/>
          <w:szCs w:val="24"/>
          <w:lang w:eastAsia="ru-RU"/>
        </w:rPr>
        <w:t>за доллар.</w:t>
      </w:r>
    </w:p>
    <w:p w14:paraId="458B2A8C" w14:textId="06EC0505" w:rsidR="004866D2" w:rsidRDefault="004866D2" w:rsidP="00DC1AAB">
      <w:pPr>
        <w:spacing w:after="0" w:line="240" w:lineRule="auto"/>
        <w:ind w:firstLine="709"/>
        <w:jc w:val="both"/>
        <w:rPr>
          <w:rFonts w:ascii="Times New Roman" w:eastAsia="Times New Roman" w:hAnsi="Times New Roman" w:cs="Times New Roman"/>
          <w:sz w:val="28"/>
          <w:szCs w:val="24"/>
          <w:lang w:eastAsia="ru-RU"/>
        </w:rPr>
      </w:pPr>
    </w:p>
    <w:p w14:paraId="1490734B" w14:textId="7BB3959E" w:rsidR="00DC1AAB" w:rsidRPr="00293468" w:rsidRDefault="00DC1AAB" w:rsidP="00DC1AAB">
      <w:pPr>
        <w:spacing w:after="0" w:line="240" w:lineRule="auto"/>
        <w:ind w:firstLine="709"/>
        <w:jc w:val="both"/>
        <w:rPr>
          <w:rFonts w:ascii="Times New Roman" w:eastAsia="Times New Roman" w:hAnsi="Times New Roman" w:cs="Times New Roman"/>
          <w:b/>
          <w:sz w:val="28"/>
          <w:szCs w:val="24"/>
          <w:lang w:eastAsia="ru-RU"/>
        </w:rPr>
      </w:pPr>
      <w:r w:rsidRPr="00293468">
        <w:rPr>
          <w:rFonts w:ascii="Times New Roman" w:eastAsia="Times New Roman" w:hAnsi="Times New Roman" w:cs="Times New Roman"/>
          <w:b/>
          <w:sz w:val="28"/>
          <w:szCs w:val="24"/>
          <w:lang w:eastAsia="ru-RU"/>
        </w:rPr>
        <w:t>Слайд: Доходы от отчислений части прибыли ГУП</w:t>
      </w:r>
    </w:p>
    <w:p w14:paraId="18759E40" w14:textId="06980E39" w:rsidR="00DC1AAB" w:rsidRPr="00293468" w:rsidRDefault="00B11590" w:rsidP="005B37A1">
      <w:pPr>
        <w:spacing w:after="0" w:line="240" w:lineRule="auto"/>
        <w:ind w:firstLine="709"/>
        <w:jc w:val="both"/>
        <w:rPr>
          <w:rFonts w:ascii="Times New Roman" w:eastAsia="Times New Roman" w:hAnsi="Times New Roman" w:cs="Times New Roman"/>
          <w:sz w:val="28"/>
          <w:szCs w:val="24"/>
          <w:lang w:eastAsia="ru-RU"/>
        </w:rPr>
      </w:pPr>
      <w:r w:rsidRPr="00293468">
        <w:rPr>
          <w:rFonts w:ascii="Times New Roman" w:eastAsia="Times New Roman" w:hAnsi="Times New Roman" w:cs="Times New Roman"/>
          <w:sz w:val="28"/>
          <w:szCs w:val="24"/>
          <w:lang w:eastAsia="ru-RU"/>
        </w:rPr>
        <w:t xml:space="preserve">На следующем </w:t>
      </w:r>
      <w:r w:rsidR="00DC1AAB" w:rsidRPr="00293468">
        <w:rPr>
          <w:rFonts w:ascii="Times New Roman" w:eastAsia="Times New Roman" w:hAnsi="Times New Roman" w:cs="Times New Roman"/>
          <w:sz w:val="28"/>
          <w:szCs w:val="24"/>
          <w:lang w:eastAsia="ru-RU"/>
        </w:rPr>
        <w:t xml:space="preserve">слайде представлены доходы </w:t>
      </w:r>
      <w:r w:rsidRPr="00293468">
        <w:rPr>
          <w:rFonts w:ascii="Times New Roman" w:eastAsia="Times New Roman" w:hAnsi="Times New Roman" w:cs="Times New Roman"/>
          <w:sz w:val="28"/>
          <w:szCs w:val="24"/>
          <w:lang w:eastAsia="ru-RU"/>
        </w:rPr>
        <w:t xml:space="preserve">от отчислений части прибыли </w:t>
      </w:r>
      <w:r w:rsidR="00DC1AAB" w:rsidRPr="00293468">
        <w:rPr>
          <w:rFonts w:ascii="Times New Roman" w:eastAsia="Times New Roman" w:hAnsi="Times New Roman" w:cs="Times New Roman"/>
          <w:sz w:val="28"/>
          <w:szCs w:val="24"/>
          <w:lang w:eastAsia="ru-RU"/>
        </w:rPr>
        <w:t>государственных унитарных предприятий</w:t>
      </w:r>
      <w:r w:rsidRPr="00293468">
        <w:rPr>
          <w:rFonts w:ascii="Times New Roman" w:eastAsia="Times New Roman" w:hAnsi="Times New Roman" w:cs="Times New Roman"/>
          <w:sz w:val="28"/>
          <w:szCs w:val="24"/>
          <w:lang w:eastAsia="ru-RU"/>
        </w:rPr>
        <w:t xml:space="preserve"> в окружной бюджет</w:t>
      </w:r>
      <w:r w:rsidR="00DC1AAB" w:rsidRPr="00293468">
        <w:rPr>
          <w:rFonts w:ascii="Times New Roman" w:eastAsia="Times New Roman" w:hAnsi="Times New Roman" w:cs="Times New Roman"/>
          <w:sz w:val="28"/>
          <w:szCs w:val="24"/>
          <w:lang w:eastAsia="ru-RU"/>
        </w:rPr>
        <w:t xml:space="preserve"> в 20</w:t>
      </w:r>
      <w:r w:rsidR="00E36B9F" w:rsidRPr="00293468">
        <w:rPr>
          <w:rFonts w:ascii="Times New Roman" w:eastAsia="Times New Roman" w:hAnsi="Times New Roman" w:cs="Times New Roman"/>
          <w:sz w:val="28"/>
          <w:szCs w:val="24"/>
          <w:lang w:eastAsia="ru-RU"/>
        </w:rPr>
        <w:t>2</w:t>
      </w:r>
      <w:r w:rsidR="00293468">
        <w:rPr>
          <w:rFonts w:ascii="Times New Roman" w:eastAsia="Times New Roman" w:hAnsi="Times New Roman" w:cs="Times New Roman"/>
          <w:sz w:val="28"/>
          <w:szCs w:val="24"/>
          <w:lang w:eastAsia="ru-RU"/>
        </w:rPr>
        <w:t>1</w:t>
      </w:r>
      <w:r w:rsidR="00DC1AAB" w:rsidRPr="00293468">
        <w:rPr>
          <w:rFonts w:ascii="Times New Roman" w:eastAsia="Times New Roman" w:hAnsi="Times New Roman" w:cs="Times New Roman"/>
          <w:sz w:val="28"/>
          <w:szCs w:val="24"/>
          <w:lang w:eastAsia="ru-RU"/>
        </w:rPr>
        <w:t xml:space="preserve"> году и плановы</w:t>
      </w:r>
      <w:r w:rsidR="009700E1" w:rsidRPr="00293468">
        <w:rPr>
          <w:rFonts w:ascii="Times New Roman" w:eastAsia="Times New Roman" w:hAnsi="Times New Roman" w:cs="Times New Roman"/>
          <w:sz w:val="28"/>
          <w:szCs w:val="24"/>
          <w:lang w:eastAsia="ru-RU"/>
        </w:rPr>
        <w:t>е</w:t>
      </w:r>
      <w:r w:rsidR="00DC1AAB" w:rsidRPr="00293468">
        <w:rPr>
          <w:rFonts w:ascii="Times New Roman" w:eastAsia="Times New Roman" w:hAnsi="Times New Roman" w:cs="Times New Roman"/>
          <w:sz w:val="28"/>
          <w:szCs w:val="24"/>
          <w:lang w:eastAsia="ru-RU"/>
        </w:rPr>
        <w:t xml:space="preserve"> период</w:t>
      </w:r>
      <w:r w:rsidR="009700E1" w:rsidRPr="00293468">
        <w:rPr>
          <w:rFonts w:ascii="Times New Roman" w:eastAsia="Times New Roman" w:hAnsi="Times New Roman" w:cs="Times New Roman"/>
          <w:sz w:val="28"/>
          <w:szCs w:val="24"/>
          <w:lang w:eastAsia="ru-RU"/>
        </w:rPr>
        <w:t>ы</w:t>
      </w:r>
      <w:r w:rsidR="00DC1AAB" w:rsidRPr="00293468">
        <w:rPr>
          <w:rFonts w:ascii="Times New Roman" w:eastAsia="Times New Roman" w:hAnsi="Times New Roman" w:cs="Times New Roman"/>
          <w:sz w:val="28"/>
          <w:szCs w:val="24"/>
          <w:lang w:eastAsia="ru-RU"/>
        </w:rPr>
        <w:t>.</w:t>
      </w:r>
      <w:r w:rsidR="00F01751" w:rsidRPr="00293468">
        <w:t xml:space="preserve"> </w:t>
      </w:r>
      <w:r w:rsidR="00F01751" w:rsidRPr="00293468">
        <w:rPr>
          <w:rFonts w:ascii="Times New Roman" w:eastAsia="Times New Roman" w:hAnsi="Times New Roman" w:cs="Times New Roman"/>
          <w:sz w:val="28"/>
          <w:szCs w:val="24"/>
          <w:lang w:eastAsia="ru-RU"/>
        </w:rPr>
        <w:t xml:space="preserve">Государственные унитарные предприятия перечисляют часть прибыли, остающуюся после уплаты налогов, в бюджет субъекта, то есть получателем </w:t>
      </w:r>
      <w:r w:rsidR="00BD5B4B" w:rsidRPr="00293468">
        <w:rPr>
          <w:rFonts w:ascii="Times New Roman" w:eastAsia="Times New Roman" w:hAnsi="Times New Roman" w:cs="Times New Roman"/>
          <w:sz w:val="28"/>
          <w:szCs w:val="24"/>
          <w:lang w:eastAsia="ru-RU"/>
        </w:rPr>
        <w:t xml:space="preserve">является </w:t>
      </w:r>
      <w:r w:rsidR="00F01751" w:rsidRPr="00293468">
        <w:rPr>
          <w:rFonts w:ascii="Times New Roman" w:eastAsia="Times New Roman" w:hAnsi="Times New Roman" w:cs="Times New Roman"/>
          <w:sz w:val="28"/>
          <w:szCs w:val="24"/>
          <w:lang w:eastAsia="ru-RU"/>
        </w:rPr>
        <w:t>окружной бюджет как собственник имущества, закрепленного за унитарными предприятиями.</w:t>
      </w:r>
      <w:r w:rsidR="00E36B9F" w:rsidRPr="00293468">
        <w:rPr>
          <w:rFonts w:ascii="Times New Roman" w:eastAsia="Times New Roman" w:hAnsi="Times New Roman" w:cs="Times New Roman"/>
          <w:sz w:val="28"/>
          <w:szCs w:val="24"/>
          <w:lang w:eastAsia="ru-RU"/>
        </w:rPr>
        <w:t xml:space="preserve"> </w:t>
      </w:r>
      <w:r w:rsidR="00F01751" w:rsidRPr="00293468">
        <w:rPr>
          <w:rFonts w:ascii="Times New Roman" w:eastAsia="Times New Roman" w:hAnsi="Times New Roman" w:cs="Times New Roman"/>
          <w:sz w:val="28"/>
          <w:szCs w:val="24"/>
          <w:lang w:eastAsia="ru-RU"/>
        </w:rPr>
        <w:t xml:space="preserve">В </w:t>
      </w:r>
      <w:r w:rsidR="00E36B9F" w:rsidRPr="00293468">
        <w:rPr>
          <w:rFonts w:ascii="Times New Roman" w:eastAsia="Times New Roman" w:hAnsi="Times New Roman" w:cs="Times New Roman"/>
          <w:sz w:val="28"/>
          <w:szCs w:val="24"/>
          <w:lang w:eastAsia="ru-RU"/>
        </w:rPr>
        <w:t>следующем году</w:t>
      </w:r>
      <w:r w:rsidR="00F01751" w:rsidRPr="00293468">
        <w:rPr>
          <w:rFonts w:ascii="Times New Roman" w:eastAsia="Times New Roman" w:hAnsi="Times New Roman" w:cs="Times New Roman"/>
          <w:sz w:val="28"/>
          <w:szCs w:val="24"/>
          <w:lang w:eastAsia="ru-RU"/>
        </w:rPr>
        <w:t xml:space="preserve"> планируется получение </w:t>
      </w:r>
      <w:r w:rsidR="00293468">
        <w:rPr>
          <w:rFonts w:ascii="Times New Roman" w:eastAsia="Times New Roman" w:hAnsi="Times New Roman" w:cs="Times New Roman"/>
          <w:sz w:val="28"/>
          <w:szCs w:val="24"/>
          <w:lang w:eastAsia="ru-RU"/>
        </w:rPr>
        <w:t>365</w:t>
      </w:r>
      <w:r w:rsidR="00F01751" w:rsidRPr="00293468">
        <w:rPr>
          <w:rFonts w:ascii="Times New Roman" w:eastAsia="Times New Roman" w:hAnsi="Times New Roman" w:cs="Times New Roman"/>
          <w:sz w:val="28"/>
          <w:szCs w:val="24"/>
          <w:lang w:eastAsia="ru-RU"/>
        </w:rPr>
        <w:t xml:space="preserve"> </w:t>
      </w:r>
      <w:r w:rsidR="00E36B9F" w:rsidRPr="00293468">
        <w:rPr>
          <w:rFonts w:ascii="Times New Roman" w:eastAsia="Times New Roman" w:hAnsi="Times New Roman" w:cs="Times New Roman"/>
          <w:sz w:val="28"/>
          <w:szCs w:val="24"/>
          <w:lang w:eastAsia="ru-RU"/>
        </w:rPr>
        <w:t>тыс.</w:t>
      </w:r>
      <w:r w:rsidR="00F01751" w:rsidRPr="00293468">
        <w:rPr>
          <w:rFonts w:ascii="Times New Roman" w:eastAsia="Times New Roman" w:hAnsi="Times New Roman" w:cs="Times New Roman"/>
          <w:sz w:val="28"/>
          <w:szCs w:val="24"/>
          <w:lang w:eastAsia="ru-RU"/>
        </w:rPr>
        <w:t xml:space="preserve"> рублей, в 202</w:t>
      </w:r>
      <w:r w:rsidR="00293468">
        <w:rPr>
          <w:rFonts w:ascii="Times New Roman" w:eastAsia="Times New Roman" w:hAnsi="Times New Roman" w:cs="Times New Roman"/>
          <w:sz w:val="28"/>
          <w:szCs w:val="24"/>
          <w:lang w:eastAsia="ru-RU"/>
        </w:rPr>
        <w:t>1</w:t>
      </w:r>
      <w:r w:rsidR="00F01751" w:rsidRPr="00293468">
        <w:rPr>
          <w:rFonts w:ascii="Times New Roman" w:eastAsia="Times New Roman" w:hAnsi="Times New Roman" w:cs="Times New Roman"/>
          <w:sz w:val="28"/>
          <w:szCs w:val="24"/>
          <w:lang w:eastAsia="ru-RU"/>
        </w:rPr>
        <w:t xml:space="preserve"> </w:t>
      </w:r>
      <w:r w:rsidR="002E0211" w:rsidRPr="00293468">
        <w:rPr>
          <w:rFonts w:ascii="Times New Roman" w:eastAsia="Times New Roman" w:hAnsi="Times New Roman" w:cs="Times New Roman"/>
          <w:sz w:val="28"/>
          <w:szCs w:val="24"/>
          <w:lang w:eastAsia="ru-RU"/>
        </w:rPr>
        <w:t>и 202</w:t>
      </w:r>
      <w:r w:rsidR="00293468">
        <w:rPr>
          <w:rFonts w:ascii="Times New Roman" w:eastAsia="Times New Roman" w:hAnsi="Times New Roman" w:cs="Times New Roman"/>
          <w:sz w:val="28"/>
          <w:szCs w:val="24"/>
          <w:lang w:eastAsia="ru-RU"/>
        </w:rPr>
        <w:t>2</w:t>
      </w:r>
      <w:r w:rsidR="002E0211" w:rsidRPr="00293468">
        <w:rPr>
          <w:rFonts w:ascii="Times New Roman" w:eastAsia="Times New Roman" w:hAnsi="Times New Roman" w:cs="Times New Roman"/>
          <w:sz w:val="28"/>
          <w:szCs w:val="24"/>
          <w:lang w:eastAsia="ru-RU"/>
        </w:rPr>
        <w:t xml:space="preserve"> </w:t>
      </w:r>
      <w:r w:rsidR="00F01751" w:rsidRPr="00293468">
        <w:rPr>
          <w:rFonts w:ascii="Times New Roman" w:eastAsia="Times New Roman" w:hAnsi="Times New Roman" w:cs="Times New Roman"/>
          <w:sz w:val="28"/>
          <w:szCs w:val="24"/>
          <w:lang w:eastAsia="ru-RU"/>
        </w:rPr>
        <w:t>год</w:t>
      </w:r>
      <w:r w:rsidR="002E0211" w:rsidRPr="00293468">
        <w:rPr>
          <w:rFonts w:ascii="Times New Roman" w:eastAsia="Times New Roman" w:hAnsi="Times New Roman" w:cs="Times New Roman"/>
          <w:sz w:val="28"/>
          <w:szCs w:val="24"/>
          <w:lang w:eastAsia="ru-RU"/>
        </w:rPr>
        <w:t>ах</w:t>
      </w:r>
      <w:r w:rsidR="00F01751" w:rsidRPr="00293468">
        <w:rPr>
          <w:rFonts w:ascii="Times New Roman" w:eastAsia="Times New Roman" w:hAnsi="Times New Roman" w:cs="Times New Roman"/>
          <w:sz w:val="28"/>
          <w:szCs w:val="24"/>
          <w:lang w:eastAsia="ru-RU"/>
        </w:rPr>
        <w:t xml:space="preserve"> – </w:t>
      </w:r>
      <w:r w:rsidR="002E0211" w:rsidRPr="00293468">
        <w:rPr>
          <w:rFonts w:ascii="Times New Roman" w:eastAsia="Times New Roman" w:hAnsi="Times New Roman" w:cs="Times New Roman"/>
          <w:sz w:val="28"/>
          <w:szCs w:val="24"/>
          <w:lang w:eastAsia="ru-RU"/>
        </w:rPr>
        <w:t xml:space="preserve">по </w:t>
      </w:r>
      <w:r w:rsidR="00F01751" w:rsidRPr="00293468">
        <w:rPr>
          <w:rFonts w:ascii="Times New Roman" w:eastAsia="Times New Roman" w:hAnsi="Times New Roman" w:cs="Times New Roman"/>
          <w:sz w:val="28"/>
          <w:szCs w:val="24"/>
          <w:lang w:eastAsia="ru-RU"/>
        </w:rPr>
        <w:t>1</w:t>
      </w:r>
      <w:r w:rsidR="00E36B9F" w:rsidRPr="00293468">
        <w:rPr>
          <w:rFonts w:ascii="Times New Roman" w:eastAsia="Times New Roman" w:hAnsi="Times New Roman" w:cs="Times New Roman"/>
          <w:sz w:val="28"/>
          <w:szCs w:val="24"/>
          <w:lang w:eastAsia="ru-RU"/>
        </w:rPr>
        <w:t xml:space="preserve"> млн </w:t>
      </w:r>
      <w:r w:rsidR="00293468">
        <w:rPr>
          <w:rFonts w:ascii="Times New Roman" w:eastAsia="Times New Roman" w:hAnsi="Times New Roman" w:cs="Times New Roman"/>
          <w:sz w:val="28"/>
          <w:szCs w:val="24"/>
          <w:lang w:eastAsia="ru-RU"/>
        </w:rPr>
        <w:t>336</w:t>
      </w:r>
      <w:r w:rsidR="00E36B9F" w:rsidRPr="00293468">
        <w:rPr>
          <w:rFonts w:ascii="Times New Roman" w:eastAsia="Times New Roman" w:hAnsi="Times New Roman" w:cs="Times New Roman"/>
          <w:sz w:val="28"/>
          <w:szCs w:val="24"/>
          <w:lang w:eastAsia="ru-RU"/>
        </w:rPr>
        <w:t xml:space="preserve"> тыс. и 1 млн </w:t>
      </w:r>
      <w:r w:rsidR="00293468">
        <w:rPr>
          <w:rFonts w:ascii="Times New Roman" w:eastAsia="Times New Roman" w:hAnsi="Times New Roman" w:cs="Times New Roman"/>
          <w:sz w:val="28"/>
          <w:szCs w:val="24"/>
          <w:lang w:eastAsia="ru-RU"/>
        </w:rPr>
        <w:t>376</w:t>
      </w:r>
      <w:r w:rsidR="00E36B9F" w:rsidRPr="00293468">
        <w:rPr>
          <w:rFonts w:ascii="Times New Roman" w:eastAsia="Times New Roman" w:hAnsi="Times New Roman" w:cs="Times New Roman"/>
          <w:sz w:val="28"/>
          <w:szCs w:val="24"/>
          <w:lang w:eastAsia="ru-RU"/>
        </w:rPr>
        <w:t xml:space="preserve"> тыс.</w:t>
      </w:r>
      <w:r w:rsidR="002E0211" w:rsidRPr="00293468">
        <w:rPr>
          <w:rFonts w:ascii="Times New Roman" w:eastAsia="Times New Roman" w:hAnsi="Times New Roman" w:cs="Times New Roman"/>
          <w:sz w:val="28"/>
          <w:szCs w:val="24"/>
          <w:lang w:eastAsia="ru-RU"/>
        </w:rPr>
        <w:t xml:space="preserve"> рублей соответственно.</w:t>
      </w:r>
      <w:r w:rsidR="00F01751" w:rsidRPr="00293468">
        <w:rPr>
          <w:rFonts w:ascii="Times New Roman" w:eastAsia="Times New Roman" w:hAnsi="Times New Roman" w:cs="Times New Roman"/>
          <w:sz w:val="28"/>
          <w:szCs w:val="24"/>
          <w:lang w:eastAsia="ru-RU"/>
        </w:rPr>
        <w:t xml:space="preserve"> </w:t>
      </w:r>
    </w:p>
    <w:p w14:paraId="7AD90D9A" w14:textId="77777777" w:rsidR="00293468" w:rsidRDefault="00293468" w:rsidP="00A26741">
      <w:pPr>
        <w:spacing w:before="120" w:after="0" w:line="240" w:lineRule="auto"/>
        <w:ind w:firstLine="709"/>
        <w:jc w:val="both"/>
        <w:rPr>
          <w:rFonts w:ascii="Times New Roman" w:eastAsia="Times New Roman" w:hAnsi="Times New Roman" w:cs="Times New Roman"/>
          <w:b/>
          <w:color w:val="FF0000"/>
          <w:sz w:val="28"/>
          <w:szCs w:val="24"/>
          <w:lang w:eastAsia="ru-RU"/>
        </w:rPr>
      </w:pPr>
    </w:p>
    <w:p w14:paraId="494149E7" w14:textId="2F7D7407" w:rsidR="00A26741" w:rsidRPr="00293468" w:rsidRDefault="00DC1AAB" w:rsidP="00A26741">
      <w:pPr>
        <w:spacing w:before="120" w:after="0" w:line="240" w:lineRule="auto"/>
        <w:ind w:firstLine="709"/>
        <w:jc w:val="both"/>
        <w:rPr>
          <w:rFonts w:ascii="Times New Roman" w:eastAsia="Times New Roman" w:hAnsi="Times New Roman" w:cs="Times New Roman"/>
          <w:b/>
          <w:sz w:val="28"/>
          <w:szCs w:val="24"/>
          <w:lang w:eastAsia="ru-RU"/>
        </w:rPr>
      </w:pPr>
      <w:r w:rsidRPr="00293468">
        <w:rPr>
          <w:rFonts w:ascii="Times New Roman" w:eastAsia="Times New Roman" w:hAnsi="Times New Roman" w:cs="Times New Roman"/>
          <w:b/>
          <w:sz w:val="28"/>
          <w:szCs w:val="24"/>
          <w:lang w:eastAsia="ru-RU"/>
        </w:rPr>
        <w:t xml:space="preserve">Слайд: </w:t>
      </w:r>
      <w:r w:rsidR="00A26741" w:rsidRPr="00293468">
        <w:rPr>
          <w:rFonts w:ascii="Times New Roman" w:eastAsia="Times New Roman" w:hAnsi="Times New Roman" w:cs="Times New Roman"/>
          <w:b/>
          <w:sz w:val="28"/>
          <w:szCs w:val="24"/>
          <w:lang w:eastAsia="ru-RU"/>
        </w:rPr>
        <w:t>Расходы окружного бюджета</w:t>
      </w:r>
      <w:r w:rsidRPr="00293468">
        <w:rPr>
          <w:rFonts w:ascii="Times New Roman" w:eastAsia="Times New Roman" w:hAnsi="Times New Roman" w:cs="Times New Roman"/>
          <w:b/>
          <w:sz w:val="28"/>
          <w:szCs w:val="24"/>
          <w:lang w:eastAsia="ru-RU"/>
        </w:rPr>
        <w:t xml:space="preserve"> в разрезе ГРБС</w:t>
      </w:r>
    </w:p>
    <w:p w14:paraId="68BCF377" w14:textId="55DA50B2" w:rsidR="005334CE" w:rsidRPr="00293468" w:rsidRDefault="005334CE" w:rsidP="005334CE">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293468">
        <w:rPr>
          <w:rFonts w:ascii="Times New Roman" w:eastAsia="Times New Roman" w:hAnsi="Times New Roman" w:cs="Times New Roman"/>
          <w:sz w:val="28"/>
          <w:szCs w:val="24"/>
          <w:lang w:eastAsia="ru-RU"/>
        </w:rPr>
        <w:t>Что касается расходов окружного бюджета</w:t>
      </w:r>
      <w:r w:rsidR="0087316F" w:rsidRPr="00293468">
        <w:rPr>
          <w:rFonts w:ascii="Times New Roman" w:eastAsia="Times New Roman" w:hAnsi="Times New Roman" w:cs="Times New Roman"/>
          <w:sz w:val="28"/>
          <w:szCs w:val="24"/>
          <w:lang w:eastAsia="ru-RU"/>
        </w:rPr>
        <w:t xml:space="preserve"> согласно ведомственной классификации</w:t>
      </w:r>
      <w:r w:rsidRPr="00293468">
        <w:rPr>
          <w:rFonts w:ascii="Times New Roman" w:eastAsia="Times New Roman" w:hAnsi="Times New Roman" w:cs="Times New Roman"/>
          <w:sz w:val="28"/>
          <w:szCs w:val="24"/>
          <w:lang w:eastAsia="ru-RU"/>
        </w:rPr>
        <w:t>, то объем расходов в разрезе главных распорядителей средств на</w:t>
      </w:r>
      <w:r w:rsidR="0077122E" w:rsidRPr="00293468">
        <w:rPr>
          <w:rFonts w:ascii="Times New Roman" w:eastAsia="Times New Roman" w:hAnsi="Times New Roman" w:cs="Times New Roman"/>
          <w:sz w:val="28"/>
          <w:szCs w:val="24"/>
          <w:lang w:eastAsia="ru-RU"/>
        </w:rPr>
        <w:t> </w:t>
      </w:r>
      <w:r w:rsidRPr="00293468">
        <w:rPr>
          <w:rFonts w:ascii="Times New Roman" w:eastAsia="Times New Roman" w:hAnsi="Times New Roman" w:cs="Times New Roman"/>
          <w:sz w:val="28"/>
          <w:szCs w:val="24"/>
          <w:lang w:eastAsia="ru-RU"/>
        </w:rPr>
        <w:t>20</w:t>
      </w:r>
      <w:r w:rsidR="0077122E" w:rsidRPr="00293468">
        <w:rPr>
          <w:rFonts w:ascii="Times New Roman" w:eastAsia="Times New Roman" w:hAnsi="Times New Roman" w:cs="Times New Roman"/>
          <w:sz w:val="28"/>
          <w:szCs w:val="24"/>
          <w:lang w:eastAsia="ru-RU"/>
        </w:rPr>
        <w:t>2</w:t>
      </w:r>
      <w:r w:rsidR="00293468">
        <w:rPr>
          <w:rFonts w:ascii="Times New Roman" w:eastAsia="Times New Roman" w:hAnsi="Times New Roman" w:cs="Times New Roman"/>
          <w:sz w:val="28"/>
          <w:szCs w:val="24"/>
          <w:lang w:eastAsia="ru-RU"/>
        </w:rPr>
        <w:t>1</w:t>
      </w:r>
      <w:r w:rsidRPr="00293468">
        <w:rPr>
          <w:rFonts w:ascii="Times New Roman" w:eastAsia="Times New Roman" w:hAnsi="Times New Roman" w:cs="Times New Roman"/>
          <w:sz w:val="28"/>
          <w:szCs w:val="24"/>
          <w:lang w:eastAsia="ru-RU"/>
        </w:rPr>
        <w:t xml:space="preserve"> год и на плановые периоды в сравнении с </w:t>
      </w:r>
      <w:r w:rsidR="0077122E" w:rsidRPr="00293468">
        <w:rPr>
          <w:rFonts w:ascii="Times New Roman" w:eastAsia="Times New Roman" w:hAnsi="Times New Roman" w:cs="Times New Roman"/>
          <w:sz w:val="28"/>
          <w:szCs w:val="24"/>
          <w:lang w:eastAsia="ru-RU"/>
        </w:rPr>
        <w:t>плановыми значениями</w:t>
      </w:r>
      <w:r w:rsidRPr="00293468">
        <w:rPr>
          <w:rFonts w:ascii="Times New Roman" w:eastAsia="Times New Roman" w:hAnsi="Times New Roman" w:cs="Times New Roman"/>
          <w:sz w:val="28"/>
          <w:szCs w:val="24"/>
          <w:lang w:eastAsia="ru-RU"/>
        </w:rPr>
        <w:t xml:space="preserve"> </w:t>
      </w:r>
      <w:r w:rsidR="0077122E" w:rsidRPr="00293468">
        <w:rPr>
          <w:rFonts w:ascii="Times New Roman" w:eastAsia="Times New Roman" w:hAnsi="Times New Roman" w:cs="Times New Roman"/>
          <w:sz w:val="28"/>
          <w:szCs w:val="24"/>
          <w:lang w:eastAsia="ru-RU"/>
        </w:rPr>
        <w:t>текущего</w:t>
      </w:r>
      <w:r w:rsidRPr="00293468">
        <w:rPr>
          <w:rFonts w:ascii="Times New Roman" w:eastAsia="Times New Roman" w:hAnsi="Times New Roman" w:cs="Times New Roman"/>
          <w:sz w:val="28"/>
          <w:szCs w:val="24"/>
          <w:lang w:eastAsia="ru-RU"/>
        </w:rPr>
        <w:t xml:space="preserve"> года </w:t>
      </w:r>
      <w:r w:rsidR="00293468">
        <w:rPr>
          <w:rFonts w:ascii="Times New Roman" w:eastAsia="Times New Roman" w:hAnsi="Times New Roman" w:cs="Times New Roman"/>
          <w:sz w:val="28"/>
          <w:szCs w:val="24"/>
          <w:lang w:eastAsia="ru-RU"/>
        </w:rPr>
        <w:t xml:space="preserve">по 197-оз </w:t>
      </w:r>
      <w:r w:rsidRPr="00293468">
        <w:rPr>
          <w:rFonts w:ascii="Times New Roman" w:eastAsia="Times New Roman" w:hAnsi="Times New Roman" w:cs="Times New Roman"/>
          <w:sz w:val="28"/>
          <w:szCs w:val="24"/>
          <w:lang w:eastAsia="ru-RU"/>
        </w:rPr>
        <w:t xml:space="preserve">представлен на слайде в виде таблицы. В целом проект бюджета на следующий год сформирован </w:t>
      </w:r>
      <w:r w:rsidR="0077122E" w:rsidRPr="00293468">
        <w:rPr>
          <w:rFonts w:ascii="Times New Roman" w:eastAsia="Times New Roman" w:hAnsi="Times New Roman" w:cs="Times New Roman"/>
          <w:sz w:val="28"/>
          <w:szCs w:val="24"/>
          <w:lang w:eastAsia="ru-RU"/>
        </w:rPr>
        <w:t>с</w:t>
      </w:r>
      <w:r w:rsidR="00293468">
        <w:rPr>
          <w:rFonts w:ascii="Times New Roman" w:eastAsia="Times New Roman" w:hAnsi="Times New Roman" w:cs="Times New Roman"/>
          <w:sz w:val="28"/>
          <w:szCs w:val="24"/>
          <w:lang w:eastAsia="ru-RU"/>
        </w:rPr>
        <w:t xml:space="preserve"> существенным </w:t>
      </w:r>
      <w:r w:rsidR="0077122E" w:rsidRPr="00293468">
        <w:rPr>
          <w:rFonts w:ascii="Times New Roman" w:eastAsia="Times New Roman" w:hAnsi="Times New Roman" w:cs="Times New Roman"/>
          <w:sz w:val="28"/>
          <w:szCs w:val="24"/>
          <w:lang w:eastAsia="ru-RU"/>
        </w:rPr>
        <w:t>снижением расходов</w:t>
      </w:r>
      <w:r w:rsidR="005B534E" w:rsidRPr="00293468">
        <w:rPr>
          <w:rFonts w:ascii="Times New Roman" w:eastAsia="Times New Roman" w:hAnsi="Times New Roman" w:cs="Times New Roman"/>
          <w:sz w:val="28"/>
          <w:szCs w:val="24"/>
          <w:lang w:eastAsia="ru-RU"/>
        </w:rPr>
        <w:t xml:space="preserve"> по многим главным распорядителям бюджетных средств</w:t>
      </w:r>
      <w:r w:rsidRPr="00293468">
        <w:rPr>
          <w:rFonts w:ascii="Times New Roman" w:eastAsia="Times New Roman" w:hAnsi="Times New Roman" w:cs="Times New Roman"/>
          <w:sz w:val="28"/>
          <w:szCs w:val="24"/>
          <w:lang w:eastAsia="ru-RU"/>
        </w:rPr>
        <w:t>.</w:t>
      </w:r>
    </w:p>
    <w:p w14:paraId="5F57C67E" w14:textId="77777777" w:rsidR="00293468" w:rsidRPr="00293468" w:rsidRDefault="00FA7CF4" w:rsidP="00293468">
      <w:pPr>
        <w:autoSpaceDE w:val="0"/>
        <w:autoSpaceDN w:val="0"/>
        <w:adjustRightInd w:val="0"/>
        <w:spacing w:after="0" w:line="240" w:lineRule="auto"/>
        <w:ind w:firstLine="720"/>
        <w:jc w:val="both"/>
        <w:rPr>
          <w:rFonts w:ascii="Times New Roman" w:eastAsia="Times New Roman" w:hAnsi="Times New Roman" w:cs="Times New Roman"/>
          <w:b/>
          <w:sz w:val="28"/>
          <w:szCs w:val="24"/>
          <w:lang w:eastAsia="ru-RU"/>
        </w:rPr>
      </w:pPr>
      <w:r w:rsidRPr="0039110E">
        <w:rPr>
          <w:rFonts w:ascii="Times New Roman" w:eastAsia="Times New Roman" w:hAnsi="Times New Roman" w:cs="Times New Roman"/>
          <w:b/>
          <w:color w:val="FF0000"/>
          <w:sz w:val="28"/>
          <w:szCs w:val="24"/>
          <w:lang w:eastAsia="ru-RU"/>
        </w:rPr>
        <w:br w:type="page"/>
      </w:r>
      <w:r w:rsidR="00293468" w:rsidRPr="00293468">
        <w:rPr>
          <w:rFonts w:ascii="Times New Roman" w:eastAsia="Times New Roman" w:hAnsi="Times New Roman" w:cs="Times New Roman"/>
          <w:b/>
          <w:sz w:val="28"/>
          <w:szCs w:val="24"/>
          <w:lang w:eastAsia="ru-RU"/>
        </w:rPr>
        <w:lastRenderedPageBreak/>
        <w:t>Слайд: Доля расходов государственных программ в бюджете</w:t>
      </w:r>
    </w:p>
    <w:p w14:paraId="12822FCD" w14:textId="4A7A72A4" w:rsidR="00293468" w:rsidRPr="00293468" w:rsidRDefault="00293468" w:rsidP="00293468">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293468">
        <w:rPr>
          <w:rFonts w:ascii="Times New Roman" w:eastAsia="Times New Roman" w:hAnsi="Times New Roman" w:cs="Times New Roman"/>
          <w:sz w:val="28"/>
          <w:szCs w:val="24"/>
          <w:lang w:eastAsia="ru-RU"/>
        </w:rPr>
        <w:t>Расходы окружного бюджета всегда анализируются и рассматриваются сквозь «призму» государственных программ, имеющих свои цели и оцениваемых по достигнутым показателям. Расходы окружного бюджета сформированы в</w:t>
      </w:r>
      <w:r>
        <w:rPr>
          <w:rFonts w:ascii="Times New Roman" w:eastAsia="Times New Roman" w:hAnsi="Times New Roman" w:cs="Times New Roman"/>
          <w:sz w:val="28"/>
          <w:szCs w:val="24"/>
          <w:lang w:eastAsia="ru-RU"/>
        </w:rPr>
        <w:t> </w:t>
      </w:r>
      <w:r w:rsidRPr="00293468">
        <w:rPr>
          <w:rFonts w:ascii="Times New Roman" w:eastAsia="Times New Roman" w:hAnsi="Times New Roman" w:cs="Times New Roman"/>
          <w:sz w:val="28"/>
          <w:szCs w:val="24"/>
          <w:lang w:eastAsia="ru-RU"/>
        </w:rPr>
        <w:t>«программном» формате, доля расходов в рамках государственных программ составляет на 202</w:t>
      </w:r>
      <w:r>
        <w:rPr>
          <w:rFonts w:ascii="Times New Roman" w:eastAsia="Times New Roman" w:hAnsi="Times New Roman" w:cs="Times New Roman"/>
          <w:sz w:val="28"/>
          <w:szCs w:val="24"/>
          <w:lang w:eastAsia="ru-RU"/>
        </w:rPr>
        <w:t>1</w:t>
      </w:r>
      <w:r w:rsidRPr="00293468">
        <w:rPr>
          <w:rFonts w:ascii="Times New Roman" w:eastAsia="Times New Roman" w:hAnsi="Times New Roman" w:cs="Times New Roman"/>
          <w:sz w:val="28"/>
          <w:szCs w:val="24"/>
          <w:lang w:eastAsia="ru-RU"/>
        </w:rPr>
        <w:t xml:space="preserve"> год 98% от общих расходов окружного бюджета, на 202</w:t>
      </w:r>
      <w:r>
        <w:rPr>
          <w:rFonts w:ascii="Times New Roman" w:eastAsia="Times New Roman" w:hAnsi="Times New Roman" w:cs="Times New Roman"/>
          <w:sz w:val="28"/>
          <w:szCs w:val="24"/>
          <w:lang w:eastAsia="ru-RU"/>
        </w:rPr>
        <w:t xml:space="preserve">2 – </w:t>
      </w:r>
      <w:r w:rsidR="0057348C">
        <w:rPr>
          <w:rFonts w:ascii="Times New Roman" w:eastAsia="Times New Roman" w:hAnsi="Times New Roman" w:cs="Times New Roman"/>
          <w:sz w:val="28"/>
          <w:szCs w:val="24"/>
          <w:lang w:eastAsia="ru-RU"/>
        </w:rPr>
        <w:t xml:space="preserve">также </w:t>
      </w:r>
      <w:r>
        <w:rPr>
          <w:rFonts w:ascii="Times New Roman" w:eastAsia="Times New Roman" w:hAnsi="Times New Roman" w:cs="Times New Roman"/>
          <w:sz w:val="28"/>
          <w:szCs w:val="24"/>
          <w:lang w:eastAsia="ru-RU"/>
        </w:rPr>
        <w:t>9</w:t>
      </w:r>
      <w:r w:rsidR="0057348C">
        <w:rPr>
          <w:rFonts w:ascii="Times New Roman" w:eastAsia="Times New Roman" w:hAnsi="Times New Roman" w:cs="Times New Roman"/>
          <w:sz w:val="28"/>
          <w:szCs w:val="24"/>
          <w:lang w:eastAsia="ru-RU"/>
        </w:rPr>
        <w:t>8</w:t>
      </w:r>
      <w:r>
        <w:rPr>
          <w:rFonts w:ascii="Times New Roman" w:eastAsia="Times New Roman" w:hAnsi="Times New Roman" w:cs="Times New Roman"/>
          <w:sz w:val="28"/>
          <w:szCs w:val="24"/>
          <w:lang w:eastAsia="ru-RU"/>
        </w:rPr>
        <w:t xml:space="preserve">% </w:t>
      </w:r>
      <w:r w:rsidRPr="00293468">
        <w:rPr>
          <w:rFonts w:ascii="Times New Roman" w:eastAsia="Times New Roman" w:hAnsi="Times New Roman" w:cs="Times New Roman"/>
          <w:sz w:val="28"/>
          <w:szCs w:val="24"/>
          <w:lang w:eastAsia="ru-RU"/>
        </w:rPr>
        <w:t xml:space="preserve"> и 202</w:t>
      </w:r>
      <w:r>
        <w:rPr>
          <w:rFonts w:ascii="Times New Roman" w:eastAsia="Times New Roman" w:hAnsi="Times New Roman" w:cs="Times New Roman"/>
          <w:sz w:val="28"/>
          <w:szCs w:val="24"/>
          <w:lang w:eastAsia="ru-RU"/>
        </w:rPr>
        <w:t>3</w:t>
      </w:r>
      <w:r w:rsidRPr="00293468">
        <w:rPr>
          <w:rFonts w:ascii="Times New Roman" w:eastAsia="Times New Roman" w:hAnsi="Times New Roman" w:cs="Times New Roman"/>
          <w:sz w:val="28"/>
          <w:szCs w:val="24"/>
          <w:lang w:eastAsia="ru-RU"/>
        </w:rPr>
        <w:t xml:space="preserve"> год – 9</w:t>
      </w:r>
      <w:r w:rsidR="0057348C">
        <w:rPr>
          <w:rFonts w:ascii="Times New Roman" w:eastAsia="Times New Roman" w:hAnsi="Times New Roman" w:cs="Times New Roman"/>
          <w:sz w:val="28"/>
          <w:szCs w:val="24"/>
          <w:lang w:eastAsia="ru-RU"/>
        </w:rPr>
        <w:t>7</w:t>
      </w:r>
      <w:r w:rsidRPr="00293468">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r w:rsidRPr="00293468">
        <w:rPr>
          <w:rFonts w:ascii="Times New Roman" w:eastAsia="Times New Roman" w:hAnsi="Times New Roman" w:cs="Times New Roman"/>
          <w:sz w:val="28"/>
          <w:szCs w:val="24"/>
          <w:lang w:eastAsia="ru-RU"/>
        </w:rPr>
        <w:t xml:space="preserve">Так же обращу ваше внимание, что мы используем </w:t>
      </w:r>
      <w:r w:rsidRPr="00293468">
        <w:rPr>
          <w:rFonts w:ascii="Times New Roman" w:eastAsia="Times New Roman" w:hAnsi="Times New Roman" w:cs="Times New Roman"/>
          <w:sz w:val="28"/>
          <w:szCs w:val="24"/>
          <w:lang w:val="en-US" w:eastAsia="ru-RU"/>
        </w:rPr>
        <w:t>QR</w:t>
      </w:r>
      <w:r w:rsidRPr="00293468">
        <w:rPr>
          <w:rFonts w:ascii="Times New Roman" w:eastAsia="Times New Roman" w:hAnsi="Times New Roman" w:cs="Times New Roman"/>
          <w:sz w:val="28"/>
          <w:szCs w:val="24"/>
          <w:lang w:eastAsia="ru-RU"/>
        </w:rPr>
        <w:t xml:space="preserve"> (кью-ар)-код для дополнительной информации, код на данном слайде переведет на страницу, где размещены ссылки на </w:t>
      </w:r>
      <w:r>
        <w:rPr>
          <w:rFonts w:ascii="Times New Roman" w:eastAsia="Times New Roman" w:hAnsi="Times New Roman" w:cs="Times New Roman"/>
          <w:sz w:val="28"/>
          <w:szCs w:val="24"/>
          <w:lang w:eastAsia="ru-RU"/>
        </w:rPr>
        <w:t xml:space="preserve">перечень и </w:t>
      </w:r>
      <w:r w:rsidRPr="00293468">
        <w:rPr>
          <w:rFonts w:ascii="Times New Roman" w:eastAsia="Times New Roman" w:hAnsi="Times New Roman" w:cs="Times New Roman"/>
          <w:sz w:val="28"/>
          <w:szCs w:val="24"/>
          <w:lang w:eastAsia="ru-RU"/>
        </w:rPr>
        <w:t>отчеты по</w:t>
      </w:r>
      <w:r w:rsidR="0057348C">
        <w:rPr>
          <w:rFonts w:ascii="Times New Roman" w:eastAsia="Times New Roman" w:hAnsi="Times New Roman" w:cs="Times New Roman"/>
          <w:sz w:val="28"/>
          <w:szCs w:val="24"/>
          <w:lang w:eastAsia="ru-RU"/>
        </w:rPr>
        <w:t> </w:t>
      </w:r>
      <w:r w:rsidRPr="00293468">
        <w:rPr>
          <w:rFonts w:ascii="Times New Roman" w:eastAsia="Times New Roman" w:hAnsi="Times New Roman" w:cs="Times New Roman"/>
          <w:sz w:val="28"/>
          <w:szCs w:val="24"/>
          <w:lang w:eastAsia="ru-RU"/>
        </w:rPr>
        <w:t>государственным программам всех органов власти.</w:t>
      </w:r>
    </w:p>
    <w:p w14:paraId="27707955" w14:textId="77777777" w:rsidR="00293468" w:rsidRPr="0039110E" w:rsidRDefault="00293468" w:rsidP="00293468">
      <w:pPr>
        <w:autoSpaceDE w:val="0"/>
        <w:autoSpaceDN w:val="0"/>
        <w:adjustRightInd w:val="0"/>
        <w:spacing w:after="0" w:line="240" w:lineRule="auto"/>
        <w:ind w:firstLine="720"/>
        <w:jc w:val="both"/>
        <w:rPr>
          <w:rFonts w:ascii="Times New Roman" w:eastAsia="Times New Roman" w:hAnsi="Times New Roman" w:cs="Times New Roman"/>
          <w:color w:val="FF0000"/>
          <w:sz w:val="28"/>
          <w:szCs w:val="24"/>
          <w:highlight w:val="yellow"/>
          <w:lang w:eastAsia="ru-RU"/>
        </w:rPr>
      </w:pPr>
    </w:p>
    <w:p w14:paraId="20EB6BA7" w14:textId="77777777" w:rsidR="00293468" w:rsidRPr="00293468" w:rsidRDefault="00293468" w:rsidP="00293468">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293468">
        <w:rPr>
          <w:rFonts w:ascii="Times New Roman" w:eastAsia="Times New Roman" w:hAnsi="Times New Roman" w:cs="Times New Roman"/>
          <w:b/>
          <w:sz w:val="28"/>
          <w:szCs w:val="24"/>
          <w:lang w:eastAsia="ru-RU"/>
        </w:rPr>
        <w:t>Слайд: Государственные программы (1 из 2)</w:t>
      </w:r>
      <w:r w:rsidRPr="00293468">
        <w:rPr>
          <w:rFonts w:ascii="Times New Roman" w:eastAsia="Times New Roman" w:hAnsi="Times New Roman" w:cs="Times New Roman"/>
          <w:sz w:val="28"/>
          <w:szCs w:val="24"/>
          <w:lang w:eastAsia="ru-RU"/>
        </w:rPr>
        <w:t xml:space="preserve"> </w:t>
      </w:r>
    </w:p>
    <w:p w14:paraId="028D9ADF" w14:textId="6A7A585E" w:rsidR="00293468" w:rsidRPr="00293468" w:rsidRDefault="00293468" w:rsidP="00293468">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293468">
        <w:rPr>
          <w:rFonts w:ascii="Times New Roman" w:eastAsia="Times New Roman" w:hAnsi="Times New Roman" w:cs="Times New Roman"/>
          <w:sz w:val="28"/>
          <w:szCs w:val="24"/>
          <w:lang w:eastAsia="ru-RU"/>
        </w:rPr>
        <w:t>Перечень государственных программ Ненецкого автономного округа, действующих с 1 января 202</w:t>
      </w:r>
      <w:r w:rsidR="0057348C">
        <w:rPr>
          <w:rFonts w:ascii="Times New Roman" w:eastAsia="Times New Roman" w:hAnsi="Times New Roman" w:cs="Times New Roman"/>
          <w:sz w:val="28"/>
          <w:szCs w:val="24"/>
          <w:lang w:eastAsia="ru-RU"/>
        </w:rPr>
        <w:t>1</w:t>
      </w:r>
      <w:r w:rsidRPr="00293468">
        <w:rPr>
          <w:rFonts w:ascii="Times New Roman" w:eastAsia="Times New Roman" w:hAnsi="Times New Roman" w:cs="Times New Roman"/>
          <w:sz w:val="28"/>
          <w:szCs w:val="24"/>
          <w:lang w:eastAsia="ru-RU"/>
        </w:rPr>
        <w:t xml:space="preserve"> года утвержден Распоряжением Администрации и состоит из 2</w:t>
      </w:r>
      <w:r w:rsidR="0057348C">
        <w:rPr>
          <w:rFonts w:ascii="Times New Roman" w:eastAsia="Times New Roman" w:hAnsi="Times New Roman" w:cs="Times New Roman"/>
          <w:sz w:val="28"/>
          <w:szCs w:val="24"/>
          <w:lang w:eastAsia="ru-RU"/>
        </w:rPr>
        <w:t>6</w:t>
      </w:r>
      <w:r w:rsidRPr="00293468">
        <w:rPr>
          <w:rFonts w:ascii="Times New Roman" w:eastAsia="Times New Roman" w:hAnsi="Times New Roman" w:cs="Times New Roman"/>
          <w:sz w:val="28"/>
          <w:szCs w:val="24"/>
          <w:lang w:eastAsia="ru-RU"/>
        </w:rPr>
        <w:t xml:space="preserve"> государственных программ. На первом слайде представлены наиболее крупные по объему финансирования программы. </w:t>
      </w:r>
      <w:r w:rsidR="0057348C">
        <w:rPr>
          <w:rFonts w:ascii="Times New Roman" w:eastAsia="Times New Roman" w:hAnsi="Times New Roman" w:cs="Times New Roman"/>
          <w:sz w:val="28"/>
          <w:szCs w:val="24"/>
          <w:lang w:eastAsia="ru-RU"/>
        </w:rPr>
        <w:t>Р</w:t>
      </w:r>
      <w:r w:rsidRPr="00293468">
        <w:rPr>
          <w:rFonts w:ascii="Times New Roman" w:eastAsia="Times New Roman" w:hAnsi="Times New Roman" w:cs="Times New Roman"/>
          <w:sz w:val="28"/>
          <w:szCs w:val="24"/>
          <w:lang w:eastAsia="ru-RU"/>
        </w:rPr>
        <w:t>аспределение по</w:t>
      </w:r>
      <w:r w:rsidR="0057348C">
        <w:rPr>
          <w:rFonts w:ascii="Times New Roman" w:eastAsia="Times New Roman" w:hAnsi="Times New Roman" w:cs="Times New Roman"/>
          <w:sz w:val="28"/>
          <w:szCs w:val="24"/>
          <w:lang w:eastAsia="ru-RU"/>
        </w:rPr>
        <w:t> </w:t>
      </w:r>
      <w:r w:rsidRPr="00293468">
        <w:rPr>
          <w:rFonts w:ascii="Times New Roman" w:eastAsia="Times New Roman" w:hAnsi="Times New Roman" w:cs="Times New Roman"/>
          <w:sz w:val="28"/>
          <w:szCs w:val="24"/>
          <w:lang w:eastAsia="ru-RU"/>
        </w:rPr>
        <w:t xml:space="preserve">госпрограммам отражает приоритеты расходов на образование, здравоохранение, </w:t>
      </w:r>
      <w:r w:rsidR="0057348C">
        <w:rPr>
          <w:rFonts w:ascii="Times New Roman" w:eastAsia="Times New Roman" w:hAnsi="Times New Roman" w:cs="Times New Roman"/>
          <w:sz w:val="28"/>
          <w:szCs w:val="24"/>
          <w:lang w:eastAsia="ru-RU"/>
        </w:rPr>
        <w:t xml:space="preserve">социальную поддержку, </w:t>
      </w:r>
      <w:r w:rsidRPr="00293468">
        <w:rPr>
          <w:rFonts w:ascii="Times New Roman" w:eastAsia="Times New Roman" w:hAnsi="Times New Roman" w:cs="Times New Roman"/>
          <w:sz w:val="28"/>
          <w:szCs w:val="24"/>
          <w:lang w:eastAsia="ru-RU"/>
        </w:rPr>
        <w:t xml:space="preserve">обеспечение граждан доступным и комфортным жильем, </w:t>
      </w:r>
      <w:r w:rsidR="0057348C">
        <w:rPr>
          <w:rFonts w:ascii="Times New Roman" w:eastAsia="Times New Roman" w:hAnsi="Times New Roman" w:cs="Times New Roman"/>
          <w:sz w:val="28"/>
          <w:szCs w:val="24"/>
          <w:lang w:eastAsia="ru-RU"/>
        </w:rPr>
        <w:t xml:space="preserve">на </w:t>
      </w:r>
      <w:r w:rsidRPr="00293468">
        <w:rPr>
          <w:rFonts w:ascii="Times New Roman" w:eastAsia="Times New Roman" w:hAnsi="Times New Roman" w:cs="Times New Roman"/>
          <w:sz w:val="28"/>
          <w:szCs w:val="24"/>
          <w:lang w:eastAsia="ru-RU"/>
        </w:rPr>
        <w:t>сфер</w:t>
      </w:r>
      <w:r w:rsidR="0057348C">
        <w:rPr>
          <w:rFonts w:ascii="Times New Roman" w:eastAsia="Times New Roman" w:hAnsi="Times New Roman" w:cs="Times New Roman"/>
          <w:sz w:val="28"/>
          <w:szCs w:val="24"/>
          <w:lang w:eastAsia="ru-RU"/>
        </w:rPr>
        <w:t>у</w:t>
      </w:r>
      <w:r w:rsidRPr="00293468">
        <w:rPr>
          <w:rFonts w:ascii="Times New Roman" w:eastAsia="Times New Roman" w:hAnsi="Times New Roman" w:cs="Times New Roman"/>
          <w:sz w:val="28"/>
          <w:szCs w:val="24"/>
          <w:lang w:eastAsia="ru-RU"/>
        </w:rPr>
        <w:t xml:space="preserve"> жилищно-коммунального хозяйства и </w:t>
      </w:r>
      <w:r w:rsidR="0057348C">
        <w:rPr>
          <w:rFonts w:ascii="Times New Roman" w:eastAsia="Times New Roman" w:hAnsi="Times New Roman" w:cs="Times New Roman"/>
          <w:sz w:val="28"/>
          <w:szCs w:val="24"/>
          <w:lang w:eastAsia="ru-RU"/>
        </w:rPr>
        <w:t>развитие</w:t>
      </w:r>
      <w:r w:rsidRPr="00293468">
        <w:rPr>
          <w:rFonts w:ascii="Times New Roman" w:eastAsia="Times New Roman" w:hAnsi="Times New Roman" w:cs="Times New Roman"/>
          <w:sz w:val="28"/>
          <w:szCs w:val="24"/>
          <w:lang w:eastAsia="ru-RU"/>
        </w:rPr>
        <w:t xml:space="preserve"> транспортной системы округа.</w:t>
      </w:r>
    </w:p>
    <w:p w14:paraId="0D7B0F24" w14:textId="77777777" w:rsidR="00293468" w:rsidRPr="0039110E" w:rsidRDefault="00293468" w:rsidP="00293468">
      <w:pPr>
        <w:autoSpaceDE w:val="0"/>
        <w:autoSpaceDN w:val="0"/>
        <w:adjustRightInd w:val="0"/>
        <w:spacing w:after="0" w:line="240" w:lineRule="auto"/>
        <w:ind w:firstLine="720"/>
        <w:jc w:val="both"/>
        <w:rPr>
          <w:rFonts w:ascii="Times New Roman" w:eastAsia="Times New Roman" w:hAnsi="Times New Roman" w:cs="Times New Roman"/>
          <w:b/>
          <w:color w:val="FF0000"/>
          <w:sz w:val="28"/>
          <w:szCs w:val="24"/>
          <w:lang w:eastAsia="ru-RU"/>
        </w:rPr>
      </w:pPr>
    </w:p>
    <w:p w14:paraId="45009F6A" w14:textId="77777777" w:rsidR="00293468" w:rsidRPr="0057348C" w:rsidRDefault="00293468" w:rsidP="00293468">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57348C">
        <w:rPr>
          <w:rFonts w:ascii="Times New Roman" w:eastAsia="Times New Roman" w:hAnsi="Times New Roman" w:cs="Times New Roman"/>
          <w:b/>
          <w:sz w:val="28"/>
          <w:szCs w:val="24"/>
          <w:lang w:eastAsia="ru-RU"/>
        </w:rPr>
        <w:t>Слайд: Государственные программы (2 из 2)</w:t>
      </w:r>
      <w:r w:rsidRPr="0057348C">
        <w:rPr>
          <w:rFonts w:ascii="Times New Roman" w:eastAsia="Times New Roman" w:hAnsi="Times New Roman" w:cs="Times New Roman"/>
          <w:sz w:val="28"/>
          <w:szCs w:val="24"/>
          <w:lang w:eastAsia="ru-RU"/>
        </w:rPr>
        <w:t xml:space="preserve"> </w:t>
      </w:r>
    </w:p>
    <w:p w14:paraId="43F06CFD" w14:textId="4BCECE45" w:rsidR="00293468" w:rsidRDefault="00293468" w:rsidP="00293468">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57348C">
        <w:rPr>
          <w:rFonts w:ascii="Times New Roman" w:eastAsia="Times New Roman" w:hAnsi="Times New Roman" w:cs="Times New Roman"/>
          <w:sz w:val="28"/>
          <w:szCs w:val="24"/>
          <w:lang w:eastAsia="ru-RU"/>
        </w:rPr>
        <w:t>Отмечу, что по всем государственным программам утверждены финансовые показатели на 202</w:t>
      </w:r>
      <w:r w:rsidR="0057348C">
        <w:rPr>
          <w:rFonts w:ascii="Times New Roman" w:eastAsia="Times New Roman" w:hAnsi="Times New Roman" w:cs="Times New Roman"/>
          <w:sz w:val="28"/>
          <w:szCs w:val="24"/>
          <w:lang w:eastAsia="ru-RU"/>
        </w:rPr>
        <w:t>1</w:t>
      </w:r>
      <w:r w:rsidRPr="0057348C">
        <w:rPr>
          <w:rFonts w:ascii="Times New Roman" w:eastAsia="Times New Roman" w:hAnsi="Times New Roman" w:cs="Times New Roman"/>
          <w:sz w:val="28"/>
          <w:szCs w:val="24"/>
          <w:lang w:eastAsia="ru-RU"/>
        </w:rPr>
        <w:t xml:space="preserve"> год и плановый период 202</w:t>
      </w:r>
      <w:r w:rsidR="0057348C">
        <w:rPr>
          <w:rFonts w:ascii="Times New Roman" w:eastAsia="Times New Roman" w:hAnsi="Times New Roman" w:cs="Times New Roman"/>
          <w:sz w:val="28"/>
          <w:szCs w:val="24"/>
          <w:lang w:eastAsia="ru-RU"/>
        </w:rPr>
        <w:t>2</w:t>
      </w:r>
      <w:r w:rsidRPr="0057348C">
        <w:rPr>
          <w:rFonts w:ascii="Times New Roman" w:eastAsia="Times New Roman" w:hAnsi="Times New Roman" w:cs="Times New Roman"/>
          <w:sz w:val="28"/>
          <w:szCs w:val="24"/>
          <w:lang w:eastAsia="ru-RU"/>
        </w:rPr>
        <w:t xml:space="preserve"> и 202</w:t>
      </w:r>
      <w:r w:rsidR="0057348C">
        <w:rPr>
          <w:rFonts w:ascii="Times New Roman" w:eastAsia="Times New Roman" w:hAnsi="Times New Roman" w:cs="Times New Roman"/>
          <w:sz w:val="28"/>
          <w:szCs w:val="24"/>
          <w:lang w:eastAsia="ru-RU"/>
        </w:rPr>
        <w:t>3</w:t>
      </w:r>
      <w:r w:rsidRPr="0057348C">
        <w:rPr>
          <w:rFonts w:ascii="Times New Roman" w:eastAsia="Times New Roman" w:hAnsi="Times New Roman" w:cs="Times New Roman"/>
          <w:sz w:val="28"/>
          <w:szCs w:val="24"/>
          <w:lang w:eastAsia="ru-RU"/>
        </w:rPr>
        <w:t xml:space="preserve"> годов. На данном слайде сгруппированы прочие средние и небольшие госпрограммы</w:t>
      </w:r>
      <w:r w:rsidR="0057348C">
        <w:rPr>
          <w:rStyle w:val="af2"/>
          <w:rFonts w:ascii="Times New Roman" w:eastAsia="Times New Roman" w:hAnsi="Times New Roman" w:cs="Times New Roman"/>
          <w:sz w:val="28"/>
          <w:szCs w:val="24"/>
          <w:lang w:eastAsia="ru-RU"/>
        </w:rPr>
        <w:footnoteReference w:id="1"/>
      </w:r>
      <w:r w:rsidRPr="0057348C">
        <w:rPr>
          <w:rFonts w:ascii="Times New Roman" w:eastAsia="Times New Roman" w:hAnsi="Times New Roman" w:cs="Times New Roman"/>
          <w:sz w:val="28"/>
          <w:szCs w:val="24"/>
          <w:lang w:eastAsia="ru-RU"/>
        </w:rPr>
        <w:t>.</w:t>
      </w:r>
    </w:p>
    <w:p w14:paraId="57CC0B8D" w14:textId="560FF465" w:rsidR="0057348C" w:rsidRPr="0057348C" w:rsidRDefault="0057348C" w:rsidP="0057348C">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57348C">
        <w:rPr>
          <w:rFonts w:ascii="Times New Roman" w:eastAsia="Times New Roman" w:hAnsi="Times New Roman" w:cs="Times New Roman"/>
          <w:sz w:val="28"/>
          <w:szCs w:val="24"/>
          <w:lang w:eastAsia="ru-RU"/>
        </w:rPr>
        <w:t xml:space="preserve">В рамках утвержденных государственных программ выделены отдельные направления расходов для реализации национальных проектов. В представленном проекте </w:t>
      </w:r>
      <w:r>
        <w:rPr>
          <w:rFonts w:ascii="Times New Roman" w:eastAsia="Times New Roman" w:hAnsi="Times New Roman" w:cs="Times New Roman"/>
          <w:sz w:val="28"/>
          <w:szCs w:val="24"/>
          <w:lang w:eastAsia="ru-RU"/>
        </w:rPr>
        <w:t xml:space="preserve">закона о бюджете </w:t>
      </w:r>
      <w:r w:rsidRPr="0057348C">
        <w:rPr>
          <w:rFonts w:ascii="Times New Roman" w:eastAsia="Times New Roman" w:hAnsi="Times New Roman" w:cs="Times New Roman"/>
          <w:sz w:val="28"/>
          <w:szCs w:val="24"/>
          <w:lang w:eastAsia="ru-RU"/>
        </w:rPr>
        <w:t>учтено финансирование по 24 региональным проектам.</w:t>
      </w:r>
    </w:p>
    <w:p w14:paraId="79920AAF" w14:textId="77777777" w:rsidR="00293468" w:rsidRPr="0039110E" w:rsidRDefault="00293468" w:rsidP="00293468">
      <w:pPr>
        <w:autoSpaceDE w:val="0"/>
        <w:autoSpaceDN w:val="0"/>
        <w:adjustRightInd w:val="0"/>
        <w:spacing w:after="0" w:line="240" w:lineRule="auto"/>
        <w:ind w:firstLine="720"/>
        <w:jc w:val="both"/>
        <w:rPr>
          <w:rFonts w:ascii="Times New Roman" w:eastAsia="Times New Roman" w:hAnsi="Times New Roman" w:cs="Times New Roman"/>
          <w:color w:val="FF0000"/>
          <w:sz w:val="28"/>
          <w:szCs w:val="24"/>
          <w:lang w:eastAsia="ru-RU"/>
        </w:rPr>
      </w:pPr>
    </w:p>
    <w:p w14:paraId="25814493" w14:textId="77777777" w:rsidR="0057348C" w:rsidRPr="0057348C" w:rsidRDefault="00293468" w:rsidP="0057348C">
      <w:pPr>
        <w:spacing w:after="0" w:line="240" w:lineRule="auto"/>
        <w:rPr>
          <w:rFonts w:ascii="Times New Roman" w:eastAsia="Times New Roman" w:hAnsi="Times New Roman" w:cs="Times New Roman"/>
          <w:b/>
          <w:sz w:val="28"/>
          <w:szCs w:val="24"/>
          <w:lang w:eastAsia="ru-RU"/>
        </w:rPr>
      </w:pPr>
      <w:r w:rsidRPr="0057348C">
        <w:rPr>
          <w:rFonts w:ascii="Times New Roman" w:eastAsia="Times New Roman" w:hAnsi="Times New Roman" w:cs="Times New Roman"/>
          <w:b/>
          <w:sz w:val="28"/>
          <w:szCs w:val="24"/>
          <w:lang w:eastAsia="ru-RU"/>
        </w:rPr>
        <w:t xml:space="preserve">Слайд: </w:t>
      </w:r>
      <w:r w:rsidR="0057348C" w:rsidRPr="0057348C">
        <w:rPr>
          <w:rFonts w:ascii="Times New Roman" w:eastAsia="Times New Roman" w:hAnsi="Times New Roman" w:cs="Times New Roman"/>
          <w:b/>
          <w:sz w:val="28"/>
          <w:szCs w:val="24"/>
          <w:lang w:eastAsia="ru-RU"/>
        </w:rPr>
        <w:t>Структура расходов в разрезе национальных проектов</w:t>
      </w:r>
    </w:p>
    <w:p w14:paraId="7A8E467B" w14:textId="77777777" w:rsidR="00B63AAD" w:rsidRDefault="00293468" w:rsidP="0057348C">
      <w:pPr>
        <w:spacing w:after="0" w:line="240" w:lineRule="auto"/>
        <w:ind w:firstLine="708"/>
        <w:jc w:val="both"/>
        <w:rPr>
          <w:rFonts w:ascii="Times New Roman" w:eastAsia="Times New Roman" w:hAnsi="Times New Roman" w:cs="Times New Roman"/>
          <w:sz w:val="28"/>
          <w:szCs w:val="24"/>
          <w:lang w:eastAsia="ru-RU"/>
        </w:rPr>
      </w:pPr>
      <w:r w:rsidRPr="0057348C">
        <w:rPr>
          <w:rFonts w:ascii="Times New Roman" w:eastAsia="Times New Roman" w:hAnsi="Times New Roman" w:cs="Times New Roman"/>
          <w:sz w:val="28"/>
          <w:szCs w:val="24"/>
          <w:lang w:eastAsia="ru-RU"/>
        </w:rPr>
        <w:t xml:space="preserve">На </w:t>
      </w:r>
      <w:r w:rsidR="0057348C" w:rsidRPr="0057348C">
        <w:rPr>
          <w:rFonts w:ascii="Times New Roman" w:eastAsia="Times New Roman" w:hAnsi="Times New Roman" w:cs="Times New Roman"/>
          <w:sz w:val="28"/>
          <w:szCs w:val="24"/>
          <w:lang w:eastAsia="ru-RU"/>
        </w:rPr>
        <w:t xml:space="preserve">следующем </w:t>
      </w:r>
      <w:r w:rsidRPr="0057348C">
        <w:rPr>
          <w:rFonts w:ascii="Times New Roman" w:eastAsia="Times New Roman" w:hAnsi="Times New Roman" w:cs="Times New Roman"/>
          <w:sz w:val="28"/>
          <w:szCs w:val="24"/>
          <w:lang w:eastAsia="ru-RU"/>
        </w:rPr>
        <w:t xml:space="preserve">слайде представлено финансирование </w:t>
      </w:r>
      <w:r w:rsidR="0057348C" w:rsidRPr="0057348C">
        <w:rPr>
          <w:rFonts w:ascii="Times New Roman" w:eastAsia="Times New Roman" w:hAnsi="Times New Roman" w:cs="Times New Roman"/>
          <w:sz w:val="28"/>
          <w:szCs w:val="24"/>
          <w:lang w:eastAsia="ru-RU"/>
        </w:rPr>
        <w:t>по 9 национальным проектам</w:t>
      </w:r>
      <w:r w:rsidRPr="0057348C">
        <w:rPr>
          <w:rFonts w:ascii="Times New Roman" w:eastAsia="Times New Roman" w:hAnsi="Times New Roman" w:cs="Times New Roman"/>
          <w:sz w:val="28"/>
          <w:szCs w:val="24"/>
          <w:lang w:eastAsia="ru-RU"/>
        </w:rPr>
        <w:t>. Объем на 202</w:t>
      </w:r>
      <w:r w:rsidR="00B63AAD">
        <w:rPr>
          <w:rFonts w:ascii="Times New Roman" w:eastAsia="Times New Roman" w:hAnsi="Times New Roman" w:cs="Times New Roman"/>
          <w:sz w:val="28"/>
          <w:szCs w:val="24"/>
          <w:lang w:eastAsia="ru-RU"/>
        </w:rPr>
        <w:t>1</w:t>
      </w:r>
      <w:r w:rsidRPr="0057348C">
        <w:rPr>
          <w:rFonts w:ascii="Times New Roman" w:eastAsia="Times New Roman" w:hAnsi="Times New Roman" w:cs="Times New Roman"/>
          <w:sz w:val="28"/>
          <w:szCs w:val="24"/>
          <w:lang w:eastAsia="ru-RU"/>
        </w:rPr>
        <w:t xml:space="preserve"> год составляет </w:t>
      </w:r>
      <w:r w:rsidR="00B63AAD">
        <w:rPr>
          <w:rFonts w:ascii="Times New Roman" w:eastAsia="Times New Roman" w:hAnsi="Times New Roman" w:cs="Times New Roman"/>
          <w:sz w:val="28"/>
          <w:szCs w:val="24"/>
          <w:lang w:eastAsia="ru-RU"/>
        </w:rPr>
        <w:t>5</w:t>
      </w:r>
      <w:r w:rsidRPr="0057348C">
        <w:rPr>
          <w:rFonts w:ascii="Times New Roman" w:eastAsia="Times New Roman" w:hAnsi="Times New Roman" w:cs="Times New Roman"/>
          <w:sz w:val="28"/>
          <w:szCs w:val="24"/>
          <w:lang w:eastAsia="ru-RU"/>
        </w:rPr>
        <w:t xml:space="preserve"> млрд </w:t>
      </w:r>
      <w:r w:rsidR="00B63AAD">
        <w:rPr>
          <w:rFonts w:ascii="Times New Roman" w:eastAsia="Times New Roman" w:hAnsi="Times New Roman" w:cs="Times New Roman"/>
          <w:sz w:val="28"/>
          <w:szCs w:val="24"/>
          <w:lang w:eastAsia="ru-RU"/>
        </w:rPr>
        <w:t>041</w:t>
      </w:r>
      <w:r w:rsidRPr="0057348C">
        <w:rPr>
          <w:rFonts w:ascii="Times New Roman" w:eastAsia="Times New Roman" w:hAnsi="Times New Roman" w:cs="Times New Roman"/>
          <w:sz w:val="28"/>
          <w:szCs w:val="24"/>
          <w:lang w:eastAsia="ru-RU"/>
        </w:rPr>
        <w:t xml:space="preserve"> млн</w:t>
      </w:r>
      <w:r w:rsidR="00B63AAD">
        <w:rPr>
          <w:rFonts w:ascii="Times New Roman" w:eastAsia="Times New Roman" w:hAnsi="Times New Roman" w:cs="Times New Roman"/>
          <w:sz w:val="28"/>
          <w:szCs w:val="24"/>
          <w:lang w:eastAsia="ru-RU"/>
        </w:rPr>
        <w:t xml:space="preserve">, в том числе средства федерального бюджета – 4 млрд 129 млн рублей, средства окружного бюджета 912 млн рублей, общий уровень </w:t>
      </w:r>
      <w:proofErr w:type="spellStart"/>
      <w:r w:rsidR="00B63AAD">
        <w:rPr>
          <w:rFonts w:ascii="Times New Roman" w:eastAsia="Times New Roman" w:hAnsi="Times New Roman" w:cs="Times New Roman"/>
          <w:sz w:val="28"/>
          <w:szCs w:val="24"/>
          <w:lang w:eastAsia="ru-RU"/>
        </w:rPr>
        <w:t>софинансирования</w:t>
      </w:r>
      <w:proofErr w:type="spellEnd"/>
      <w:r w:rsidR="00B63AAD">
        <w:rPr>
          <w:rFonts w:ascii="Times New Roman" w:eastAsia="Times New Roman" w:hAnsi="Times New Roman" w:cs="Times New Roman"/>
          <w:sz w:val="28"/>
          <w:szCs w:val="24"/>
          <w:lang w:eastAsia="ru-RU"/>
        </w:rPr>
        <w:t xml:space="preserve"> из окружного бюджета составляет 18,1%</w:t>
      </w:r>
    </w:p>
    <w:p w14:paraId="07AF7EAA" w14:textId="3CC9D798" w:rsidR="00293468" w:rsidRPr="0057348C" w:rsidRDefault="00B63AAD" w:rsidP="0057348C">
      <w:pPr>
        <w:spacing w:after="0" w:line="240" w:lineRule="auto"/>
        <w:ind w:firstLine="708"/>
        <w:jc w:val="both"/>
        <w:rPr>
          <w:rFonts w:ascii="Times New Roman" w:eastAsia="Times New Roman" w:hAnsi="Times New Roman" w:cs="Times New Roman"/>
          <w:sz w:val="28"/>
          <w:szCs w:val="24"/>
          <w:highlight w:val="yellow"/>
          <w:lang w:eastAsia="ru-RU"/>
        </w:rPr>
      </w:pPr>
      <w:r>
        <w:rPr>
          <w:rFonts w:ascii="Times New Roman" w:eastAsia="Times New Roman" w:hAnsi="Times New Roman" w:cs="Times New Roman"/>
          <w:sz w:val="28"/>
          <w:szCs w:val="24"/>
          <w:lang w:eastAsia="ru-RU"/>
        </w:rPr>
        <w:t>Н</w:t>
      </w:r>
      <w:r w:rsidR="00293468" w:rsidRPr="0057348C">
        <w:rPr>
          <w:rFonts w:ascii="Times New Roman" w:eastAsia="Times New Roman" w:hAnsi="Times New Roman" w:cs="Times New Roman"/>
          <w:sz w:val="28"/>
          <w:szCs w:val="24"/>
          <w:lang w:eastAsia="ru-RU"/>
        </w:rPr>
        <w:t>а 202</w:t>
      </w:r>
      <w:r>
        <w:rPr>
          <w:rFonts w:ascii="Times New Roman" w:eastAsia="Times New Roman" w:hAnsi="Times New Roman" w:cs="Times New Roman"/>
          <w:sz w:val="28"/>
          <w:szCs w:val="24"/>
          <w:lang w:eastAsia="ru-RU"/>
        </w:rPr>
        <w:t>2</w:t>
      </w:r>
      <w:r w:rsidR="00293468" w:rsidRPr="0057348C">
        <w:rPr>
          <w:rFonts w:ascii="Times New Roman" w:eastAsia="Times New Roman" w:hAnsi="Times New Roman" w:cs="Times New Roman"/>
          <w:sz w:val="28"/>
          <w:szCs w:val="24"/>
          <w:lang w:eastAsia="ru-RU"/>
        </w:rPr>
        <w:t xml:space="preserve"> год </w:t>
      </w:r>
      <w:r>
        <w:rPr>
          <w:rFonts w:ascii="Times New Roman" w:eastAsia="Times New Roman" w:hAnsi="Times New Roman" w:cs="Times New Roman"/>
          <w:sz w:val="28"/>
          <w:szCs w:val="24"/>
          <w:lang w:eastAsia="ru-RU"/>
        </w:rPr>
        <w:t>объем составляет 7</w:t>
      </w:r>
      <w:r w:rsidR="00293468" w:rsidRPr="0057348C">
        <w:rPr>
          <w:rFonts w:ascii="Times New Roman" w:eastAsia="Times New Roman" w:hAnsi="Times New Roman" w:cs="Times New Roman"/>
          <w:sz w:val="28"/>
          <w:szCs w:val="24"/>
          <w:lang w:eastAsia="ru-RU"/>
        </w:rPr>
        <w:t xml:space="preserve"> млрд </w:t>
      </w:r>
      <w:r>
        <w:rPr>
          <w:rFonts w:ascii="Times New Roman" w:eastAsia="Times New Roman" w:hAnsi="Times New Roman" w:cs="Times New Roman"/>
          <w:sz w:val="28"/>
          <w:szCs w:val="24"/>
          <w:lang w:eastAsia="ru-RU"/>
        </w:rPr>
        <w:t>103</w:t>
      </w:r>
      <w:r w:rsidR="00293468" w:rsidRPr="0057348C">
        <w:rPr>
          <w:rFonts w:ascii="Times New Roman" w:eastAsia="Times New Roman" w:hAnsi="Times New Roman" w:cs="Times New Roman"/>
          <w:sz w:val="28"/>
          <w:szCs w:val="24"/>
          <w:lang w:eastAsia="ru-RU"/>
        </w:rPr>
        <w:t xml:space="preserve"> млн, </w:t>
      </w:r>
      <w:r>
        <w:rPr>
          <w:rFonts w:ascii="Times New Roman" w:eastAsia="Times New Roman" w:hAnsi="Times New Roman" w:cs="Times New Roman"/>
          <w:sz w:val="28"/>
          <w:szCs w:val="24"/>
          <w:lang w:eastAsia="ru-RU"/>
        </w:rPr>
        <w:t xml:space="preserve">в том числе из федерального бюджета – 5 млрд 636 млн, из окружного – 1 млрд 468 млн рублей, с уровнем </w:t>
      </w:r>
      <w:proofErr w:type="spellStart"/>
      <w:r>
        <w:rPr>
          <w:rFonts w:ascii="Times New Roman" w:eastAsia="Times New Roman" w:hAnsi="Times New Roman" w:cs="Times New Roman"/>
          <w:sz w:val="28"/>
          <w:szCs w:val="24"/>
          <w:lang w:eastAsia="ru-RU"/>
        </w:rPr>
        <w:t>софинансирования</w:t>
      </w:r>
      <w:proofErr w:type="spellEnd"/>
      <w:r>
        <w:rPr>
          <w:rFonts w:ascii="Times New Roman" w:eastAsia="Times New Roman" w:hAnsi="Times New Roman" w:cs="Times New Roman"/>
          <w:sz w:val="28"/>
          <w:szCs w:val="24"/>
          <w:lang w:eastAsia="ru-RU"/>
        </w:rPr>
        <w:t xml:space="preserve"> 20,7%. Н</w:t>
      </w:r>
      <w:r w:rsidR="00293468" w:rsidRPr="0057348C">
        <w:rPr>
          <w:rFonts w:ascii="Times New Roman" w:eastAsia="Times New Roman" w:hAnsi="Times New Roman" w:cs="Times New Roman"/>
          <w:sz w:val="28"/>
          <w:szCs w:val="24"/>
          <w:lang w:eastAsia="ru-RU"/>
        </w:rPr>
        <w:t>а 202</w:t>
      </w:r>
      <w:r>
        <w:rPr>
          <w:rFonts w:ascii="Times New Roman" w:eastAsia="Times New Roman" w:hAnsi="Times New Roman" w:cs="Times New Roman"/>
          <w:sz w:val="28"/>
          <w:szCs w:val="24"/>
          <w:lang w:eastAsia="ru-RU"/>
        </w:rPr>
        <w:t>3</w:t>
      </w:r>
      <w:r w:rsidR="00293468" w:rsidRPr="0057348C">
        <w:rPr>
          <w:rFonts w:ascii="Times New Roman" w:eastAsia="Times New Roman" w:hAnsi="Times New Roman" w:cs="Times New Roman"/>
          <w:sz w:val="28"/>
          <w:szCs w:val="24"/>
          <w:lang w:eastAsia="ru-RU"/>
        </w:rPr>
        <w:t xml:space="preserve"> год </w:t>
      </w:r>
      <w:r>
        <w:rPr>
          <w:rFonts w:ascii="Times New Roman" w:eastAsia="Times New Roman" w:hAnsi="Times New Roman" w:cs="Times New Roman"/>
          <w:sz w:val="28"/>
          <w:szCs w:val="24"/>
          <w:lang w:eastAsia="ru-RU"/>
        </w:rPr>
        <w:t>объем составляет</w:t>
      </w:r>
      <w:r w:rsidR="00293468" w:rsidRPr="0057348C">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1</w:t>
      </w:r>
      <w:r w:rsidR="00293468" w:rsidRPr="0057348C">
        <w:rPr>
          <w:rFonts w:ascii="Times New Roman" w:eastAsia="Times New Roman" w:hAnsi="Times New Roman" w:cs="Times New Roman"/>
          <w:sz w:val="28"/>
          <w:szCs w:val="24"/>
          <w:lang w:eastAsia="ru-RU"/>
        </w:rPr>
        <w:t xml:space="preserve"> млрд </w:t>
      </w:r>
      <w:r>
        <w:rPr>
          <w:rFonts w:ascii="Times New Roman" w:eastAsia="Times New Roman" w:hAnsi="Times New Roman" w:cs="Times New Roman"/>
          <w:sz w:val="28"/>
          <w:szCs w:val="24"/>
          <w:lang w:eastAsia="ru-RU"/>
        </w:rPr>
        <w:t>407</w:t>
      </w:r>
      <w:r w:rsidR="00293468" w:rsidRPr="0057348C">
        <w:rPr>
          <w:rFonts w:ascii="Times New Roman" w:eastAsia="Times New Roman" w:hAnsi="Times New Roman" w:cs="Times New Roman"/>
          <w:sz w:val="28"/>
          <w:szCs w:val="24"/>
          <w:lang w:eastAsia="ru-RU"/>
        </w:rPr>
        <w:t xml:space="preserve"> млн рублей</w:t>
      </w:r>
      <w:r>
        <w:rPr>
          <w:rFonts w:ascii="Times New Roman" w:eastAsia="Times New Roman" w:hAnsi="Times New Roman" w:cs="Times New Roman"/>
          <w:sz w:val="28"/>
          <w:szCs w:val="24"/>
          <w:lang w:eastAsia="ru-RU"/>
        </w:rPr>
        <w:t xml:space="preserve">, в том числе из федерального – 462 млн, из окружного – 945 млн рублей, с уровнем </w:t>
      </w:r>
      <w:proofErr w:type="spellStart"/>
      <w:r>
        <w:rPr>
          <w:rFonts w:ascii="Times New Roman" w:eastAsia="Times New Roman" w:hAnsi="Times New Roman" w:cs="Times New Roman"/>
          <w:sz w:val="28"/>
          <w:szCs w:val="24"/>
          <w:lang w:eastAsia="ru-RU"/>
        </w:rPr>
        <w:t>софинансирования</w:t>
      </w:r>
      <w:proofErr w:type="spellEnd"/>
      <w:r>
        <w:rPr>
          <w:rFonts w:ascii="Times New Roman" w:eastAsia="Times New Roman" w:hAnsi="Times New Roman" w:cs="Times New Roman"/>
          <w:sz w:val="28"/>
          <w:szCs w:val="24"/>
          <w:lang w:eastAsia="ru-RU"/>
        </w:rPr>
        <w:t xml:space="preserve"> 67,2%</w:t>
      </w:r>
      <w:r w:rsidR="00293468" w:rsidRPr="0057348C">
        <w:rPr>
          <w:rFonts w:ascii="Times New Roman" w:eastAsia="Times New Roman" w:hAnsi="Times New Roman" w:cs="Times New Roman"/>
          <w:sz w:val="28"/>
          <w:szCs w:val="24"/>
          <w:lang w:eastAsia="ru-RU"/>
        </w:rPr>
        <w:t>.</w:t>
      </w:r>
    </w:p>
    <w:p w14:paraId="0410340B" w14:textId="77777777" w:rsidR="0057348C" w:rsidRDefault="0057348C" w:rsidP="0057348C">
      <w:pPr>
        <w:jc w:val="both"/>
        <w:rPr>
          <w:rFonts w:ascii="Times New Roman" w:eastAsia="Times New Roman" w:hAnsi="Times New Roman" w:cs="Times New Roman"/>
          <w:b/>
          <w:color w:val="FF0000"/>
          <w:sz w:val="28"/>
          <w:szCs w:val="24"/>
          <w:lang w:eastAsia="ru-RU"/>
        </w:rPr>
      </w:pPr>
    </w:p>
    <w:p w14:paraId="37FCF683" w14:textId="77777777" w:rsidR="00B63AAD" w:rsidRDefault="00B63AAD" w:rsidP="00B63AAD">
      <w:pPr>
        <w:spacing w:after="0" w:line="240" w:lineRule="auto"/>
        <w:rPr>
          <w:rFonts w:ascii="Times New Roman" w:eastAsia="Times New Roman" w:hAnsi="Times New Roman" w:cs="Times New Roman"/>
          <w:b/>
          <w:sz w:val="28"/>
          <w:szCs w:val="24"/>
          <w:lang w:eastAsia="ru-RU"/>
        </w:rPr>
      </w:pPr>
    </w:p>
    <w:p w14:paraId="072B1C5F" w14:textId="77777777" w:rsidR="00B63AAD" w:rsidRDefault="00B63AAD" w:rsidP="00B63AAD">
      <w:pPr>
        <w:spacing w:after="0" w:line="240" w:lineRule="auto"/>
        <w:rPr>
          <w:rFonts w:ascii="Times New Roman" w:eastAsia="Times New Roman" w:hAnsi="Times New Roman" w:cs="Times New Roman"/>
          <w:b/>
          <w:sz w:val="28"/>
          <w:szCs w:val="24"/>
          <w:lang w:eastAsia="ru-RU"/>
        </w:rPr>
      </w:pPr>
    </w:p>
    <w:p w14:paraId="64EDE1B8" w14:textId="7E89CA84" w:rsidR="00B63AAD" w:rsidRPr="0057348C" w:rsidRDefault="00B63AAD" w:rsidP="00B63AAD">
      <w:pPr>
        <w:spacing w:after="0" w:line="240" w:lineRule="auto"/>
        <w:rPr>
          <w:rFonts w:ascii="Times New Roman" w:eastAsia="Times New Roman" w:hAnsi="Times New Roman" w:cs="Times New Roman"/>
          <w:b/>
          <w:sz w:val="28"/>
          <w:szCs w:val="24"/>
          <w:lang w:eastAsia="ru-RU"/>
        </w:rPr>
      </w:pPr>
      <w:r w:rsidRPr="0057348C">
        <w:rPr>
          <w:rFonts w:ascii="Times New Roman" w:eastAsia="Times New Roman" w:hAnsi="Times New Roman" w:cs="Times New Roman"/>
          <w:b/>
          <w:sz w:val="28"/>
          <w:szCs w:val="24"/>
          <w:lang w:eastAsia="ru-RU"/>
        </w:rPr>
        <w:lastRenderedPageBreak/>
        <w:t>Слайд: Структура расходов в разрезе национальных проектов</w:t>
      </w:r>
    </w:p>
    <w:p w14:paraId="04D8CEED" w14:textId="738CF56E" w:rsidR="0057348C" w:rsidRDefault="00B63AAD" w:rsidP="00E878BE">
      <w:pPr>
        <w:spacing w:line="240" w:lineRule="auto"/>
        <w:jc w:val="both"/>
        <w:rPr>
          <w:rFonts w:ascii="Times New Roman" w:eastAsia="Times New Roman" w:hAnsi="Times New Roman" w:cs="Times New Roman"/>
          <w:bCs/>
          <w:sz w:val="28"/>
          <w:szCs w:val="24"/>
          <w:lang w:eastAsia="ru-RU"/>
        </w:rPr>
      </w:pPr>
      <w:r w:rsidRPr="00B63AAD">
        <w:rPr>
          <w:rFonts w:ascii="Times New Roman" w:eastAsia="Times New Roman" w:hAnsi="Times New Roman" w:cs="Times New Roman"/>
          <w:bCs/>
          <w:sz w:val="28"/>
          <w:szCs w:val="24"/>
          <w:lang w:eastAsia="ru-RU"/>
        </w:rPr>
        <w:tab/>
        <w:t xml:space="preserve">На данном </w:t>
      </w:r>
      <w:r>
        <w:rPr>
          <w:rFonts w:ascii="Times New Roman" w:eastAsia="Times New Roman" w:hAnsi="Times New Roman" w:cs="Times New Roman"/>
          <w:bCs/>
          <w:sz w:val="28"/>
          <w:szCs w:val="24"/>
          <w:lang w:eastAsia="ru-RU"/>
        </w:rPr>
        <w:t xml:space="preserve">слайде представлена подробная информация по каждому национальному проекту по финансированию из федерального и окружного бюджета. Отмечу только по уровням </w:t>
      </w:r>
      <w:proofErr w:type="spellStart"/>
      <w:r>
        <w:rPr>
          <w:rFonts w:ascii="Times New Roman" w:eastAsia="Times New Roman" w:hAnsi="Times New Roman" w:cs="Times New Roman"/>
          <w:bCs/>
          <w:sz w:val="28"/>
          <w:szCs w:val="24"/>
          <w:lang w:eastAsia="ru-RU"/>
        </w:rPr>
        <w:t>софинансирования</w:t>
      </w:r>
      <w:proofErr w:type="spellEnd"/>
      <w:r>
        <w:rPr>
          <w:rFonts w:ascii="Times New Roman" w:eastAsia="Times New Roman" w:hAnsi="Times New Roman" w:cs="Times New Roman"/>
          <w:bCs/>
          <w:sz w:val="28"/>
          <w:szCs w:val="24"/>
          <w:lang w:eastAsia="ru-RU"/>
        </w:rPr>
        <w:t xml:space="preserve"> из окружного бюджета на следующий год:</w:t>
      </w:r>
    </w:p>
    <w:p w14:paraId="4B5032CC" w14:textId="70ED20FC" w:rsidR="00B63AAD" w:rsidRDefault="00B63AAD" w:rsidP="00B63AAD">
      <w:pPr>
        <w:spacing w:after="0" w:line="240" w:lineRule="auto"/>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 по национальному проекту Безопасные и качественные автодороги – 7,8%</w:t>
      </w:r>
    </w:p>
    <w:p w14:paraId="54174BB2" w14:textId="564B49CE" w:rsidR="00B63AAD" w:rsidRDefault="00B63AAD" w:rsidP="00B63AAD">
      <w:pPr>
        <w:spacing w:after="0" w:line="240" w:lineRule="auto"/>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 по проекту Жилье и городская среда – 10,0%</w:t>
      </w:r>
    </w:p>
    <w:p w14:paraId="31D62C75" w14:textId="7CC42A35" w:rsidR="0057348C" w:rsidRDefault="00B63AAD" w:rsidP="00B63AAD">
      <w:pPr>
        <w:spacing w:after="0" w:line="240" w:lineRule="auto"/>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 Образование – 55,6%</w:t>
      </w:r>
    </w:p>
    <w:p w14:paraId="0C9432EF" w14:textId="31378C2D" w:rsidR="00B63AAD" w:rsidRDefault="00B63AAD" w:rsidP="00B63AAD">
      <w:pPr>
        <w:spacing w:after="0" w:line="240" w:lineRule="auto"/>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 Демография – 57,8%</w:t>
      </w:r>
    </w:p>
    <w:p w14:paraId="3B096DAB" w14:textId="20A74898" w:rsidR="00B63AAD" w:rsidRDefault="00B63AAD" w:rsidP="00B63AAD">
      <w:pPr>
        <w:spacing w:after="0" w:line="240" w:lineRule="auto"/>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 Здравоохранение – 35,9%</w:t>
      </w:r>
    </w:p>
    <w:p w14:paraId="4C98C217" w14:textId="25988432" w:rsidR="00B63AAD" w:rsidRDefault="00B63AAD" w:rsidP="00B63AAD">
      <w:pPr>
        <w:spacing w:after="0" w:line="240" w:lineRule="auto"/>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 Экология – 38,0%</w:t>
      </w:r>
    </w:p>
    <w:p w14:paraId="67144209" w14:textId="1839DC91" w:rsidR="00B63AAD" w:rsidRDefault="00B63AAD" w:rsidP="00B63AAD">
      <w:pPr>
        <w:spacing w:after="0" w:line="240" w:lineRule="auto"/>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 Культура – 42,4%</w:t>
      </w:r>
    </w:p>
    <w:p w14:paraId="7ECF59C6" w14:textId="13F6F867" w:rsidR="00B63AAD" w:rsidRDefault="00B63AAD" w:rsidP="00B63AAD">
      <w:pPr>
        <w:spacing w:after="0" w:line="240" w:lineRule="auto"/>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 xml:space="preserve">- </w:t>
      </w:r>
      <w:r w:rsidR="00E878BE">
        <w:rPr>
          <w:rFonts w:ascii="Times New Roman" w:eastAsia="Times New Roman" w:hAnsi="Times New Roman" w:cs="Times New Roman"/>
          <w:bCs/>
          <w:sz w:val="28"/>
          <w:szCs w:val="24"/>
          <w:lang w:eastAsia="ru-RU"/>
        </w:rPr>
        <w:t>Малое и среднее предпринимательство – 10,0%</w:t>
      </w:r>
    </w:p>
    <w:p w14:paraId="0F099402" w14:textId="77777777" w:rsidR="00B63AAD" w:rsidRDefault="00B63AAD" w:rsidP="00B63AAD">
      <w:pPr>
        <w:spacing w:after="0" w:line="240" w:lineRule="auto"/>
        <w:jc w:val="both"/>
        <w:rPr>
          <w:rFonts w:ascii="Times New Roman" w:eastAsia="Times New Roman" w:hAnsi="Times New Roman" w:cs="Times New Roman"/>
          <w:b/>
          <w:color w:val="FF0000"/>
          <w:sz w:val="28"/>
          <w:szCs w:val="24"/>
          <w:lang w:eastAsia="ru-RU"/>
        </w:rPr>
      </w:pPr>
    </w:p>
    <w:p w14:paraId="5A44E23F" w14:textId="70EDBA07" w:rsidR="00DC1AAB" w:rsidRPr="00E878BE" w:rsidRDefault="00DC1AAB" w:rsidP="00E878BE">
      <w:pPr>
        <w:spacing w:after="0" w:line="240" w:lineRule="auto"/>
        <w:rPr>
          <w:rFonts w:ascii="Times New Roman" w:eastAsia="Times New Roman" w:hAnsi="Times New Roman" w:cs="Times New Roman"/>
          <w:b/>
          <w:sz w:val="28"/>
          <w:szCs w:val="24"/>
          <w:lang w:eastAsia="ru-RU"/>
        </w:rPr>
      </w:pPr>
      <w:r w:rsidRPr="00E878BE">
        <w:rPr>
          <w:rFonts w:ascii="Times New Roman" w:eastAsia="Times New Roman" w:hAnsi="Times New Roman" w:cs="Times New Roman"/>
          <w:b/>
          <w:sz w:val="28"/>
          <w:szCs w:val="24"/>
          <w:lang w:eastAsia="ru-RU"/>
        </w:rPr>
        <w:t>Слайд: Структура расходов окружного бюджета</w:t>
      </w:r>
      <w:r w:rsidR="00E878BE" w:rsidRPr="00E878BE">
        <w:rPr>
          <w:rFonts w:ascii="Times New Roman" w:eastAsia="Times New Roman" w:hAnsi="Times New Roman" w:cs="Times New Roman"/>
          <w:b/>
          <w:sz w:val="28"/>
          <w:szCs w:val="24"/>
          <w:lang w:eastAsia="ru-RU"/>
        </w:rPr>
        <w:t xml:space="preserve"> по разделам</w:t>
      </w:r>
    </w:p>
    <w:p w14:paraId="1FA86554" w14:textId="25445ECD" w:rsidR="006559E4" w:rsidRPr="00E878BE" w:rsidRDefault="005B534E" w:rsidP="00942B03">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E878BE">
        <w:rPr>
          <w:rFonts w:ascii="Times New Roman" w:eastAsia="Times New Roman" w:hAnsi="Times New Roman" w:cs="Times New Roman"/>
          <w:sz w:val="28"/>
          <w:szCs w:val="24"/>
          <w:lang w:eastAsia="ru-RU"/>
        </w:rPr>
        <w:t>В общей</w:t>
      </w:r>
      <w:r w:rsidR="005334CE" w:rsidRPr="00E878BE">
        <w:rPr>
          <w:rFonts w:ascii="Times New Roman" w:eastAsia="Times New Roman" w:hAnsi="Times New Roman" w:cs="Times New Roman"/>
          <w:sz w:val="28"/>
          <w:szCs w:val="24"/>
          <w:lang w:eastAsia="ru-RU"/>
        </w:rPr>
        <w:t xml:space="preserve"> структуре расходов окружного бюджета</w:t>
      </w:r>
      <w:r w:rsidR="0087316F" w:rsidRPr="00E878BE">
        <w:rPr>
          <w:rFonts w:ascii="Times New Roman" w:eastAsia="Times New Roman" w:hAnsi="Times New Roman" w:cs="Times New Roman"/>
          <w:sz w:val="28"/>
          <w:szCs w:val="24"/>
          <w:lang w:eastAsia="ru-RU"/>
        </w:rPr>
        <w:t xml:space="preserve"> по функциональной классификации</w:t>
      </w:r>
      <w:r w:rsidR="005334CE" w:rsidRPr="00E878BE">
        <w:rPr>
          <w:rFonts w:ascii="Times New Roman" w:eastAsia="Times New Roman" w:hAnsi="Times New Roman" w:cs="Times New Roman"/>
          <w:sz w:val="28"/>
          <w:szCs w:val="24"/>
          <w:lang w:eastAsia="ru-RU"/>
        </w:rPr>
        <w:t xml:space="preserve"> наибольший удельный вес в 20</w:t>
      </w:r>
      <w:r w:rsidR="009D538D" w:rsidRPr="00E878BE">
        <w:rPr>
          <w:rFonts w:ascii="Times New Roman" w:eastAsia="Times New Roman" w:hAnsi="Times New Roman" w:cs="Times New Roman"/>
          <w:sz w:val="28"/>
          <w:szCs w:val="24"/>
          <w:lang w:eastAsia="ru-RU"/>
        </w:rPr>
        <w:t>2</w:t>
      </w:r>
      <w:r w:rsidR="00E878BE">
        <w:rPr>
          <w:rFonts w:ascii="Times New Roman" w:eastAsia="Times New Roman" w:hAnsi="Times New Roman" w:cs="Times New Roman"/>
          <w:sz w:val="28"/>
          <w:szCs w:val="24"/>
          <w:lang w:eastAsia="ru-RU"/>
        </w:rPr>
        <w:t>1</w:t>
      </w:r>
      <w:r w:rsidR="005334CE" w:rsidRPr="00E878BE">
        <w:rPr>
          <w:rFonts w:ascii="Times New Roman" w:eastAsia="Times New Roman" w:hAnsi="Times New Roman" w:cs="Times New Roman"/>
          <w:sz w:val="28"/>
          <w:szCs w:val="24"/>
          <w:lang w:eastAsia="ru-RU"/>
        </w:rPr>
        <w:t xml:space="preserve"> году составляют расходы по разделам: </w:t>
      </w:r>
      <w:r w:rsidR="00E878BE" w:rsidRPr="00E878BE">
        <w:rPr>
          <w:rFonts w:ascii="Times New Roman" w:eastAsia="Times New Roman" w:hAnsi="Times New Roman" w:cs="Times New Roman"/>
          <w:sz w:val="28"/>
          <w:szCs w:val="24"/>
          <w:lang w:eastAsia="ru-RU"/>
        </w:rPr>
        <w:t>«Национальная экономика» - 2</w:t>
      </w:r>
      <w:r w:rsidR="00E878BE">
        <w:rPr>
          <w:rFonts w:ascii="Times New Roman" w:eastAsia="Times New Roman" w:hAnsi="Times New Roman" w:cs="Times New Roman"/>
          <w:sz w:val="28"/>
          <w:szCs w:val="24"/>
          <w:lang w:eastAsia="ru-RU"/>
        </w:rPr>
        <w:t>9</w:t>
      </w:r>
      <w:r w:rsidR="00E878BE" w:rsidRPr="00E878BE">
        <w:rPr>
          <w:rFonts w:ascii="Times New Roman" w:eastAsia="Times New Roman" w:hAnsi="Times New Roman" w:cs="Times New Roman"/>
          <w:sz w:val="28"/>
          <w:szCs w:val="24"/>
          <w:lang w:eastAsia="ru-RU"/>
        </w:rPr>
        <w:t xml:space="preserve">%, </w:t>
      </w:r>
      <w:r w:rsidR="005334CE" w:rsidRPr="00E878BE">
        <w:rPr>
          <w:rFonts w:ascii="Times New Roman" w:eastAsia="Times New Roman" w:hAnsi="Times New Roman" w:cs="Times New Roman"/>
          <w:sz w:val="28"/>
          <w:szCs w:val="24"/>
          <w:lang w:eastAsia="ru-RU"/>
        </w:rPr>
        <w:t>«Образование» - 2</w:t>
      </w:r>
      <w:r w:rsidR="00E878BE">
        <w:rPr>
          <w:rFonts w:ascii="Times New Roman" w:eastAsia="Times New Roman" w:hAnsi="Times New Roman" w:cs="Times New Roman"/>
          <w:sz w:val="28"/>
          <w:szCs w:val="24"/>
          <w:lang w:eastAsia="ru-RU"/>
        </w:rPr>
        <w:t>3</w:t>
      </w:r>
      <w:r w:rsidR="005334CE" w:rsidRPr="00E878BE">
        <w:rPr>
          <w:rFonts w:ascii="Times New Roman" w:eastAsia="Times New Roman" w:hAnsi="Times New Roman" w:cs="Times New Roman"/>
          <w:sz w:val="28"/>
          <w:szCs w:val="24"/>
          <w:lang w:eastAsia="ru-RU"/>
        </w:rPr>
        <w:t>%, «Социальная политика» - 1</w:t>
      </w:r>
      <w:r w:rsidR="00E878BE">
        <w:rPr>
          <w:rFonts w:ascii="Times New Roman" w:eastAsia="Times New Roman" w:hAnsi="Times New Roman" w:cs="Times New Roman"/>
          <w:sz w:val="28"/>
          <w:szCs w:val="24"/>
          <w:lang w:eastAsia="ru-RU"/>
        </w:rPr>
        <w:t>6</w:t>
      </w:r>
      <w:r w:rsidR="005334CE" w:rsidRPr="00E878BE">
        <w:rPr>
          <w:rFonts w:ascii="Times New Roman" w:eastAsia="Times New Roman" w:hAnsi="Times New Roman" w:cs="Times New Roman"/>
          <w:sz w:val="28"/>
          <w:szCs w:val="24"/>
          <w:lang w:eastAsia="ru-RU"/>
        </w:rPr>
        <w:t xml:space="preserve">%, «Жилищно-коммунальное хозяйство» – </w:t>
      </w:r>
      <w:r w:rsidR="00E878BE">
        <w:rPr>
          <w:rFonts w:ascii="Times New Roman" w:eastAsia="Times New Roman" w:hAnsi="Times New Roman" w:cs="Times New Roman"/>
          <w:sz w:val="28"/>
          <w:szCs w:val="24"/>
          <w:lang w:eastAsia="ru-RU"/>
        </w:rPr>
        <w:t>11</w:t>
      </w:r>
      <w:r w:rsidR="005334CE" w:rsidRPr="00E878BE">
        <w:rPr>
          <w:rFonts w:ascii="Times New Roman" w:eastAsia="Times New Roman" w:hAnsi="Times New Roman" w:cs="Times New Roman"/>
          <w:sz w:val="28"/>
          <w:szCs w:val="24"/>
          <w:lang w:eastAsia="ru-RU"/>
        </w:rPr>
        <w:t xml:space="preserve">% и «Здравоохранение» – </w:t>
      </w:r>
      <w:r w:rsidR="00E878BE">
        <w:rPr>
          <w:rFonts w:ascii="Times New Roman" w:eastAsia="Times New Roman" w:hAnsi="Times New Roman" w:cs="Times New Roman"/>
          <w:sz w:val="28"/>
          <w:szCs w:val="24"/>
          <w:lang w:eastAsia="ru-RU"/>
        </w:rPr>
        <w:t>7</w:t>
      </w:r>
      <w:r w:rsidR="005334CE" w:rsidRPr="00E878BE">
        <w:rPr>
          <w:rFonts w:ascii="Times New Roman" w:eastAsia="Times New Roman" w:hAnsi="Times New Roman" w:cs="Times New Roman"/>
          <w:sz w:val="28"/>
          <w:szCs w:val="24"/>
          <w:lang w:eastAsia="ru-RU"/>
        </w:rPr>
        <w:t xml:space="preserve">%. </w:t>
      </w:r>
      <w:r w:rsidR="00942B03" w:rsidRPr="00E878BE">
        <w:rPr>
          <w:rFonts w:ascii="Times New Roman" w:eastAsia="Times New Roman" w:hAnsi="Times New Roman" w:cs="Times New Roman"/>
          <w:sz w:val="28"/>
          <w:szCs w:val="24"/>
          <w:lang w:eastAsia="ru-RU"/>
        </w:rPr>
        <w:t>Таким образом 5</w:t>
      </w:r>
      <w:r w:rsidR="00E878BE">
        <w:rPr>
          <w:rFonts w:ascii="Times New Roman" w:eastAsia="Times New Roman" w:hAnsi="Times New Roman" w:cs="Times New Roman"/>
          <w:sz w:val="28"/>
          <w:szCs w:val="24"/>
          <w:lang w:eastAsia="ru-RU"/>
        </w:rPr>
        <w:t>0</w:t>
      </w:r>
      <w:r w:rsidR="00942B03" w:rsidRPr="00E878BE">
        <w:rPr>
          <w:rFonts w:ascii="Times New Roman" w:eastAsia="Times New Roman" w:hAnsi="Times New Roman" w:cs="Times New Roman"/>
          <w:sz w:val="28"/>
          <w:szCs w:val="24"/>
          <w:lang w:eastAsia="ru-RU"/>
        </w:rPr>
        <w:t xml:space="preserve">% </w:t>
      </w:r>
      <w:r w:rsidR="006559E4" w:rsidRPr="00E878BE">
        <w:rPr>
          <w:rFonts w:ascii="Times New Roman" w:eastAsia="Times New Roman" w:hAnsi="Times New Roman" w:cs="Times New Roman"/>
          <w:sz w:val="28"/>
          <w:szCs w:val="24"/>
          <w:lang w:eastAsia="ru-RU"/>
        </w:rPr>
        <w:t>удельно</w:t>
      </w:r>
      <w:r w:rsidR="00942B03" w:rsidRPr="00E878BE">
        <w:rPr>
          <w:rFonts w:ascii="Times New Roman" w:eastAsia="Times New Roman" w:hAnsi="Times New Roman" w:cs="Times New Roman"/>
          <w:sz w:val="28"/>
          <w:szCs w:val="24"/>
          <w:lang w:eastAsia="ru-RU"/>
        </w:rPr>
        <w:t>го веса</w:t>
      </w:r>
      <w:r w:rsidR="006559E4" w:rsidRPr="00E878BE">
        <w:rPr>
          <w:rFonts w:ascii="Times New Roman" w:eastAsia="Times New Roman" w:hAnsi="Times New Roman" w:cs="Times New Roman"/>
          <w:sz w:val="28"/>
          <w:szCs w:val="24"/>
          <w:lang w:eastAsia="ru-RU"/>
        </w:rPr>
        <w:t xml:space="preserve"> объем</w:t>
      </w:r>
      <w:r w:rsidR="00942B03" w:rsidRPr="00E878BE">
        <w:rPr>
          <w:rFonts w:ascii="Times New Roman" w:eastAsia="Times New Roman" w:hAnsi="Times New Roman" w:cs="Times New Roman"/>
          <w:sz w:val="28"/>
          <w:szCs w:val="24"/>
          <w:lang w:eastAsia="ru-RU"/>
        </w:rPr>
        <w:t>а</w:t>
      </w:r>
      <w:r w:rsidR="006559E4" w:rsidRPr="00E878BE">
        <w:rPr>
          <w:rFonts w:ascii="Times New Roman" w:eastAsia="Times New Roman" w:hAnsi="Times New Roman" w:cs="Times New Roman"/>
          <w:sz w:val="28"/>
          <w:szCs w:val="24"/>
          <w:lang w:eastAsia="ru-RU"/>
        </w:rPr>
        <w:t xml:space="preserve"> расходов </w:t>
      </w:r>
      <w:r w:rsidR="00942B03" w:rsidRPr="00E878BE">
        <w:rPr>
          <w:rFonts w:ascii="Times New Roman" w:eastAsia="Times New Roman" w:hAnsi="Times New Roman" w:cs="Times New Roman"/>
          <w:sz w:val="28"/>
          <w:szCs w:val="24"/>
          <w:lang w:eastAsia="ru-RU"/>
        </w:rPr>
        <w:t xml:space="preserve">окружного </w:t>
      </w:r>
      <w:r w:rsidR="006559E4" w:rsidRPr="00E878BE">
        <w:rPr>
          <w:rFonts w:ascii="Times New Roman" w:eastAsia="Times New Roman" w:hAnsi="Times New Roman" w:cs="Times New Roman"/>
          <w:sz w:val="28"/>
          <w:szCs w:val="24"/>
          <w:lang w:eastAsia="ru-RU"/>
        </w:rPr>
        <w:t xml:space="preserve">бюджета </w:t>
      </w:r>
      <w:r w:rsidR="00942B03" w:rsidRPr="00E878BE">
        <w:rPr>
          <w:rFonts w:ascii="Times New Roman" w:eastAsia="Times New Roman" w:hAnsi="Times New Roman" w:cs="Times New Roman"/>
          <w:sz w:val="28"/>
          <w:szCs w:val="24"/>
          <w:lang w:eastAsia="ru-RU"/>
        </w:rPr>
        <w:t xml:space="preserve">приходится на социальную сферу, </w:t>
      </w:r>
      <w:r w:rsidR="00E878BE">
        <w:rPr>
          <w:rFonts w:ascii="Times New Roman" w:eastAsia="Times New Roman" w:hAnsi="Times New Roman" w:cs="Times New Roman"/>
          <w:sz w:val="28"/>
          <w:szCs w:val="24"/>
          <w:lang w:eastAsia="ru-RU"/>
        </w:rPr>
        <w:t>и 50</w:t>
      </w:r>
      <w:r w:rsidR="00942B03" w:rsidRPr="00E878BE">
        <w:rPr>
          <w:rFonts w:ascii="Times New Roman" w:eastAsia="Times New Roman" w:hAnsi="Times New Roman" w:cs="Times New Roman"/>
          <w:sz w:val="28"/>
          <w:szCs w:val="24"/>
          <w:lang w:eastAsia="ru-RU"/>
        </w:rPr>
        <w:t>% занимают прочие сектора экономики.</w:t>
      </w:r>
    </w:p>
    <w:p w14:paraId="1A440436" w14:textId="77777777" w:rsidR="006559E4" w:rsidRPr="0039110E" w:rsidRDefault="006559E4" w:rsidP="005334CE">
      <w:pPr>
        <w:autoSpaceDE w:val="0"/>
        <w:autoSpaceDN w:val="0"/>
        <w:adjustRightInd w:val="0"/>
        <w:spacing w:after="0" w:line="240" w:lineRule="auto"/>
        <w:ind w:firstLine="720"/>
        <w:jc w:val="both"/>
        <w:rPr>
          <w:rFonts w:ascii="Times New Roman" w:eastAsia="Times New Roman" w:hAnsi="Times New Roman" w:cs="Times New Roman"/>
          <w:color w:val="FF0000"/>
          <w:sz w:val="28"/>
          <w:szCs w:val="24"/>
          <w:lang w:eastAsia="ru-RU"/>
        </w:rPr>
      </w:pPr>
    </w:p>
    <w:p w14:paraId="3E62440A" w14:textId="77777777" w:rsidR="006559E4" w:rsidRPr="00E878BE" w:rsidRDefault="006559E4" w:rsidP="005334CE">
      <w:pPr>
        <w:autoSpaceDE w:val="0"/>
        <w:autoSpaceDN w:val="0"/>
        <w:adjustRightInd w:val="0"/>
        <w:spacing w:after="0" w:line="240" w:lineRule="auto"/>
        <w:ind w:firstLine="720"/>
        <w:jc w:val="both"/>
        <w:rPr>
          <w:rFonts w:ascii="Times New Roman" w:eastAsia="Times New Roman" w:hAnsi="Times New Roman" w:cs="Times New Roman"/>
          <w:b/>
          <w:sz w:val="28"/>
          <w:szCs w:val="24"/>
          <w:lang w:eastAsia="ru-RU"/>
        </w:rPr>
      </w:pPr>
      <w:r w:rsidRPr="00E878BE">
        <w:rPr>
          <w:rFonts w:ascii="Times New Roman" w:eastAsia="Times New Roman" w:hAnsi="Times New Roman" w:cs="Times New Roman"/>
          <w:b/>
          <w:sz w:val="28"/>
          <w:szCs w:val="24"/>
          <w:lang w:eastAsia="ru-RU"/>
        </w:rPr>
        <w:t>Слайд: Сравнение с другими регионами</w:t>
      </w:r>
    </w:p>
    <w:p w14:paraId="5AD904DB" w14:textId="2457DACE" w:rsidR="006559E4" w:rsidRPr="00E878BE" w:rsidRDefault="00942B03" w:rsidP="00AD712F">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E878BE">
        <w:rPr>
          <w:rFonts w:ascii="Times New Roman" w:eastAsia="Times New Roman" w:hAnsi="Times New Roman" w:cs="Times New Roman"/>
          <w:sz w:val="28"/>
          <w:szCs w:val="24"/>
          <w:lang w:eastAsia="ru-RU"/>
        </w:rPr>
        <w:t>Также для сравнения расходов на социальную сфе</w:t>
      </w:r>
      <w:r w:rsidR="00DC3144" w:rsidRPr="00E878BE">
        <w:rPr>
          <w:rFonts w:ascii="Times New Roman" w:eastAsia="Times New Roman" w:hAnsi="Times New Roman" w:cs="Times New Roman"/>
          <w:sz w:val="28"/>
          <w:szCs w:val="24"/>
          <w:lang w:eastAsia="ru-RU"/>
        </w:rPr>
        <w:t>ру на следующем слайде приведены</w:t>
      </w:r>
      <w:r w:rsidRPr="00E878BE">
        <w:rPr>
          <w:rFonts w:ascii="Times New Roman" w:eastAsia="Times New Roman" w:hAnsi="Times New Roman" w:cs="Times New Roman"/>
          <w:sz w:val="28"/>
          <w:szCs w:val="24"/>
          <w:lang w:eastAsia="ru-RU"/>
        </w:rPr>
        <w:t xml:space="preserve"> сопоставимые расходы </w:t>
      </w:r>
      <w:r w:rsidR="005B534E" w:rsidRPr="00E878BE">
        <w:rPr>
          <w:rFonts w:ascii="Times New Roman" w:eastAsia="Times New Roman" w:hAnsi="Times New Roman" w:cs="Times New Roman"/>
          <w:sz w:val="28"/>
          <w:szCs w:val="24"/>
          <w:lang w:eastAsia="ru-RU"/>
        </w:rPr>
        <w:t>на одного жителя в 202</w:t>
      </w:r>
      <w:r w:rsidR="00E878BE">
        <w:rPr>
          <w:rFonts w:ascii="Times New Roman" w:eastAsia="Times New Roman" w:hAnsi="Times New Roman" w:cs="Times New Roman"/>
          <w:sz w:val="28"/>
          <w:szCs w:val="24"/>
          <w:lang w:eastAsia="ru-RU"/>
        </w:rPr>
        <w:t>1</w:t>
      </w:r>
      <w:r w:rsidR="005B534E" w:rsidRPr="00E878BE">
        <w:rPr>
          <w:rFonts w:ascii="Times New Roman" w:eastAsia="Times New Roman" w:hAnsi="Times New Roman" w:cs="Times New Roman"/>
          <w:sz w:val="28"/>
          <w:szCs w:val="24"/>
          <w:lang w:eastAsia="ru-RU"/>
        </w:rPr>
        <w:t xml:space="preserve"> году по плановым значениям или проектам бюджетов </w:t>
      </w:r>
      <w:r w:rsidRPr="00E878BE">
        <w:rPr>
          <w:rFonts w:ascii="Times New Roman" w:eastAsia="Times New Roman" w:hAnsi="Times New Roman" w:cs="Times New Roman"/>
          <w:sz w:val="28"/>
          <w:szCs w:val="24"/>
          <w:lang w:eastAsia="ru-RU"/>
        </w:rPr>
        <w:t>на образование, здравоохранение, социальную политику и культур</w:t>
      </w:r>
      <w:r w:rsidR="00DC3144" w:rsidRPr="00E878BE">
        <w:rPr>
          <w:rFonts w:ascii="Times New Roman" w:eastAsia="Times New Roman" w:hAnsi="Times New Roman" w:cs="Times New Roman"/>
          <w:sz w:val="28"/>
          <w:szCs w:val="24"/>
          <w:lang w:eastAsia="ru-RU"/>
        </w:rPr>
        <w:t>у</w:t>
      </w:r>
      <w:r w:rsidRPr="00E878BE">
        <w:rPr>
          <w:rFonts w:ascii="Times New Roman" w:eastAsia="Times New Roman" w:hAnsi="Times New Roman" w:cs="Times New Roman"/>
          <w:sz w:val="28"/>
          <w:szCs w:val="24"/>
          <w:lang w:eastAsia="ru-RU"/>
        </w:rPr>
        <w:t xml:space="preserve"> в Ненецком автономном округе, </w:t>
      </w:r>
      <w:r w:rsidR="0062531A" w:rsidRPr="00E878BE">
        <w:rPr>
          <w:rFonts w:ascii="Times New Roman" w:eastAsia="Times New Roman" w:hAnsi="Times New Roman" w:cs="Times New Roman"/>
          <w:sz w:val="28"/>
          <w:szCs w:val="24"/>
          <w:lang w:eastAsia="ru-RU"/>
        </w:rPr>
        <w:t xml:space="preserve">Чукотском автономном округе, Ямало-Ненецком округе, Ханты-Мансийском автономном округе и </w:t>
      </w:r>
      <w:r w:rsidRPr="00E878BE">
        <w:rPr>
          <w:rFonts w:ascii="Times New Roman" w:eastAsia="Times New Roman" w:hAnsi="Times New Roman" w:cs="Times New Roman"/>
          <w:sz w:val="28"/>
          <w:szCs w:val="24"/>
          <w:lang w:eastAsia="ru-RU"/>
        </w:rPr>
        <w:t>Архангельской области.</w:t>
      </w:r>
      <w:r w:rsidR="005B534E" w:rsidRPr="00E878BE">
        <w:rPr>
          <w:rFonts w:ascii="Times New Roman" w:eastAsia="Times New Roman" w:hAnsi="Times New Roman" w:cs="Times New Roman"/>
          <w:sz w:val="28"/>
          <w:szCs w:val="24"/>
          <w:lang w:eastAsia="ru-RU"/>
        </w:rPr>
        <w:t xml:space="preserve"> По расход</w:t>
      </w:r>
      <w:r w:rsidR="00E878BE">
        <w:rPr>
          <w:rFonts w:ascii="Times New Roman" w:eastAsia="Times New Roman" w:hAnsi="Times New Roman" w:cs="Times New Roman"/>
          <w:sz w:val="28"/>
          <w:szCs w:val="24"/>
          <w:lang w:eastAsia="ru-RU"/>
        </w:rPr>
        <w:t>ам социального характера на одного жителя</w:t>
      </w:r>
      <w:r w:rsidR="005B534E" w:rsidRPr="00E878BE">
        <w:rPr>
          <w:rFonts w:ascii="Times New Roman" w:eastAsia="Times New Roman" w:hAnsi="Times New Roman" w:cs="Times New Roman"/>
          <w:sz w:val="28"/>
          <w:szCs w:val="24"/>
          <w:lang w:eastAsia="ru-RU"/>
        </w:rPr>
        <w:t xml:space="preserve"> мы существенно опережаем даже регионов-доноров, таких как Ямал и Югра.</w:t>
      </w:r>
    </w:p>
    <w:p w14:paraId="529C1B80" w14:textId="77777777" w:rsidR="0016772E" w:rsidRPr="0039110E" w:rsidRDefault="0016772E" w:rsidP="00627AB1">
      <w:pPr>
        <w:autoSpaceDE w:val="0"/>
        <w:autoSpaceDN w:val="0"/>
        <w:adjustRightInd w:val="0"/>
        <w:spacing w:after="0" w:line="240" w:lineRule="auto"/>
        <w:ind w:firstLine="720"/>
        <w:jc w:val="both"/>
        <w:rPr>
          <w:rFonts w:ascii="Times New Roman" w:eastAsia="Times New Roman" w:hAnsi="Times New Roman" w:cs="Times New Roman"/>
          <w:b/>
          <w:color w:val="FF0000"/>
          <w:sz w:val="28"/>
          <w:szCs w:val="24"/>
          <w:highlight w:val="yellow"/>
          <w:lang w:eastAsia="ru-RU"/>
        </w:rPr>
      </w:pPr>
    </w:p>
    <w:p w14:paraId="60D1A460" w14:textId="77777777" w:rsidR="005606C5" w:rsidRPr="00DF6D8D" w:rsidRDefault="005606C5" w:rsidP="005606C5">
      <w:pPr>
        <w:autoSpaceDE w:val="0"/>
        <w:autoSpaceDN w:val="0"/>
        <w:adjustRightInd w:val="0"/>
        <w:spacing w:after="0" w:line="240" w:lineRule="auto"/>
        <w:ind w:firstLine="720"/>
        <w:jc w:val="both"/>
        <w:rPr>
          <w:rFonts w:ascii="Times New Roman" w:eastAsia="Times New Roman" w:hAnsi="Times New Roman" w:cs="Times New Roman"/>
          <w:b/>
          <w:sz w:val="28"/>
          <w:szCs w:val="24"/>
          <w:lang w:eastAsia="ru-RU"/>
        </w:rPr>
      </w:pPr>
      <w:r w:rsidRPr="00DF6D8D">
        <w:rPr>
          <w:rFonts w:ascii="Times New Roman" w:eastAsia="Times New Roman" w:hAnsi="Times New Roman" w:cs="Times New Roman"/>
          <w:b/>
          <w:sz w:val="28"/>
          <w:szCs w:val="24"/>
          <w:lang w:eastAsia="ru-RU"/>
        </w:rPr>
        <w:t>Слайд: Национальная экономика</w:t>
      </w:r>
    </w:p>
    <w:p w14:paraId="659BEAC9" w14:textId="77777777" w:rsidR="005606C5" w:rsidRPr="00DF6D8D" w:rsidRDefault="005606C5" w:rsidP="005606C5">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DF6D8D">
        <w:rPr>
          <w:rFonts w:ascii="Times New Roman" w:eastAsia="Times New Roman" w:hAnsi="Times New Roman" w:cs="Times New Roman"/>
          <w:sz w:val="28"/>
          <w:szCs w:val="24"/>
          <w:lang w:eastAsia="ru-RU"/>
        </w:rPr>
        <w:t xml:space="preserve">Раздел «Национальная экономика» состоит из восьми подразделов и аккумулирует расходы, связанные с управлением, оказанием услуг, а также предоставлением государственной поддержки для развития национальной экономики. В разделе «Национальная экономика» наибольший удельный вес в структуре расходов окружного бюджета занимают расходы на дорожное хозяйство в сумме </w:t>
      </w:r>
      <w:r>
        <w:rPr>
          <w:rFonts w:ascii="Times New Roman" w:eastAsia="Times New Roman" w:hAnsi="Times New Roman" w:cs="Times New Roman"/>
          <w:sz w:val="28"/>
          <w:szCs w:val="24"/>
          <w:lang w:eastAsia="ru-RU"/>
        </w:rPr>
        <w:t>4</w:t>
      </w:r>
      <w:r w:rsidRPr="00DF6D8D">
        <w:rPr>
          <w:rFonts w:ascii="Times New Roman" w:eastAsia="Times New Roman" w:hAnsi="Times New Roman" w:cs="Times New Roman"/>
          <w:sz w:val="28"/>
          <w:szCs w:val="24"/>
          <w:lang w:eastAsia="ru-RU"/>
        </w:rPr>
        <w:t xml:space="preserve"> млрд </w:t>
      </w:r>
      <w:r>
        <w:rPr>
          <w:rFonts w:ascii="Times New Roman" w:eastAsia="Times New Roman" w:hAnsi="Times New Roman" w:cs="Times New Roman"/>
          <w:sz w:val="28"/>
          <w:szCs w:val="24"/>
          <w:lang w:eastAsia="ru-RU"/>
        </w:rPr>
        <w:t>247</w:t>
      </w:r>
      <w:r w:rsidRPr="00DF6D8D">
        <w:rPr>
          <w:rFonts w:ascii="Times New Roman" w:eastAsia="Times New Roman" w:hAnsi="Times New Roman" w:cs="Times New Roman"/>
          <w:sz w:val="28"/>
          <w:szCs w:val="24"/>
          <w:lang w:eastAsia="ru-RU"/>
        </w:rPr>
        <w:t xml:space="preserve"> млн рублей и сельское хозяйство в сумме </w:t>
      </w:r>
      <w:r>
        <w:rPr>
          <w:rFonts w:ascii="Times New Roman" w:eastAsia="Times New Roman" w:hAnsi="Times New Roman" w:cs="Times New Roman"/>
          <w:sz w:val="28"/>
          <w:szCs w:val="24"/>
          <w:lang w:eastAsia="ru-RU"/>
        </w:rPr>
        <w:t>612</w:t>
      </w:r>
      <w:r w:rsidRPr="00DF6D8D">
        <w:rPr>
          <w:rFonts w:ascii="Times New Roman" w:eastAsia="Times New Roman" w:hAnsi="Times New Roman" w:cs="Times New Roman"/>
          <w:sz w:val="28"/>
          <w:szCs w:val="24"/>
          <w:lang w:eastAsia="ru-RU"/>
        </w:rPr>
        <w:t xml:space="preserve"> млн рублей, в основном, это субсидии для оленеводов и производителей молока.</w:t>
      </w:r>
    </w:p>
    <w:p w14:paraId="59837982" w14:textId="77777777" w:rsidR="005606C5" w:rsidRDefault="005606C5" w:rsidP="00627AB1">
      <w:pPr>
        <w:autoSpaceDE w:val="0"/>
        <w:autoSpaceDN w:val="0"/>
        <w:adjustRightInd w:val="0"/>
        <w:spacing w:after="0" w:line="240" w:lineRule="auto"/>
        <w:ind w:firstLine="720"/>
        <w:jc w:val="both"/>
        <w:rPr>
          <w:rFonts w:ascii="Times New Roman" w:eastAsia="Times New Roman" w:hAnsi="Times New Roman" w:cs="Times New Roman"/>
          <w:b/>
          <w:sz w:val="28"/>
          <w:szCs w:val="24"/>
          <w:lang w:eastAsia="ru-RU"/>
        </w:rPr>
      </w:pPr>
    </w:p>
    <w:p w14:paraId="62881982" w14:textId="77777777" w:rsidR="005606C5" w:rsidRDefault="005606C5" w:rsidP="00627AB1">
      <w:pPr>
        <w:autoSpaceDE w:val="0"/>
        <w:autoSpaceDN w:val="0"/>
        <w:adjustRightInd w:val="0"/>
        <w:spacing w:after="0" w:line="240" w:lineRule="auto"/>
        <w:ind w:firstLine="720"/>
        <w:jc w:val="both"/>
        <w:rPr>
          <w:rFonts w:ascii="Times New Roman" w:eastAsia="Times New Roman" w:hAnsi="Times New Roman" w:cs="Times New Roman"/>
          <w:b/>
          <w:sz w:val="28"/>
          <w:szCs w:val="24"/>
          <w:lang w:eastAsia="ru-RU"/>
        </w:rPr>
      </w:pPr>
    </w:p>
    <w:p w14:paraId="44E74FDE" w14:textId="77777777" w:rsidR="005606C5" w:rsidRDefault="005606C5" w:rsidP="00627AB1">
      <w:pPr>
        <w:autoSpaceDE w:val="0"/>
        <w:autoSpaceDN w:val="0"/>
        <w:adjustRightInd w:val="0"/>
        <w:spacing w:after="0" w:line="240" w:lineRule="auto"/>
        <w:ind w:firstLine="720"/>
        <w:jc w:val="both"/>
        <w:rPr>
          <w:rFonts w:ascii="Times New Roman" w:eastAsia="Times New Roman" w:hAnsi="Times New Roman" w:cs="Times New Roman"/>
          <w:b/>
          <w:sz w:val="28"/>
          <w:szCs w:val="24"/>
          <w:lang w:eastAsia="ru-RU"/>
        </w:rPr>
      </w:pPr>
    </w:p>
    <w:p w14:paraId="240AD129" w14:textId="77777777" w:rsidR="005606C5" w:rsidRDefault="005606C5" w:rsidP="00627AB1">
      <w:pPr>
        <w:autoSpaceDE w:val="0"/>
        <w:autoSpaceDN w:val="0"/>
        <w:adjustRightInd w:val="0"/>
        <w:spacing w:after="0" w:line="240" w:lineRule="auto"/>
        <w:ind w:firstLine="720"/>
        <w:jc w:val="both"/>
        <w:rPr>
          <w:rFonts w:ascii="Times New Roman" w:eastAsia="Times New Roman" w:hAnsi="Times New Roman" w:cs="Times New Roman"/>
          <w:b/>
          <w:sz w:val="28"/>
          <w:szCs w:val="24"/>
          <w:lang w:eastAsia="ru-RU"/>
        </w:rPr>
      </w:pPr>
    </w:p>
    <w:p w14:paraId="782178E6" w14:textId="77777777" w:rsidR="005606C5" w:rsidRDefault="005606C5" w:rsidP="00627AB1">
      <w:pPr>
        <w:autoSpaceDE w:val="0"/>
        <w:autoSpaceDN w:val="0"/>
        <w:adjustRightInd w:val="0"/>
        <w:spacing w:after="0" w:line="240" w:lineRule="auto"/>
        <w:ind w:firstLine="720"/>
        <w:jc w:val="both"/>
        <w:rPr>
          <w:rFonts w:ascii="Times New Roman" w:eastAsia="Times New Roman" w:hAnsi="Times New Roman" w:cs="Times New Roman"/>
          <w:b/>
          <w:sz w:val="28"/>
          <w:szCs w:val="24"/>
          <w:lang w:eastAsia="ru-RU"/>
        </w:rPr>
      </w:pPr>
    </w:p>
    <w:p w14:paraId="180B0A8D" w14:textId="77777777" w:rsidR="005606C5" w:rsidRDefault="005606C5" w:rsidP="00627AB1">
      <w:pPr>
        <w:autoSpaceDE w:val="0"/>
        <w:autoSpaceDN w:val="0"/>
        <w:adjustRightInd w:val="0"/>
        <w:spacing w:after="0" w:line="240" w:lineRule="auto"/>
        <w:ind w:firstLine="720"/>
        <w:jc w:val="both"/>
        <w:rPr>
          <w:rFonts w:ascii="Times New Roman" w:eastAsia="Times New Roman" w:hAnsi="Times New Roman" w:cs="Times New Roman"/>
          <w:b/>
          <w:sz w:val="28"/>
          <w:szCs w:val="24"/>
          <w:lang w:eastAsia="ru-RU"/>
        </w:rPr>
      </w:pPr>
    </w:p>
    <w:p w14:paraId="49D7E474" w14:textId="3728171A" w:rsidR="00627AB1" w:rsidRPr="009D5C2C" w:rsidRDefault="00627AB1" w:rsidP="00627AB1">
      <w:pPr>
        <w:autoSpaceDE w:val="0"/>
        <w:autoSpaceDN w:val="0"/>
        <w:adjustRightInd w:val="0"/>
        <w:spacing w:after="0" w:line="240" w:lineRule="auto"/>
        <w:ind w:firstLine="720"/>
        <w:jc w:val="both"/>
        <w:rPr>
          <w:rFonts w:ascii="Times New Roman" w:eastAsia="Times New Roman" w:hAnsi="Times New Roman" w:cs="Times New Roman"/>
          <w:b/>
          <w:sz w:val="28"/>
          <w:szCs w:val="24"/>
          <w:lang w:eastAsia="ru-RU"/>
        </w:rPr>
      </w:pPr>
      <w:r w:rsidRPr="009D5C2C">
        <w:rPr>
          <w:rFonts w:ascii="Times New Roman" w:eastAsia="Times New Roman" w:hAnsi="Times New Roman" w:cs="Times New Roman"/>
          <w:b/>
          <w:sz w:val="28"/>
          <w:szCs w:val="24"/>
          <w:lang w:eastAsia="ru-RU"/>
        </w:rPr>
        <w:lastRenderedPageBreak/>
        <w:t>Слайд: Образование, физкультура и спорт</w:t>
      </w:r>
    </w:p>
    <w:p w14:paraId="7A63FFA4" w14:textId="2FACE7FA" w:rsidR="00627AB1" w:rsidRPr="009D5C2C" w:rsidRDefault="00627AB1" w:rsidP="00627AB1">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9D5C2C">
        <w:rPr>
          <w:rFonts w:ascii="Times New Roman" w:eastAsia="Times New Roman" w:hAnsi="Times New Roman" w:cs="Times New Roman"/>
          <w:sz w:val="28"/>
          <w:szCs w:val="24"/>
          <w:lang w:eastAsia="ru-RU"/>
        </w:rPr>
        <w:t>В разделе «Образование» аккумулируется б</w:t>
      </w:r>
      <w:r w:rsidRPr="009D5C2C">
        <w:rPr>
          <w:rFonts w:ascii="Times New Roman" w:eastAsia="Times New Roman" w:hAnsi="Times New Roman" w:cs="Times New Roman"/>
          <w:b/>
          <w:bCs/>
          <w:sz w:val="28"/>
          <w:szCs w:val="24"/>
          <w:lang w:eastAsia="ru-RU"/>
        </w:rPr>
        <w:t>о</w:t>
      </w:r>
      <w:r w:rsidRPr="009D5C2C">
        <w:rPr>
          <w:rFonts w:ascii="Times New Roman" w:eastAsia="Times New Roman" w:hAnsi="Times New Roman" w:cs="Times New Roman"/>
          <w:sz w:val="28"/>
          <w:szCs w:val="24"/>
          <w:lang w:eastAsia="ru-RU"/>
        </w:rPr>
        <w:t xml:space="preserve">льшая часть расходов окружного бюджета, где основная доля бюджетных ассигнований приходится на финансирование общего образования </w:t>
      </w:r>
      <w:r w:rsidR="00FD5A03" w:rsidRPr="009D5C2C">
        <w:rPr>
          <w:rFonts w:ascii="Times New Roman" w:eastAsia="Times New Roman" w:hAnsi="Times New Roman" w:cs="Times New Roman"/>
          <w:sz w:val="28"/>
          <w:szCs w:val="24"/>
          <w:lang w:eastAsia="ru-RU"/>
        </w:rPr>
        <w:t xml:space="preserve">в сумме </w:t>
      </w:r>
      <w:r w:rsidR="005B534E" w:rsidRPr="009D5C2C">
        <w:rPr>
          <w:rFonts w:ascii="Times New Roman" w:eastAsia="Times New Roman" w:hAnsi="Times New Roman" w:cs="Times New Roman"/>
          <w:sz w:val="28"/>
          <w:szCs w:val="24"/>
          <w:lang w:eastAsia="ru-RU"/>
        </w:rPr>
        <w:t>2</w:t>
      </w:r>
      <w:r w:rsidR="00FD5A03" w:rsidRPr="009D5C2C">
        <w:rPr>
          <w:rFonts w:ascii="Times New Roman" w:eastAsia="Times New Roman" w:hAnsi="Times New Roman" w:cs="Times New Roman"/>
          <w:sz w:val="28"/>
          <w:szCs w:val="24"/>
          <w:lang w:eastAsia="ru-RU"/>
        </w:rPr>
        <w:t xml:space="preserve"> млрд </w:t>
      </w:r>
      <w:r w:rsidR="009D5C2C">
        <w:rPr>
          <w:rFonts w:ascii="Times New Roman" w:eastAsia="Times New Roman" w:hAnsi="Times New Roman" w:cs="Times New Roman"/>
          <w:sz w:val="28"/>
          <w:szCs w:val="24"/>
          <w:lang w:eastAsia="ru-RU"/>
        </w:rPr>
        <w:t>845</w:t>
      </w:r>
      <w:r w:rsidR="00FD5A03" w:rsidRPr="009D5C2C">
        <w:rPr>
          <w:rFonts w:ascii="Times New Roman" w:eastAsia="Times New Roman" w:hAnsi="Times New Roman" w:cs="Times New Roman"/>
          <w:sz w:val="28"/>
          <w:szCs w:val="24"/>
          <w:lang w:eastAsia="ru-RU"/>
        </w:rPr>
        <w:t xml:space="preserve"> млн </w:t>
      </w:r>
      <w:r w:rsidRPr="009D5C2C">
        <w:rPr>
          <w:rFonts w:ascii="Times New Roman" w:eastAsia="Times New Roman" w:hAnsi="Times New Roman" w:cs="Times New Roman"/>
          <w:sz w:val="28"/>
          <w:szCs w:val="24"/>
          <w:lang w:eastAsia="ru-RU"/>
        </w:rPr>
        <w:t>и на дошкольное образование</w:t>
      </w:r>
      <w:r w:rsidR="00FD5A03" w:rsidRPr="009D5C2C">
        <w:rPr>
          <w:rFonts w:ascii="Times New Roman" w:eastAsia="Times New Roman" w:hAnsi="Times New Roman" w:cs="Times New Roman"/>
          <w:sz w:val="28"/>
          <w:szCs w:val="24"/>
          <w:lang w:eastAsia="ru-RU"/>
        </w:rPr>
        <w:t xml:space="preserve"> в сумме 1 млрд 3</w:t>
      </w:r>
      <w:r w:rsidR="009D5C2C">
        <w:rPr>
          <w:rFonts w:ascii="Times New Roman" w:eastAsia="Times New Roman" w:hAnsi="Times New Roman" w:cs="Times New Roman"/>
          <w:sz w:val="28"/>
          <w:szCs w:val="24"/>
          <w:lang w:eastAsia="ru-RU"/>
        </w:rPr>
        <w:t>28</w:t>
      </w:r>
      <w:r w:rsidR="00FD5A03" w:rsidRPr="009D5C2C">
        <w:rPr>
          <w:rFonts w:ascii="Times New Roman" w:eastAsia="Times New Roman" w:hAnsi="Times New Roman" w:cs="Times New Roman"/>
          <w:sz w:val="28"/>
          <w:szCs w:val="24"/>
          <w:lang w:eastAsia="ru-RU"/>
        </w:rPr>
        <w:t xml:space="preserve"> млн рублей. </w:t>
      </w:r>
      <w:r w:rsidR="009D5C2C">
        <w:rPr>
          <w:rFonts w:ascii="Times New Roman" w:eastAsia="Times New Roman" w:hAnsi="Times New Roman" w:cs="Times New Roman"/>
          <w:sz w:val="28"/>
          <w:szCs w:val="24"/>
          <w:lang w:eastAsia="ru-RU"/>
        </w:rPr>
        <w:t>П</w:t>
      </w:r>
      <w:r w:rsidR="00FD5A03" w:rsidRPr="009D5C2C">
        <w:rPr>
          <w:rFonts w:ascii="Times New Roman" w:eastAsia="Times New Roman" w:hAnsi="Times New Roman" w:cs="Times New Roman"/>
          <w:sz w:val="28"/>
          <w:szCs w:val="24"/>
          <w:lang w:eastAsia="ru-RU"/>
        </w:rPr>
        <w:t xml:space="preserve">роизошло </w:t>
      </w:r>
      <w:r w:rsidR="009D5C2C">
        <w:rPr>
          <w:rFonts w:ascii="Times New Roman" w:eastAsia="Times New Roman" w:hAnsi="Times New Roman" w:cs="Times New Roman"/>
          <w:sz w:val="28"/>
          <w:szCs w:val="24"/>
          <w:lang w:eastAsia="ru-RU"/>
        </w:rPr>
        <w:t>снижение</w:t>
      </w:r>
      <w:r w:rsidR="00FD5A03" w:rsidRPr="009D5C2C">
        <w:rPr>
          <w:rFonts w:ascii="Times New Roman" w:eastAsia="Times New Roman" w:hAnsi="Times New Roman" w:cs="Times New Roman"/>
          <w:sz w:val="28"/>
          <w:szCs w:val="24"/>
          <w:lang w:eastAsia="ru-RU"/>
        </w:rPr>
        <w:t xml:space="preserve"> по</w:t>
      </w:r>
      <w:r w:rsidR="009D5C2C">
        <w:rPr>
          <w:rFonts w:ascii="Times New Roman" w:eastAsia="Times New Roman" w:hAnsi="Times New Roman" w:cs="Times New Roman"/>
          <w:sz w:val="28"/>
          <w:szCs w:val="24"/>
          <w:lang w:eastAsia="ru-RU"/>
        </w:rPr>
        <w:t> </w:t>
      </w:r>
      <w:r w:rsidR="00FD5A03" w:rsidRPr="009D5C2C">
        <w:rPr>
          <w:rFonts w:ascii="Times New Roman" w:eastAsia="Times New Roman" w:hAnsi="Times New Roman" w:cs="Times New Roman"/>
          <w:sz w:val="28"/>
          <w:szCs w:val="24"/>
          <w:lang w:eastAsia="ru-RU"/>
        </w:rPr>
        <w:t>подразделу «</w:t>
      </w:r>
      <w:r w:rsidR="005B534E" w:rsidRPr="009D5C2C">
        <w:rPr>
          <w:rFonts w:ascii="Times New Roman" w:eastAsia="Times New Roman" w:hAnsi="Times New Roman" w:cs="Times New Roman"/>
          <w:sz w:val="28"/>
          <w:szCs w:val="24"/>
          <w:lang w:eastAsia="ru-RU"/>
        </w:rPr>
        <w:t>Дополнительное образование детей»</w:t>
      </w:r>
      <w:r w:rsidR="00FD5A03" w:rsidRPr="009D5C2C">
        <w:rPr>
          <w:rFonts w:ascii="Times New Roman" w:eastAsia="Times New Roman" w:hAnsi="Times New Roman" w:cs="Times New Roman"/>
          <w:sz w:val="28"/>
          <w:szCs w:val="24"/>
          <w:lang w:eastAsia="ru-RU"/>
        </w:rPr>
        <w:t xml:space="preserve"> </w:t>
      </w:r>
      <w:r w:rsidR="0062531A" w:rsidRPr="009D5C2C">
        <w:rPr>
          <w:rFonts w:ascii="Times New Roman" w:eastAsia="Times New Roman" w:hAnsi="Times New Roman" w:cs="Times New Roman"/>
          <w:sz w:val="28"/>
          <w:szCs w:val="24"/>
          <w:lang w:eastAsia="ru-RU"/>
        </w:rPr>
        <w:t>д</w:t>
      </w:r>
      <w:r w:rsidR="00FD5A03" w:rsidRPr="009D5C2C">
        <w:rPr>
          <w:rFonts w:ascii="Times New Roman" w:eastAsia="Times New Roman" w:hAnsi="Times New Roman" w:cs="Times New Roman"/>
          <w:sz w:val="28"/>
          <w:szCs w:val="24"/>
          <w:lang w:eastAsia="ru-RU"/>
        </w:rPr>
        <w:t xml:space="preserve">о </w:t>
      </w:r>
      <w:r w:rsidR="009D5C2C">
        <w:rPr>
          <w:rFonts w:ascii="Times New Roman" w:eastAsia="Times New Roman" w:hAnsi="Times New Roman" w:cs="Times New Roman"/>
          <w:sz w:val="28"/>
          <w:szCs w:val="24"/>
          <w:lang w:eastAsia="ru-RU"/>
        </w:rPr>
        <w:t>211</w:t>
      </w:r>
      <w:r w:rsidR="00FD5A03" w:rsidRPr="009D5C2C">
        <w:rPr>
          <w:rFonts w:ascii="Times New Roman" w:eastAsia="Times New Roman" w:hAnsi="Times New Roman" w:cs="Times New Roman"/>
          <w:sz w:val="28"/>
          <w:szCs w:val="24"/>
          <w:lang w:eastAsia="ru-RU"/>
        </w:rPr>
        <w:t xml:space="preserve"> млн рублей</w:t>
      </w:r>
      <w:r w:rsidR="00E70B1F" w:rsidRPr="009D5C2C">
        <w:rPr>
          <w:rFonts w:ascii="Times New Roman" w:eastAsia="Times New Roman" w:hAnsi="Times New Roman" w:cs="Times New Roman"/>
          <w:sz w:val="28"/>
          <w:szCs w:val="24"/>
          <w:lang w:eastAsia="ru-RU"/>
        </w:rPr>
        <w:t xml:space="preserve"> </w:t>
      </w:r>
      <w:r w:rsidR="00FD5A03" w:rsidRPr="009D5C2C">
        <w:rPr>
          <w:rFonts w:ascii="Times New Roman" w:eastAsia="Times New Roman" w:hAnsi="Times New Roman" w:cs="Times New Roman"/>
          <w:sz w:val="28"/>
          <w:szCs w:val="24"/>
          <w:lang w:eastAsia="ru-RU"/>
        </w:rPr>
        <w:t xml:space="preserve">или </w:t>
      </w:r>
      <w:r w:rsidR="0062531A" w:rsidRPr="009D5C2C">
        <w:rPr>
          <w:rFonts w:ascii="Times New Roman" w:eastAsia="Times New Roman" w:hAnsi="Times New Roman" w:cs="Times New Roman"/>
          <w:sz w:val="28"/>
          <w:szCs w:val="24"/>
          <w:lang w:eastAsia="ru-RU"/>
        </w:rPr>
        <w:t xml:space="preserve">на </w:t>
      </w:r>
      <w:r w:rsidR="009D5C2C">
        <w:rPr>
          <w:rFonts w:ascii="Times New Roman" w:eastAsia="Times New Roman" w:hAnsi="Times New Roman" w:cs="Times New Roman"/>
          <w:sz w:val="28"/>
          <w:szCs w:val="24"/>
          <w:lang w:eastAsia="ru-RU"/>
        </w:rPr>
        <w:t>36</w:t>
      </w:r>
      <w:r w:rsidR="00FD5A03" w:rsidRPr="009D5C2C">
        <w:rPr>
          <w:rFonts w:ascii="Times New Roman" w:eastAsia="Times New Roman" w:hAnsi="Times New Roman" w:cs="Times New Roman"/>
          <w:sz w:val="28"/>
          <w:szCs w:val="24"/>
          <w:lang w:eastAsia="ru-RU"/>
        </w:rPr>
        <w:t>%.</w:t>
      </w:r>
      <w:r w:rsidR="00E70B1F" w:rsidRPr="009D5C2C">
        <w:rPr>
          <w:rFonts w:ascii="Times New Roman" w:eastAsia="Times New Roman" w:hAnsi="Times New Roman" w:cs="Times New Roman"/>
          <w:sz w:val="28"/>
          <w:szCs w:val="24"/>
          <w:lang w:eastAsia="ru-RU"/>
        </w:rPr>
        <w:t xml:space="preserve"> </w:t>
      </w:r>
    </w:p>
    <w:p w14:paraId="69533E0C" w14:textId="2CD1D913" w:rsidR="00627AB1" w:rsidRPr="005606C5" w:rsidRDefault="005606C5" w:rsidP="00627AB1">
      <w:pPr>
        <w:autoSpaceDE w:val="0"/>
        <w:autoSpaceDN w:val="0"/>
        <w:adjustRightInd w:val="0"/>
        <w:spacing w:after="0" w:line="240" w:lineRule="auto"/>
        <w:ind w:firstLine="720"/>
        <w:jc w:val="both"/>
        <w:rPr>
          <w:rFonts w:ascii="Times New Roman" w:eastAsia="Times New Roman" w:hAnsi="Times New Roman" w:cs="Times New Roman"/>
          <w:sz w:val="28"/>
          <w:szCs w:val="24"/>
          <w:highlight w:val="yellow"/>
          <w:lang w:eastAsia="ru-RU"/>
        </w:rPr>
      </w:pPr>
      <w:r w:rsidRPr="005606C5">
        <w:rPr>
          <w:rFonts w:ascii="Times New Roman" w:eastAsia="Times New Roman" w:hAnsi="Times New Roman" w:cs="Times New Roman"/>
          <w:sz w:val="28"/>
          <w:szCs w:val="24"/>
          <w:lang w:eastAsia="ru-RU"/>
        </w:rPr>
        <w:t>В связи с тем, что Департаментом образования, культуры и спорта Ненецкого автономного округа решения Бюджетной комиссии не отработаны в необходимом объеме, отдельные расходы по Департаменту образования, культуры и спорта Ненецкого автономного округа сформированы на основании обзора и анализа динамики бюджетных расходов за ряд предшествующих лет.</w:t>
      </w:r>
    </w:p>
    <w:p w14:paraId="0A1347CE" w14:textId="20B64F74" w:rsidR="009D5C2C" w:rsidRPr="005606C5" w:rsidRDefault="009D5C2C" w:rsidP="00DC1AAB">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p>
    <w:p w14:paraId="6E4FE615" w14:textId="0D91436F" w:rsidR="00DC1AAB" w:rsidRPr="00DF6D8D" w:rsidRDefault="00DC1AAB" w:rsidP="00AD712F">
      <w:pPr>
        <w:autoSpaceDE w:val="0"/>
        <w:autoSpaceDN w:val="0"/>
        <w:adjustRightInd w:val="0"/>
        <w:spacing w:after="0" w:line="240" w:lineRule="auto"/>
        <w:ind w:firstLine="720"/>
        <w:jc w:val="both"/>
        <w:rPr>
          <w:rFonts w:ascii="Times New Roman" w:eastAsia="Times New Roman" w:hAnsi="Times New Roman" w:cs="Times New Roman"/>
          <w:b/>
          <w:sz w:val="28"/>
          <w:szCs w:val="24"/>
          <w:lang w:eastAsia="ru-RU"/>
        </w:rPr>
      </w:pPr>
      <w:r w:rsidRPr="00DF6D8D">
        <w:rPr>
          <w:rFonts w:ascii="Times New Roman" w:eastAsia="Times New Roman" w:hAnsi="Times New Roman" w:cs="Times New Roman"/>
          <w:b/>
          <w:sz w:val="28"/>
          <w:szCs w:val="24"/>
          <w:lang w:eastAsia="ru-RU"/>
        </w:rPr>
        <w:t>Слайд: Социальная политика</w:t>
      </w:r>
    </w:p>
    <w:p w14:paraId="0A3AB0C3" w14:textId="77777777" w:rsidR="00AD712F" w:rsidRPr="00DF6D8D" w:rsidRDefault="00AD712F" w:rsidP="00AD712F">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DF6D8D">
        <w:rPr>
          <w:rFonts w:ascii="Times New Roman" w:eastAsia="Times New Roman" w:hAnsi="Times New Roman" w:cs="Times New Roman"/>
          <w:sz w:val="28"/>
          <w:szCs w:val="24"/>
          <w:lang w:eastAsia="ru-RU"/>
        </w:rPr>
        <w:t>В разделе «Социальная политика» более 60% расходов направлены на социальное обеспечение населения и на охрану семьи и детства, где основную долю составляют публичные нормативные выплаты.</w:t>
      </w:r>
    </w:p>
    <w:p w14:paraId="18AA52EC" w14:textId="08261028" w:rsidR="005606C5" w:rsidRPr="005606C5" w:rsidRDefault="005606C5" w:rsidP="005606C5">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5606C5">
        <w:rPr>
          <w:rFonts w:ascii="Times New Roman" w:eastAsia="Times New Roman" w:hAnsi="Times New Roman" w:cs="Times New Roman"/>
          <w:sz w:val="28"/>
          <w:szCs w:val="24"/>
          <w:lang w:eastAsia="ru-RU"/>
        </w:rPr>
        <w:t>В представленном проекте меры социальной поддержки учтены в полном объеме в соответствии с действующим законодательством</w:t>
      </w:r>
      <w:r>
        <w:rPr>
          <w:rFonts w:ascii="Times New Roman" w:eastAsia="Times New Roman" w:hAnsi="Times New Roman" w:cs="Times New Roman"/>
          <w:sz w:val="28"/>
          <w:szCs w:val="24"/>
          <w:lang w:eastAsia="ru-RU"/>
        </w:rPr>
        <w:t xml:space="preserve"> </w:t>
      </w:r>
      <w:r w:rsidRPr="005606C5">
        <w:rPr>
          <w:rFonts w:ascii="Times New Roman" w:eastAsia="Times New Roman" w:hAnsi="Times New Roman" w:cs="Times New Roman"/>
          <w:sz w:val="28"/>
          <w:szCs w:val="24"/>
          <w:lang w:eastAsia="ru-RU"/>
        </w:rPr>
        <w:t>с учетом проекта закона «О приостановлении действия отдельных положений законов Ненецкого автономного округа», подготовленного Департаментом здравоохранения, труда и социальной защиты населения.</w:t>
      </w:r>
      <w:r>
        <w:rPr>
          <w:rFonts w:ascii="Times New Roman" w:eastAsia="Times New Roman" w:hAnsi="Times New Roman" w:cs="Times New Roman"/>
          <w:sz w:val="28"/>
          <w:szCs w:val="24"/>
          <w:lang w:eastAsia="ru-RU"/>
        </w:rPr>
        <w:t xml:space="preserve"> </w:t>
      </w:r>
      <w:r w:rsidRPr="005606C5">
        <w:rPr>
          <w:rFonts w:ascii="Times New Roman" w:eastAsia="Times New Roman" w:hAnsi="Times New Roman" w:cs="Times New Roman"/>
          <w:sz w:val="28"/>
          <w:szCs w:val="24"/>
          <w:lang w:eastAsia="ru-RU"/>
        </w:rPr>
        <w:t>В</w:t>
      </w:r>
      <w:r>
        <w:rPr>
          <w:rFonts w:ascii="Times New Roman" w:eastAsia="Times New Roman" w:hAnsi="Times New Roman" w:cs="Times New Roman"/>
          <w:sz w:val="28"/>
          <w:szCs w:val="24"/>
          <w:lang w:eastAsia="ru-RU"/>
        </w:rPr>
        <w:t> </w:t>
      </w:r>
      <w:r w:rsidRPr="005606C5">
        <w:rPr>
          <w:rFonts w:ascii="Times New Roman" w:eastAsia="Times New Roman" w:hAnsi="Times New Roman" w:cs="Times New Roman"/>
          <w:sz w:val="28"/>
          <w:szCs w:val="24"/>
          <w:lang w:eastAsia="ru-RU"/>
        </w:rPr>
        <w:t>соответствии с</w:t>
      </w:r>
      <w:r>
        <w:rPr>
          <w:rFonts w:ascii="Times New Roman" w:eastAsia="Times New Roman" w:hAnsi="Times New Roman" w:cs="Times New Roman"/>
          <w:sz w:val="28"/>
          <w:szCs w:val="24"/>
          <w:lang w:eastAsia="ru-RU"/>
        </w:rPr>
        <w:t> </w:t>
      </w:r>
      <w:r w:rsidRPr="005606C5">
        <w:rPr>
          <w:rFonts w:ascii="Times New Roman" w:eastAsia="Times New Roman" w:hAnsi="Times New Roman" w:cs="Times New Roman"/>
          <w:sz w:val="28"/>
          <w:szCs w:val="24"/>
          <w:lang w:eastAsia="ru-RU"/>
        </w:rPr>
        <w:t>протоколом заседания бюджетной комиссии индексация отдельных социальных выплат на 2021 год и на плановый период не предусмотрена.</w:t>
      </w:r>
    </w:p>
    <w:p w14:paraId="6C91F4DE" w14:textId="49DD1661" w:rsidR="00AD712F" w:rsidRDefault="005606C5" w:rsidP="005606C5">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5606C5">
        <w:rPr>
          <w:rFonts w:ascii="Times New Roman" w:eastAsia="Times New Roman" w:hAnsi="Times New Roman" w:cs="Times New Roman"/>
          <w:sz w:val="28"/>
          <w:szCs w:val="24"/>
          <w:lang w:eastAsia="ru-RU"/>
        </w:rPr>
        <w:t>Бюджетные ассигнования на исполнение публичных нормативных обязательств запланированы в полном объеме</w:t>
      </w:r>
      <w:r>
        <w:rPr>
          <w:rFonts w:ascii="Times New Roman" w:eastAsia="Times New Roman" w:hAnsi="Times New Roman" w:cs="Times New Roman"/>
          <w:sz w:val="28"/>
          <w:szCs w:val="24"/>
          <w:lang w:eastAsia="ru-RU"/>
        </w:rPr>
        <w:t xml:space="preserve"> и </w:t>
      </w:r>
      <w:r w:rsidRPr="005606C5">
        <w:rPr>
          <w:rFonts w:ascii="Times New Roman" w:eastAsia="Times New Roman" w:hAnsi="Times New Roman" w:cs="Times New Roman"/>
          <w:sz w:val="28"/>
          <w:szCs w:val="24"/>
          <w:lang w:eastAsia="ru-RU"/>
        </w:rPr>
        <w:t>составят в 2021 году</w:t>
      </w:r>
      <w:r>
        <w:rPr>
          <w:rFonts w:ascii="Times New Roman" w:eastAsia="Times New Roman" w:hAnsi="Times New Roman" w:cs="Times New Roman"/>
          <w:sz w:val="28"/>
          <w:szCs w:val="24"/>
          <w:lang w:eastAsia="ru-RU"/>
        </w:rPr>
        <w:t xml:space="preserve"> </w:t>
      </w:r>
      <w:r w:rsidRPr="005606C5">
        <w:rPr>
          <w:rFonts w:ascii="Times New Roman" w:eastAsia="Times New Roman" w:hAnsi="Times New Roman" w:cs="Times New Roman"/>
          <w:sz w:val="28"/>
          <w:szCs w:val="24"/>
          <w:lang w:eastAsia="ru-RU"/>
        </w:rPr>
        <w:t>1</w:t>
      </w:r>
      <w:r>
        <w:rPr>
          <w:rFonts w:ascii="Times New Roman" w:eastAsia="Times New Roman" w:hAnsi="Times New Roman" w:cs="Times New Roman"/>
          <w:sz w:val="28"/>
          <w:szCs w:val="24"/>
          <w:lang w:eastAsia="ru-RU"/>
        </w:rPr>
        <w:t xml:space="preserve"> млрд </w:t>
      </w:r>
      <w:r w:rsidRPr="005606C5">
        <w:rPr>
          <w:rFonts w:ascii="Times New Roman" w:eastAsia="Times New Roman" w:hAnsi="Times New Roman" w:cs="Times New Roman"/>
          <w:sz w:val="28"/>
          <w:szCs w:val="24"/>
          <w:lang w:eastAsia="ru-RU"/>
        </w:rPr>
        <w:t>817</w:t>
      </w:r>
      <w:r>
        <w:rPr>
          <w:rFonts w:ascii="Times New Roman" w:eastAsia="Times New Roman" w:hAnsi="Times New Roman" w:cs="Times New Roman"/>
          <w:sz w:val="28"/>
          <w:szCs w:val="24"/>
          <w:lang w:eastAsia="ru-RU"/>
        </w:rPr>
        <w:t xml:space="preserve"> млн</w:t>
      </w:r>
      <w:r w:rsidRPr="005606C5">
        <w:rPr>
          <w:rFonts w:ascii="Times New Roman" w:eastAsia="Times New Roman" w:hAnsi="Times New Roman" w:cs="Times New Roman"/>
          <w:sz w:val="28"/>
          <w:szCs w:val="24"/>
          <w:lang w:eastAsia="ru-RU"/>
        </w:rPr>
        <w:t xml:space="preserve">, в 2022 году </w:t>
      </w:r>
      <w:r>
        <w:rPr>
          <w:rFonts w:ascii="Times New Roman" w:eastAsia="Times New Roman" w:hAnsi="Times New Roman" w:cs="Times New Roman"/>
          <w:sz w:val="28"/>
          <w:szCs w:val="24"/>
          <w:lang w:eastAsia="ru-RU"/>
        </w:rPr>
        <w:t xml:space="preserve">– </w:t>
      </w:r>
      <w:r w:rsidRPr="005606C5">
        <w:rPr>
          <w:rFonts w:ascii="Times New Roman" w:eastAsia="Times New Roman" w:hAnsi="Times New Roman" w:cs="Times New Roman"/>
          <w:sz w:val="28"/>
          <w:szCs w:val="24"/>
          <w:lang w:eastAsia="ru-RU"/>
        </w:rPr>
        <w:t xml:space="preserve">1 </w:t>
      </w:r>
      <w:r>
        <w:rPr>
          <w:rFonts w:ascii="Times New Roman" w:eastAsia="Times New Roman" w:hAnsi="Times New Roman" w:cs="Times New Roman"/>
          <w:sz w:val="28"/>
          <w:szCs w:val="24"/>
          <w:lang w:eastAsia="ru-RU"/>
        </w:rPr>
        <w:t xml:space="preserve">млрд </w:t>
      </w:r>
      <w:r w:rsidRPr="005606C5">
        <w:rPr>
          <w:rFonts w:ascii="Times New Roman" w:eastAsia="Times New Roman" w:hAnsi="Times New Roman" w:cs="Times New Roman"/>
          <w:sz w:val="28"/>
          <w:szCs w:val="24"/>
          <w:lang w:eastAsia="ru-RU"/>
        </w:rPr>
        <w:t xml:space="preserve">809 </w:t>
      </w:r>
      <w:r>
        <w:rPr>
          <w:rFonts w:ascii="Times New Roman" w:eastAsia="Times New Roman" w:hAnsi="Times New Roman" w:cs="Times New Roman"/>
          <w:sz w:val="28"/>
          <w:szCs w:val="24"/>
          <w:lang w:eastAsia="ru-RU"/>
        </w:rPr>
        <w:t>млн</w:t>
      </w:r>
      <w:r w:rsidRPr="005606C5">
        <w:rPr>
          <w:rFonts w:ascii="Times New Roman" w:eastAsia="Times New Roman" w:hAnsi="Times New Roman" w:cs="Times New Roman"/>
          <w:sz w:val="28"/>
          <w:szCs w:val="24"/>
          <w:lang w:eastAsia="ru-RU"/>
        </w:rPr>
        <w:t xml:space="preserve">, в 2023 году </w:t>
      </w:r>
      <w:r>
        <w:rPr>
          <w:rFonts w:ascii="Times New Roman" w:eastAsia="Times New Roman" w:hAnsi="Times New Roman" w:cs="Times New Roman"/>
          <w:sz w:val="28"/>
          <w:szCs w:val="24"/>
          <w:lang w:eastAsia="ru-RU"/>
        </w:rPr>
        <w:t xml:space="preserve">– </w:t>
      </w:r>
      <w:r w:rsidRPr="005606C5">
        <w:rPr>
          <w:rFonts w:ascii="Times New Roman" w:eastAsia="Times New Roman" w:hAnsi="Times New Roman" w:cs="Times New Roman"/>
          <w:sz w:val="28"/>
          <w:szCs w:val="24"/>
          <w:lang w:eastAsia="ru-RU"/>
        </w:rPr>
        <w:t xml:space="preserve">1 </w:t>
      </w:r>
      <w:r>
        <w:rPr>
          <w:rFonts w:ascii="Times New Roman" w:eastAsia="Times New Roman" w:hAnsi="Times New Roman" w:cs="Times New Roman"/>
          <w:sz w:val="28"/>
          <w:szCs w:val="24"/>
          <w:lang w:eastAsia="ru-RU"/>
        </w:rPr>
        <w:t xml:space="preserve">млрд </w:t>
      </w:r>
      <w:r w:rsidRPr="005606C5">
        <w:rPr>
          <w:rFonts w:ascii="Times New Roman" w:eastAsia="Times New Roman" w:hAnsi="Times New Roman" w:cs="Times New Roman"/>
          <w:sz w:val="28"/>
          <w:szCs w:val="24"/>
          <w:lang w:eastAsia="ru-RU"/>
        </w:rPr>
        <w:t xml:space="preserve">740 </w:t>
      </w:r>
      <w:r>
        <w:rPr>
          <w:rFonts w:ascii="Times New Roman" w:eastAsia="Times New Roman" w:hAnsi="Times New Roman" w:cs="Times New Roman"/>
          <w:sz w:val="28"/>
          <w:szCs w:val="24"/>
          <w:lang w:eastAsia="ru-RU"/>
        </w:rPr>
        <w:t>млн</w:t>
      </w:r>
      <w:r w:rsidRPr="005606C5">
        <w:rPr>
          <w:rFonts w:ascii="Times New Roman" w:eastAsia="Times New Roman" w:hAnsi="Times New Roman" w:cs="Times New Roman"/>
          <w:sz w:val="28"/>
          <w:szCs w:val="24"/>
          <w:lang w:eastAsia="ru-RU"/>
        </w:rPr>
        <w:t xml:space="preserve"> рублей.</w:t>
      </w:r>
    </w:p>
    <w:p w14:paraId="1C1228BB" w14:textId="77777777" w:rsidR="005606C5" w:rsidRPr="0039110E" w:rsidRDefault="005606C5" w:rsidP="005606C5">
      <w:pPr>
        <w:autoSpaceDE w:val="0"/>
        <w:autoSpaceDN w:val="0"/>
        <w:adjustRightInd w:val="0"/>
        <w:spacing w:after="0" w:line="240" w:lineRule="auto"/>
        <w:ind w:firstLine="720"/>
        <w:jc w:val="both"/>
        <w:rPr>
          <w:rFonts w:ascii="Times New Roman" w:eastAsia="Times New Roman" w:hAnsi="Times New Roman" w:cs="Times New Roman"/>
          <w:strike/>
          <w:color w:val="FF0000"/>
          <w:sz w:val="28"/>
          <w:szCs w:val="24"/>
          <w:lang w:eastAsia="ru-RU"/>
        </w:rPr>
      </w:pPr>
    </w:p>
    <w:p w14:paraId="6A30911C" w14:textId="77777777" w:rsidR="005606C5" w:rsidRPr="005606C5" w:rsidRDefault="005606C5" w:rsidP="005606C5">
      <w:pPr>
        <w:autoSpaceDE w:val="0"/>
        <w:autoSpaceDN w:val="0"/>
        <w:adjustRightInd w:val="0"/>
        <w:spacing w:after="0" w:line="240" w:lineRule="auto"/>
        <w:ind w:firstLine="720"/>
        <w:jc w:val="both"/>
        <w:rPr>
          <w:rFonts w:ascii="Times New Roman" w:eastAsia="Times New Roman" w:hAnsi="Times New Roman" w:cs="Times New Roman"/>
          <w:b/>
          <w:sz w:val="28"/>
          <w:szCs w:val="24"/>
          <w:lang w:eastAsia="ru-RU"/>
        </w:rPr>
      </w:pPr>
      <w:r w:rsidRPr="005606C5">
        <w:rPr>
          <w:rFonts w:ascii="Times New Roman" w:eastAsia="Times New Roman" w:hAnsi="Times New Roman" w:cs="Times New Roman"/>
          <w:b/>
          <w:sz w:val="28"/>
          <w:szCs w:val="24"/>
          <w:lang w:eastAsia="ru-RU"/>
        </w:rPr>
        <w:t>Слайд: Здравоохранение</w:t>
      </w:r>
    </w:p>
    <w:p w14:paraId="643BDEC6" w14:textId="61573961" w:rsidR="005606C5" w:rsidRDefault="005606C5" w:rsidP="005606C5">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5606C5">
        <w:rPr>
          <w:rFonts w:ascii="Times New Roman" w:eastAsia="Times New Roman" w:hAnsi="Times New Roman" w:cs="Times New Roman"/>
          <w:sz w:val="28"/>
          <w:szCs w:val="24"/>
          <w:lang w:eastAsia="ru-RU"/>
        </w:rPr>
        <w:t>В 2021 году расходы на здравоохранение планируются ниже уровня прошлого года. Сюда входят расходы на совершенствование специализированной медицинской и амбулаторной помощи, также скорой медицинской помощи, всего на здравоохранение в 2021 году запланировано 1 млрд 455 млн рублей.</w:t>
      </w:r>
    </w:p>
    <w:p w14:paraId="21F7B98B" w14:textId="77777777" w:rsidR="00D131C5" w:rsidRDefault="00D131C5" w:rsidP="00AD712F">
      <w:pPr>
        <w:autoSpaceDE w:val="0"/>
        <w:autoSpaceDN w:val="0"/>
        <w:adjustRightInd w:val="0"/>
        <w:spacing w:after="0" w:line="240" w:lineRule="auto"/>
        <w:ind w:firstLine="720"/>
        <w:jc w:val="both"/>
        <w:rPr>
          <w:rFonts w:ascii="Times New Roman" w:eastAsia="Times New Roman" w:hAnsi="Times New Roman" w:cs="Times New Roman"/>
          <w:b/>
          <w:sz w:val="28"/>
          <w:szCs w:val="24"/>
          <w:lang w:eastAsia="ru-RU"/>
        </w:rPr>
      </w:pPr>
    </w:p>
    <w:p w14:paraId="61CE679A" w14:textId="48EF5E0B" w:rsidR="00DC1AAB" w:rsidRPr="00B71A55" w:rsidRDefault="00DC1AAB" w:rsidP="00AD712F">
      <w:pPr>
        <w:autoSpaceDE w:val="0"/>
        <w:autoSpaceDN w:val="0"/>
        <w:adjustRightInd w:val="0"/>
        <w:spacing w:after="0" w:line="240" w:lineRule="auto"/>
        <w:ind w:firstLine="720"/>
        <w:jc w:val="both"/>
        <w:rPr>
          <w:rFonts w:ascii="Times New Roman" w:eastAsia="Times New Roman" w:hAnsi="Times New Roman" w:cs="Times New Roman"/>
          <w:b/>
          <w:sz w:val="28"/>
          <w:szCs w:val="24"/>
          <w:lang w:eastAsia="ru-RU"/>
        </w:rPr>
      </w:pPr>
      <w:r w:rsidRPr="00B71A55">
        <w:rPr>
          <w:rFonts w:ascii="Times New Roman" w:eastAsia="Times New Roman" w:hAnsi="Times New Roman" w:cs="Times New Roman"/>
          <w:b/>
          <w:sz w:val="28"/>
          <w:szCs w:val="24"/>
          <w:lang w:eastAsia="ru-RU"/>
        </w:rPr>
        <w:t>Слайд: Жилищно-коммунальное хозяйство</w:t>
      </w:r>
    </w:p>
    <w:p w14:paraId="46695736" w14:textId="24924B42" w:rsidR="008B53DC" w:rsidRPr="00B71A55" w:rsidRDefault="00CE7475" w:rsidP="00DC1AAB">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B71A55">
        <w:rPr>
          <w:rFonts w:ascii="Times New Roman" w:eastAsia="Times New Roman" w:hAnsi="Times New Roman" w:cs="Times New Roman"/>
          <w:sz w:val="28"/>
          <w:szCs w:val="24"/>
          <w:lang w:eastAsia="ru-RU"/>
        </w:rPr>
        <w:t>П</w:t>
      </w:r>
      <w:r w:rsidR="008B53DC" w:rsidRPr="00B71A55">
        <w:rPr>
          <w:rFonts w:ascii="Times New Roman" w:eastAsia="Times New Roman" w:hAnsi="Times New Roman" w:cs="Times New Roman"/>
          <w:sz w:val="28"/>
          <w:szCs w:val="24"/>
          <w:lang w:eastAsia="ru-RU"/>
        </w:rPr>
        <w:t>о разделу «Жилищно-коммунальное хозяйство» расходы запланированы в</w:t>
      </w:r>
      <w:r w:rsidR="00B71A55" w:rsidRPr="00B71A55">
        <w:rPr>
          <w:rFonts w:ascii="Times New Roman" w:eastAsia="Times New Roman" w:hAnsi="Times New Roman" w:cs="Times New Roman"/>
          <w:sz w:val="28"/>
          <w:szCs w:val="24"/>
          <w:lang w:eastAsia="ru-RU"/>
        </w:rPr>
        <w:t> </w:t>
      </w:r>
      <w:r w:rsidR="008B53DC" w:rsidRPr="00B71A55">
        <w:rPr>
          <w:rFonts w:ascii="Times New Roman" w:eastAsia="Times New Roman" w:hAnsi="Times New Roman" w:cs="Times New Roman"/>
          <w:sz w:val="28"/>
          <w:szCs w:val="24"/>
          <w:lang w:eastAsia="ru-RU"/>
        </w:rPr>
        <w:t xml:space="preserve">сумме </w:t>
      </w:r>
      <w:r w:rsidR="00B71A55" w:rsidRPr="00B71A55">
        <w:rPr>
          <w:rFonts w:ascii="Times New Roman" w:eastAsia="Times New Roman" w:hAnsi="Times New Roman" w:cs="Times New Roman"/>
          <w:sz w:val="28"/>
          <w:szCs w:val="24"/>
          <w:lang w:eastAsia="ru-RU"/>
        </w:rPr>
        <w:t>2</w:t>
      </w:r>
      <w:r w:rsidR="008B53DC" w:rsidRPr="00B71A55">
        <w:rPr>
          <w:rFonts w:ascii="Times New Roman" w:eastAsia="Times New Roman" w:hAnsi="Times New Roman" w:cs="Times New Roman"/>
          <w:sz w:val="28"/>
          <w:szCs w:val="24"/>
          <w:lang w:eastAsia="ru-RU"/>
        </w:rPr>
        <w:t xml:space="preserve"> млрд </w:t>
      </w:r>
      <w:r w:rsidR="00B71A55" w:rsidRPr="00B71A55">
        <w:rPr>
          <w:rFonts w:ascii="Times New Roman" w:eastAsia="Times New Roman" w:hAnsi="Times New Roman" w:cs="Times New Roman"/>
          <w:sz w:val="28"/>
          <w:szCs w:val="24"/>
          <w:lang w:eastAsia="ru-RU"/>
        </w:rPr>
        <w:t>385</w:t>
      </w:r>
      <w:r w:rsidR="008B53DC" w:rsidRPr="00B71A55">
        <w:rPr>
          <w:rFonts w:ascii="Times New Roman" w:eastAsia="Times New Roman" w:hAnsi="Times New Roman" w:cs="Times New Roman"/>
          <w:sz w:val="28"/>
          <w:szCs w:val="24"/>
          <w:lang w:eastAsia="ru-RU"/>
        </w:rPr>
        <w:t xml:space="preserve"> млн, из них основная доля приходится на жилищное хозяйство и субсидии юридических лицам в коммунальной сфере. Что касается жилищного хозяйства, то практически все расходы приходятся на госпрограмму "Обеспечение доступным и комфортным жильём" в части переселения из домов непригодных для проживания с высоким износом, сумма расходов составляет </w:t>
      </w:r>
      <w:r w:rsidR="00B71A55" w:rsidRPr="00B71A55">
        <w:rPr>
          <w:rFonts w:ascii="Times New Roman" w:eastAsia="Times New Roman" w:hAnsi="Times New Roman" w:cs="Times New Roman"/>
          <w:sz w:val="28"/>
          <w:szCs w:val="24"/>
          <w:lang w:eastAsia="ru-RU"/>
        </w:rPr>
        <w:t>1</w:t>
      </w:r>
      <w:r w:rsidR="00B71A55">
        <w:rPr>
          <w:rFonts w:ascii="Times New Roman" w:eastAsia="Times New Roman" w:hAnsi="Times New Roman" w:cs="Times New Roman"/>
          <w:sz w:val="28"/>
          <w:szCs w:val="24"/>
          <w:lang w:eastAsia="ru-RU"/>
        </w:rPr>
        <w:t> </w:t>
      </w:r>
      <w:r w:rsidR="00B71A55" w:rsidRPr="00B71A55">
        <w:rPr>
          <w:rFonts w:ascii="Times New Roman" w:eastAsia="Times New Roman" w:hAnsi="Times New Roman" w:cs="Times New Roman"/>
          <w:sz w:val="28"/>
          <w:szCs w:val="24"/>
          <w:lang w:eastAsia="ru-RU"/>
        </w:rPr>
        <w:t>млрд 249</w:t>
      </w:r>
      <w:r w:rsidR="008B53DC" w:rsidRPr="00B71A55">
        <w:rPr>
          <w:rFonts w:ascii="Times New Roman" w:eastAsia="Times New Roman" w:hAnsi="Times New Roman" w:cs="Times New Roman"/>
          <w:sz w:val="28"/>
          <w:szCs w:val="24"/>
          <w:lang w:eastAsia="ru-RU"/>
        </w:rPr>
        <w:t xml:space="preserve"> млн рублей.</w:t>
      </w:r>
    </w:p>
    <w:p w14:paraId="0447F7FE" w14:textId="1B6033BA" w:rsidR="00DC1AAB" w:rsidRPr="00B71A55" w:rsidRDefault="008B53DC" w:rsidP="00AD712F">
      <w:pPr>
        <w:autoSpaceDE w:val="0"/>
        <w:autoSpaceDN w:val="0"/>
        <w:adjustRightInd w:val="0"/>
        <w:spacing w:after="0" w:line="240" w:lineRule="auto"/>
        <w:ind w:firstLine="720"/>
        <w:jc w:val="both"/>
        <w:rPr>
          <w:rFonts w:ascii="Times New Roman" w:eastAsia="Times New Roman" w:hAnsi="Times New Roman" w:cs="Times New Roman"/>
          <w:strike/>
          <w:sz w:val="28"/>
          <w:szCs w:val="24"/>
          <w:highlight w:val="yellow"/>
          <w:lang w:eastAsia="ru-RU"/>
        </w:rPr>
      </w:pPr>
      <w:r w:rsidRPr="00B71A55">
        <w:rPr>
          <w:rFonts w:ascii="Times New Roman" w:eastAsia="Times New Roman" w:hAnsi="Times New Roman" w:cs="Times New Roman"/>
          <w:sz w:val="28"/>
          <w:szCs w:val="24"/>
          <w:lang w:eastAsia="ru-RU"/>
        </w:rPr>
        <w:t xml:space="preserve">На поддержку коммунального хозяйства приходится </w:t>
      </w:r>
      <w:r w:rsidR="000C4C81" w:rsidRPr="00B71A55">
        <w:rPr>
          <w:rFonts w:ascii="Times New Roman" w:eastAsia="Times New Roman" w:hAnsi="Times New Roman" w:cs="Times New Roman"/>
          <w:sz w:val="28"/>
          <w:szCs w:val="24"/>
          <w:lang w:eastAsia="ru-RU"/>
        </w:rPr>
        <w:t>меньшая</w:t>
      </w:r>
      <w:r w:rsidRPr="00B71A55">
        <w:rPr>
          <w:rFonts w:ascii="Times New Roman" w:eastAsia="Times New Roman" w:hAnsi="Times New Roman" w:cs="Times New Roman"/>
          <w:sz w:val="28"/>
          <w:szCs w:val="24"/>
          <w:lang w:eastAsia="ru-RU"/>
        </w:rPr>
        <w:t xml:space="preserve"> сумма – это </w:t>
      </w:r>
      <w:r w:rsidR="00B71A55" w:rsidRPr="00B71A55">
        <w:rPr>
          <w:rFonts w:ascii="Times New Roman" w:eastAsia="Times New Roman" w:hAnsi="Times New Roman" w:cs="Times New Roman"/>
          <w:sz w:val="28"/>
          <w:szCs w:val="24"/>
          <w:lang w:eastAsia="ru-RU"/>
        </w:rPr>
        <w:t>848</w:t>
      </w:r>
      <w:r w:rsidRPr="00B71A55">
        <w:rPr>
          <w:rFonts w:ascii="Times New Roman" w:eastAsia="Times New Roman" w:hAnsi="Times New Roman" w:cs="Times New Roman"/>
          <w:sz w:val="28"/>
          <w:szCs w:val="24"/>
          <w:lang w:eastAsia="ru-RU"/>
        </w:rPr>
        <w:t xml:space="preserve"> млн рублей</w:t>
      </w:r>
      <w:r w:rsidR="00BA35C7" w:rsidRPr="00B71A55">
        <w:rPr>
          <w:rFonts w:ascii="Times New Roman" w:eastAsia="Times New Roman" w:hAnsi="Times New Roman" w:cs="Times New Roman"/>
          <w:sz w:val="28"/>
          <w:szCs w:val="24"/>
          <w:lang w:eastAsia="ru-RU"/>
        </w:rPr>
        <w:t>, включая субсидии на электроэнергию, теплоэнергию, горячую и холодную воду</w:t>
      </w:r>
      <w:r w:rsidR="00B71A55" w:rsidRPr="00B71A55">
        <w:rPr>
          <w:rFonts w:ascii="Times New Roman" w:eastAsia="Times New Roman" w:hAnsi="Times New Roman" w:cs="Times New Roman"/>
          <w:sz w:val="28"/>
          <w:szCs w:val="24"/>
          <w:lang w:eastAsia="ru-RU"/>
        </w:rPr>
        <w:t>,</w:t>
      </w:r>
      <w:r w:rsidR="00BA35C7" w:rsidRPr="00B71A55">
        <w:rPr>
          <w:rFonts w:ascii="Times New Roman" w:eastAsia="Times New Roman" w:hAnsi="Times New Roman" w:cs="Times New Roman"/>
          <w:sz w:val="28"/>
          <w:szCs w:val="24"/>
          <w:lang w:eastAsia="ru-RU"/>
        </w:rPr>
        <w:t xml:space="preserve"> твердое топливо</w:t>
      </w:r>
      <w:r w:rsidR="00B71A55" w:rsidRPr="00B71A55">
        <w:rPr>
          <w:rFonts w:ascii="Times New Roman" w:eastAsia="Times New Roman" w:hAnsi="Times New Roman" w:cs="Times New Roman"/>
          <w:sz w:val="28"/>
          <w:szCs w:val="24"/>
          <w:lang w:eastAsia="ru-RU"/>
        </w:rPr>
        <w:t xml:space="preserve"> и вывоз ТКО</w:t>
      </w:r>
      <w:r w:rsidRPr="00B71A55">
        <w:rPr>
          <w:rFonts w:ascii="Times New Roman" w:eastAsia="Times New Roman" w:hAnsi="Times New Roman" w:cs="Times New Roman"/>
          <w:sz w:val="28"/>
          <w:szCs w:val="24"/>
          <w:lang w:eastAsia="ru-RU"/>
        </w:rPr>
        <w:t xml:space="preserve">. </w:t>
      </w:r>
      <w:r w:rsidR="00CE7475" w:rsidRPr="00B71A55">
        <w:rPr>
          <w:rFonts w:ascii="Times New Roman" w:eastAsia="Times New Roman" w:hAnsi="Times New Roman" w:cs="Times New Roman"/>
          <w:sz w:val="28"/>
          <w:szCs w:val="24"/>
          <w:lang w:eastAsia="ru-RU"/>
        </w:rPr>
        <w:t>К</w:t>
      </w:r>
      <w:r w:rsidR="00BA35C7" w:rsidRPr="00B71A55">
        <w:rPr>
          <w:rFonts w:ascii="Times New Roman" w:eastAsia="Times New Roman" w:hAnsi="Times New Roman" w:cs="Times New Roman"/>
          <w:sz w:val="28"/>
          <w:szCs w:val="24"/>
          <w:lang w:eastAsia="ru-RU"/>
        </w:rPr>
        <w:t xml:space="preserve">роме субсидирования коммунальной сферы, </w:t>
      </w:r>
      <w:r w:rsidR="005606C5" w:rsidRPr="00B71A55">
        <w:rPr>
          <w:rFonts w:ascii="Times New Roman" w:eastAsia="Times New Roman" w:hAnsi="Times New Roman" w:cs="Times New Roman"/>
          <w:sz w:val="28"/>
          <w:szCs w:val="24"/>
          <w:lang w:eastAsia="ru-RU"/>
        </w:rPr>
        <w:t xml:space="preserve">проектом закона предусмотрены бюджетные ассигнования на предоставление в 2021 году субсидий юридическим лицам в размере 1 млрд </w:t>
      </w:r>
      <w:r w:rsidR="005606C5" w:rsidRPr="00B71A55">
        <w:rPr>
          <w:rFonts w:ascii="Times New Roman" w:eastAsia="Times New Roman" w:hAnsi="Times New Roman" w:cs="Times New Roman"/>
          <w:sz w:val="28"/>
          <w:szCs w:val="24"/>
          <w:lang w:eastAsia="ru-RU"/>
        </w:rPr>
        <w:lastRenderedPageBreak/>
        <w:t>516 млн рублей. Обеспеченность субсидий по перевозке пассажиров воздушным, водным и автомобильным транспортом, а также доступности коммунальных услуг в 2020 году составляет 33% от расчётов, обеспеченность субсидий отрасли агропромышленного комплекса составляет 83% от общей расчётной потребности.</w:t>
      </w:r>
    </w:p>
    <w:p w14:paraId="57F940A1" w14:textId="77777777" w:rsidR="00DC1AAB" w:rsidRPr="0039110E" w:rsidRDefault="00DC1AAB" w:rsidP="00AD712F">
      <w:pPr>
        <w:autoSpaceDE w:val="0"/>
        <w:autoSpaceDN w:val="0"/>
        <w:adjustRightInd w:val="0"/>
        <w:spacing w:after="0" w:line="240" w:lineRule="auto"/>
        <w:ind w:firstLine="720"/>
        <w:jc w:val="both"/>
        <w:rPr>
          <w:rFonts w:ascii="Times New Roman" w:eastAsia="Times New Roman" w:hAnsi="Times New Roman" w:cs="Times New Roman"/>
          <w:strike/>
          <w:color w:val="FF0000"/>
          <w:sz w:val="28"/>
          <w:szCs w:val="24"/>
          <w:lang w:eastAsia="ru-RU"/>
        </w:rPr>
      </w:pPr>
    </w:p>
    <w:p w14:paraId="7A606D27" w14:textId="3B763C8C" w:rsidR="00B71A55" w:rsidRPr="00B71A55" w:rsidRDefault="00B71A55" w:rsidP="00721EB4">
      <w:pPr>
        <w:autoSpaceDE w:val="0"/>
        <w:autoSpaceDN w:val="0"/>
        <w:adjustRightInd w:val="0"/>
        <w:spacing w:after="0" w:line="240" w:lineRule="auto"/>
        <w:ind w:firstLine="720"/>
        <w:jc w:val="both"/>
        <w:rPr>
          <w:rFonts w:ascii="Times New Roman" w:eastAsia="Times New Roman" w:hAnsi="Times New Roman" w:cs="Times New Roman"/>
          <w:b/>
          <w:sz w:val="28"/>
          <w:szCs w:val="24"/>
          <w:lang w:eastAsia="ru-RU"/>
        </w:rPr>
      </w:pPr>
      <w:r w:rsidRPr="00B71A55">
        <w:rPr>
          <w:rFonts w:ascii="Times New Roman" w:eastAsia="Times New Roman" w:hAnsi="Times New Roman" w:cs="Times New Roman"/>
          <w:b/>
          <w:sz w:val="28"/>
          <w:szCs w:val="24"/>
          <w:lang w:eastAsia="ru-RU"/>
        </w:rPr>
        <w:t>Слайд: Общегосударственные расходы</w:t>
      </w:r>
    </w:p>
    <w:p w14:paraId="06699394" w14:textId="35075EAB" w:rsidR="00B71A55" w:rsidRDefault="00B71A55" w:rsidP="00721EB4">
      <w:pPr>
        <w:spacing w:after="0" w:line="240" w:lineRule="auto"/>
        <w:ind w:firstLine="708"/>
        <w:jc w:val="both"/>
        <w:rPr>
          <w:rFonts w:ascii="Times New Roman" w:eastAsia="Times New Roman" w:hAnsi="Times New Roman" w:cs="Times New Roman"/>
          <w:bCs/>
          <w:sz w:val="28"/>
          <w:szCs w:val="24"/>
          <w:lang w:eastAsia="ru-RU"/>
        </w:rPr>
      </w:pPr>
      <w:r w:rsidRPr="00B71A55">
        <w:rPr>
          <w:rFonts w:ascii="Times New Roman" w:eastAsia="Times New Roman" w:hAnsi="Times New Roman" w:cs="Times New Roman"/>
          <w:bCs/>
          <w:sz w:val="28"/>
          <w:szCs w:val="24"/>
          <w:lang w:eastAsia="ru-RU"/>
        </w:rPr>
        <w:t>Общегосударственные расходы в 2021 году составят 1 млрд 257 млн рублей, по сравнению с ожидаемой оценкой 2020 года расходы увеличиваются на 2,5%, в</w:t>
      </w:r>
      <w:r w:rsidR="00E46456">
        <w:rPr>
          <w:rFonts w:ascii="Times New Roman" w:eastAsia="Times New Roman" w:hAnsi="Times New Roman" w:cs="Times New Roman"/>
          <w:bCs/>
          <w:sz w:val="28"/>
          <w:szCs w:val="24"/>
          <w:lang w:eastAsia="ru-RU"/>
        </w:rPr>
        <w:t> </w:t>
      </w:r>
      <w:r w:rsidRPr="00B71A55">
        <w:rPr>
          <w:rFonts w:ascii="Times New Roman" w:eastAsia="Times New Roman" w:hAnsi="Times New Roman" w:cs="Times New Roman"/>
          <w:bCs/>
          <w:sz w:val="28"/>
          <w:szCs w:val="24"/>
          <w:lang w:eastAsia="ru-RU"/>
        </w:rPr>
        <w:t>основном за счет планируемо</w:t>
      </w:r>
      <w:r w:rsidR="00E46456">
        <w:rPr>
          <w:rFonts w:ascii="Times New Roman" w:eastAsia="Times New Roman" w:hAnsi="Times New Roman" w:cs="Times New Roman"/>
          <w:bCs/>
          <w:sz w:val="28"/>
          <w:szCs w:val="24"/>
          <w:lang w:eastAsia="ru-RU"/>
        </w:rPr>
        <w:t>го окончания срока действия</w:t>
      </w:r>
      <w:r w:rsidRPr="00B71A55">
        <w:rPr>
          <w:rFonts w:ascii="Times New Roman" w:eastAsia="Times New Roman" w:hAnsi="Times New Roman" w:cs="Times New Roman"/>
          <w:bCs/>
          <w:sz w:val="28"/>
          <w:szCs w:val="24"/>
          <w:lang w:eastAsia="ru-RU"/>
        </w:rPr>
        <w:t xml:space="preserve"> понижающего коэффициента 0,8. По</w:t>
      </w:r>
      <w:r w:rsidR="00E46456">
        <w:rPr>
          <w:rFonts w:ascii="Times New Roman" w:eastAsia="Times New Roman" w:hAnsi="Times New Roman" w:cs="Times New Roman"/>
          <w:bCs/>
          <w:sz w:val="28"/>
          <w:szCs w:val="24"/>
          <w:lang w:eastAsia="ru-RU"/>
        </w:rPr>
        <w:t> </w:t>
      </w:r>
      <w:r w:rsidRPr="00B71A55">
        <w:rPr>
          <w:rFonts w:ascii="Times New Roman" w:eastAsia="Times New Roman" w:hAnsi="Times New Roman" w:cs="Times New Roman"/>
          <w:bCs/>
          <w:sz w:val="28"/>
          <w:szCs w:val="24"/>
          <w:lang w:eastAsia="ru-RU"/>
        </w:rPr>
        <w:t>указанию главы региона заработную плату органам власти повышать не будут. Действие закона планируется продлить ещё на один год, до 1 января 2022 года.</w:t>
      </w:r>
    </w:p>
    <w:p w14:paraId="76C790F9" w14:textId="77777777" w:rsidR="00721EB4" w:rsidRPr="00B71A55" w:rsidRDefault="00721EB4" w:rsidP="00721EB4">
      <w:pPr>
        <w:spacing w:after="0" w:line="240" w:lineRule="auto"/>
        <w:ind w:firstLine="708"/>
        <w:jc w:val="both"/>
        <w:rPr>
          <w:rFonts w:ascii="Times New Roman" w:eastAsia="Times New Roman" w:hAnsi="Times New Roman" w:cs="Times New Roman"/>
          <w:bCs/>
          <w:sz w:val="28"/>
          <w:szCs w:val="24"/>
          <w:lang w:eastAsia="ru-RU"/>
        </w:rPr>
      </w:pPr>
    </w:p>
    <w:p w14:paraId="1C5417BE" w14:textId="60487604" w:rsidR="00AA5889" w:rsidRPr="00B71A55" w:rsidRDefault="00AA5889" w:rsidP="00AA5889">
      <w:pPr>
        <w:autoSpaceDE w:val="0"/>
        <w:autoSpaceDN w:val="0"/>
        <w:adjustRightInd w:val="0"/>
        <w:spacing w:after="0" w:line="240" w:lineRule="auto"/>
        <w:ind w:firstLine="720"/>
        <w:jc w:val="both"/>
        <w:rPr>
          <w:rFonts w:ascii="Times New Roman" w:eastAsia="Times New Roman" w:hAnsi="Times New Roman" w:cs="Times New Roman"/>
          <w:b/>
          <w:sz w:val="28"/>
          <w:szCs w:val="24"/>
          <w:lang w:eastAsia="ru-RU"/>
        </w:rPr>
      </w:pPr>
      <w:r w:rsidRPr="00B71A55">
        <w:rPr>
          <w:rFonts w:ascii="Times New Roman" w:eastAsia="Times New Roman" w:hAnsi="Times New Roman" w:cs="Times New Roman"/>
          <w:b/>
          <w:sz w:val="28"/>
          <w:szCs w:val="24"/>
          <w:lang w:eastAsia="ru-RU"/>
        </w:rPr>
        <w:t>Слайд: Содержание и численность органов власти на 2019 год</w:t>
      </w:r>
    </w:p>
    <w:p w14:paraId="126D01DD" w14:textId="1E6B7C62" w:rsidR="00DC1AAB" w:rsidRPr="00B71A55" w:rsidRDefault="00AA5889" w:rsidP="009F1E1B">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B71A55">
        <w:rPr>
          <w:rFonts w:ascii="Times New Roman" w:eastAsia="Times New Roman" w:hAnsi="Times New Roman" w:cs="Times New Roman"/>
          <w:sz w:val="28"/>
          <w:szCs w:val="24"/>
          <w:lang w:eastAsia="ru-RU"/>
        </w:rPr>
        <w:t>На следующем слайде представлена численность и суммы на содержание органов власти в 20</w:t>
      </w:r>
      <w:r w:rsidR="006468B5" w:rsidRPr="00B71A55">
        <w:rPr>
          <w:rFonts w:ascii="Times New Roman" w:eastAsia="Times New Roman" w:hAnsi="Times New Roman" w:cs="Times New Roman"/>
          <w:sz w:val="28"/>
          <w:szCs w:val="24"/>
          <w:lang w:eastAsia="ru-RU"/>
        </w:rPr>
        <w:t>2</w:t>
      </w:r>
      <w:r w:rsidR="00B71A55">
        <w:rPr>
          <w:rFonts w:ascii="Times New Roman" w:eastAsia="Times New Roman" w:hAnsi="Times New Roman" w:cs="Times New Roman"/>
          <w:sz w:val="28"/>
          <w:szCs w:val="24"/>
          <w:lang w:eastAsia="ru-RU"/>
        </w:rPr>
        <w:t>1</w:t>
      </w:r>
      <w:r w:rsidRPr="00B71A55">
        <w:rPr>
          <w:rFonts w:ascii="Times New Roman" w:eastAsia="Times New Roman" w:hAnsi="Times New Roman" w:cs="Times New Roman"/>
          <w:sz w:val="28"/>
          <w:szCs w:val="24"/>
          <w:lang w:eastAsia="ru-RU"/>
        </w:rPr>
        <w:t xml:space="preserve"> году. </w:t>
      </w:r>
      <w:r w:rsidR="004D656E" w:rsidRPr="00B71A55">
        <w:rPr>
          <w:rFonts w:ascii="Times New Roman" w:eastAsia="Times New Roman" w:hAnsi="Times New Roman" w:cs="Times New Roman"/>
          <w:sz w:val="28"/>
          <w:szCs w:val="24"/>
          <w:lang w:eastAsia="ru-RU"/>
        </w:rPr>
        <w:t>Общая численность государственных служащих, начиная с 2016 года име</w:t>
      </w:r>
      <w:r w:rsidR="006468B5" w:rsidRPr="00B71A55">
        <w:rPr>
          <w:rFonts w:ascii="Times New Roman" w:eastAsia="Times New Roman" w:hAnsi="Times New Roman" w:cs="Times New Roman"/>
          <w:sz w:val="28"/>
          <w:szCs w:val="24"/>
          <w:lang w:eastAsia="ru-RU"/>
        </w:rPr>
        <w:t>ла</w:t>
      </w:r>
      <w:r w:rsidR="004D656E" w:rsidRPr="00B71A55">
        <w:rPr>
          <w:rFonts w:ascii="Times New Roman" w:eastAsia="Times New Roman" w:hAnsi="Times New Roman" w:cs="Times New Roman"/>
          <w:sz w:val="28"/>
          <w:szCs w:val="24"/>
          <w:lang w:eastAsia="ru-RU"/>
        </w:rPr>
        <w:t xml:space="preserve"> тенденцию к сдерживанию роста. На 20</w:t>
      </w:r>
      <w:r w:rsidR="006468B5" w:rsidRPr="00B71A55">
        <w:rPr>
          <w:rFonts w:ascii="Times New Roman" w:eastAsia="Times New Roman" w:hAnsi="Times New Roman" w:cs="Times New Roman"/>
          <w:sz w:val="28"/>
          <w:szCs w:val="24"/>
          <w:lang w:eastAsia="ru-RU"/>
        </w:rPr>
        <w:t>2</w:t>
      </w:r>
      <w:r w:rsidR="00B71A55">
        <w:rPr>
          <w:rFonts w:ascii="Times New Roman" w:eastAsia="Times New Roman" w:hAnsi="Times New Roman" w:cs="Times New Roman"/>
          <w:sz w:val="28"/>
          <w:szCs w:val="24"/>
          <w:lang w:eastAsia="ru-RU"/>
        </w:rPr>
        <w:t>1</w:t>
      </w:r>
      <w:r w:rsidR="004D656E" w:rsidRPr="00B71A55">
        <w:rPr>
          <w:rFonts w:ascii="Times New Roman" w:eastAsia="Times New Roman" w:hAnsi="Times New Roman" w:cs="Times New Roman"/>
          <w:sz w:val="28"/>
          <w:szCs w:val="24"/>
          <w:lang w:eastAsia="ru-RU"/>
        </w:rPr>
        <w:t xml:space="preserve"> год численность остается </w:t>
      </w:r>
      <w:r w:rsidR="00B71A55">
        <w:rPr>
          <w:rFonts w:ascii="Times New Roman" w:eastAsia="Times New Roman" w:hAnsi="Times New Roman" w:cs="Times New Roman"/>
          <w:sz w:val="28"/>
          <w:szCs w:val="24"/>
          <w:lang w:eastAsia="ru-RU"/>
        </w:rPr>
        <w:t xml:space="preserve">чуть выше </w:t>
      </w:r>
      <w:r w:rsidR="004D656E" w:rsidRPr="00B71A55">
        <w:rPr>
          <w:rFonts w:ascii="Times New Roman" w:eastAsia="Times New Roman" w:hAnsi="Times New Roman" w:cs="Times New Roman"/>
          <w:sz w:val="28"/>
          <w:szCs w:val="24"/>
          <w:lang w:eastAsia="ru-RU"/>
        </w:rPr>
        <w:t>уровн</w:t>
      </w:r>
      <w:r w:rsidR="00B71A55">
        <w:rPr>
          <w:rFonts w:ascii="Times New Roman" w:eastAsia="Times New Roman" w:hAnsi="Times New Roman" w:cs="Times New Roman"/>
          <w:sz w:val="28"/>
          <w:szCs w:val="24"/>
          <w:lang w:eastAsia="ru-RU"/>
        </w:rPr>
        <w:t>я</w:t>
      </w:r>
      <w:r w:rsidR="004D656E" w:rsidRPr="00B71A55">
        <w:rPr>
          <w:rFonts w:ascii="Times New Roman" w:eastAsia="Times New Roman" w:hAnsi="Times New Roman" w:cs="Times New Roman"/>
          <w:sz w:val="28"/>
          <w:szCs w:val="24"/>
          <w:lang w:eastAsia="ru-RU"/>
        </w:rPr>
        <w:t xml:space="preserve"> текущего года, или 6</w:t>
      </w:r>
      <w:r w:rsidR="006468B5" w:rsidRPr="00B71A55">
        <w:rPr>
          <w:rFonts w:ascii="Times New Roman" w:eastAsia="Times New Roman" w:hAnsi="Times New Roman" w:cs="Times New Roman"/>
          <w:sz w:val="28"/>
          <w:szCs w:val="24"/>
          <w:lang w:eastAsia="ru-RU"/>
        </w:rPr>
        <w:t>6</w:t>
      </w:r>
      <w:r w:rsidR="00B71A55">
        <w:rPr>
          <w:rFonts w:ascii="Times New Roman" w:eastAsia="Times New Roman" w:hAnsi="Times New Roman" w:cs="Times New Roman"/>
          <w:sz w:val="28"/>
          <w:szCs w:val="24"/>
          <w:lang w:eastAsia="ru-RU"/>
        </w:rPr>
        <w:t>6</w:t>
      </w:r>
      <w:r w:rsidR="006468B5" w:rsidRPr="00B71A55">
        <w:rPr>
          <w:rFonts w:ascii="Times New Roman" w:eastAsia="Times New Roman" w:hAnsi="Times New Roman" w:cs="Times New Roman"/>
          <w:sz w:val="28"/>
          <w:szCs w:val="24"/>
          <w:lang w:eastAsia="ru-RU"/>
        </w:rPr>
        <w:t>,5</w:t>
      </w:r>
      <w:r w:rsidR="004D656E" w:rsidRPr="00B71A55">
        <w:rPr>
          <w:rFonts w:ascii="Times New Roman" w:eastAsia="Times New Roman" w:hAnsi="Times New Roman" w:cs="Times New Roman"/>
          <w:sz w:val="28"/>
          <w:szCs w:val="24"/>
          <w:lang w:eastAsia="ru-RU"/>
        </w:rPr>
        <w:t xml:space="preserve"> единицы. </w:t>
      </w:r>
    </w:p>
    <w:p w14:paraId="7AED3880" w14:textId="77777777" w:rsidR="00AA5889" w:rsidRPr="0039110E" w:rsidRDefault="00AA5889" w:rsidP="00AD712F">
      <w:pPr>
        <w:autoSpaceDE w:val="0"/>
        <w:autoSpaceDN w:val="0"/>
        <w:adjustRightInd w:val="0"/>
        <w:spacing w:after="0" w:line="240" w:lineRule="auto"/>
        <w:ind w:firstLine="720"/>
        <w:jc w:val="both"/>
        <w:rPr>
          <w:rFonts w:ascii="Times New Roman" w:eastAsia="Times New Roman" w:hAnsi="Times New Roman" w:cs="Times New Roman"/>
          <w:b/>
          <w:strike/>
          <w:color w:val="FF0000"/>
          <w:sz w:val="28"/>
          <w:szCs w:val="24"/>
          <w:highlight w:val="yellow"/>
          <w:lang w:eastAsia="ru-RU"/>
        </w:rPr>
      </w:pPr>
    </w:p>
    <w:p w14:paraId="799D6FB2" w14:textId="77777777" w:rsidR="00DC1AAB" w:rsidRPr="00086E18" w:rsidRDefault="00DC1AAB" w:rsidP="00AD712F">
      <w:pPr>
        <w:autoSpaceDE w:val="0"/>
        <w:autoSpaceDN w:val="0"/>
        <w:adjustRightInd w:val="0"/>
        <w:spacing w:after="0" w:line="240" w:lineRule="auto"/>
        <w:ind w:firstLine="720"/>
        <w:jc w:val="both"/>
        <w:rPr>
          <w:rFonts w:ascii="Times New Roman" w:eastAsia="Times New Roman" w:hAnsi="Times New Roman" w:cs="Times New Roman"/>
          <w:b/>
          <w:sz w:val="28"/>
          <w:szCs w:val="24"/>
          <w:lang w:eastAsia="ru-RU"/>
        </w:rPr>
      </w:pPr>
      <w:r w:rsidRPr="00086E18">
        <w:rPr>
          <w:rFonts w:ascii="Times New Roman" w:eastAsia="Times New Roman" w:hAnsi="Times New Roman" w:cs="Times New Roman"/>
          <w:b/>
          <w:sz w:val="28"/>
          <w:szCs w:val="24"/>
          <w:lang w:eastAsia="ru-RU"/>
        </w:rPr>
        <w:t>Слайд: Национальная оборона и безопасность</w:t>
      </w:r>
    </w:p>
    <w:p w14:paraId="27D300C4" w14:textId="30A8390E" w:rsidR="00DC1AAB" w:rsidRPr="00086E18" w:rsidRDefault="00AD7F8F" w:rsidP="00AD712F">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086E18">
        <w:rPr>
          <w:rFonts w:ascii="Times New Roman" w:eastAsia="Times New Roman" w:hAnsi="Times New Roman" w:cs="Times New Roman"/>
          <w:sz w:val="28"/>
          <w:szCs w:val="24"/>
          <w:lang w:eastAsia="ru-RU"/>
        </w:rPr>
        <w:t xml:space="preserve">В связи с маленькой долей </w:t>
      </w:r>
      <w:r w:rsidR="00032681" w:rsidRPr="00086E18">
        <w:rPr>
          <w:rFonts w:ascii="Times New Roman" w:eastAsia="Times New Roman" w:hAnsi="Times New Roman" w:cs="Times New Roman"/>
          <w:sz w:val="28"/>
          <w:szCs w:val="24"/>
          <w:lang w:eastAsia="ru-RU"/>
        </w:rPr>
        <w:t>расходов на национальную оборону и</w:t>
      </w:r>
      <w:r w:rsidR="00E46456">
        <w:rPr>
          <w:rFonts w:ascii="Times New Roman" w:eastAsia="Times New Roman" w:hAnsi="Times New Roman" w:cs="Times New Roman"/>
          <w:sz w:val="28"/>
          <w:szCs w:val="24"/>
          <w:lang w:eastAsia="ru-RU"/>
        </w:rPr>
        <w:t> </w:t>
      </w:r>
      <w:r w:rsidR="00032681" w:rsidRPr="00086E18">
        <w:rPr>
          <w:rFonts w:ascii="Times New Roman" w:eastAsia="Times New Roman" w:hAnsi="Times New Roman" w:cs="Times New Roman"/>
          <w:sz w:val="28"/>
          <w:szCs w:val="24"/>
          <w:lang w:eastAsia="ru-RU"/>
        </w:rPr>
        <w:t xml:space="preserve">безопасность </w:t>
      </w:r>
      <w:r w:rsidRPr="00086E18">
        <w:rPr>
          <w:rFonts w:ascii="Times New Roman" w:eastAsia="Times New Roman" w:hAnsi="Times New Roman" w:cs="Times New Roman"/>
          <w:sz w:val="28"/>
          <w:szCs w:val="24"/>
          <w:lang w:eastAsia="ru-RU"/>
        </w:rPr>
        <w:t xml:space="preserve">в общих расходах, можно сказать, что обеспечение </w:t>
      </w:r>
      <w:r w:rsidR="00032681" w:rsidRPr="00086E18">
        <w:rPr>
          <w:rFonts w:ascii="Times New Roman" w:eastAsia="Times New Roman" w:hAnsi="Times New Roman" w:cs="Times New Roman"/>
          <w:sz w:val="28"/>
          <w:szCs w:val="24"/>
          <w:lang w:eastAsia="ru-RU"/>
        </w:rPr>
        <w:t>учреждений в</w:t>
      </w:r>
      <w:r w:rsidR="00E46456">
        <w:rPr>
          <w:rFonts w:ascii="Times New Roman" w:eastAsia="Times New Roman" w:hAnsi="Times New Roman" w:cs="Times New Roman"/>
          <w:sz w:val="28"/>
          <w:szCs w:val="24"/>
          <w:lang w:eastAsia="ru-RU"/>
        </w:rPr>
        <w:t> </w:t>
      </w:r>
      <w:r w:rsidR="00032681" w:rsidRPr="00086E18">
        <w:rPr>
          <w:rFonts w:ascii="Times New Roman" w:eastAsia="Times New Roman" w:hAnsi="Times New Roman" w:cs="Times New Roman"/>
          <w:sz w:val="28"/>
          <w:szCs w:val="24"/>
          <w:lang w:eastAsia="ru-RU"/>
        </w:rPr>
        <w:t xml:space="preserve">данной сфере </w:t>
      </w:r>
      <w:r w:rsidRPr="00086E18">
        <w:rPr>
          <w:rFonts w:ascii="Times New Roman" w:eastAsia="Times New Roman" w:hAnsi="Times New Roman" w:cs="Times New Roman"/>
          <w:sz w:val="28"/>
          <w:szCs w:val="24"/>
          <w:lang w:eastAsia="ru-RU"/>
        </w:rPr>
        <w:t>остается на уровне</w:t>
      </w:r>
      <w:r w:rsidR="00032681" w:rsidRPr="00086E18">
        <w:rPr>
          <w:rFonts w:ascii="Times New Roman" w:eastAsia="Times New Roman" w:hAnsi="Times New Roman" w:cs="Times New Roman"/>
          <w:sz w:val="28"/>
          <w:szCs w:val="24"/>
          <w:lang w:eastAsia="ru-RU"/>
        </w:rPr>
        <w:t xml:space="preserve"> текущего года без </w:t>
      </w:r>
      <w:r w:rsidR="007B2C12" w:rsidRPr="00086E18">
        <w:rPr>
          <w:rFonts w:ascii="Times New Roman" w:eastAsia="Times New Roman" w:hAnsi="Times New Roman" w:cs="Times New Roman"/>
          <w:sz w:val="28"/>
          <w:szCs w:val="24"/>
          <w:lang w:eastAsia="ru-RU"/>
        </w:rPr>
        <w:t>больших</w:t>
      </w:r>
      <w:r w:rsidR="00032681" w:rsidRPr="00086E18">
        <w:rPr>
          <w:rFonts w:ascii="Times New Roman" w:eastAsia="Times New Roman" w:hAnsi="Times New Roman" w:cs="Times New Roman"/>
          <w:sz w:val="28"/>
          <w:szCs w:val="24"/>
          <w:lang w:eastAsia="ru-RU"/>
        </w:rPr>
        <w:t xml:space="preserve"> изменений</w:t>
      </w:r>
      <w:r w:rsidR="00086E18">
        <w:rPr>
          <w:rFonts w:ascii="Times New Roman" w:eastAsia="Times New Roman" w:hAnsi="Times New Roman" w:cs="Times New Roman"/>
          <w:sz w:val="28"/>
          <w:szCs w:val="24"/>
          <w:lang w:eastAsia="ru-RU"/>
        </w:rPr>
        <w:t xml:space="preserve"> в</w:t>
      </w:r>
      <w:r w:rsidR="00E46456">
        <w:rPr>
          <w:rFonts w:ascii="Times New Roman" w:eastAsia="Times New Roman" w:hAnsi="Times New Roman" w:cs="Times New Roman"/>
          <w:sz w:val="28"/>
          <w:szCs w:val="24"/>
          <w:lang w:eastAsia="ru-RU"/>
        </w:rPr>
        <w:t> </w:t>
      </w:r>
      <w:r w:rsidR="00086E18">
        <w:rPr>
          <w:rFonts w:ascii="Times New Roman" w:eastAsia="Times New Roman" w:hAnsi="Times New Roman" w:cs="Times New Roman"/>
          <w:sz w:val="28"/>
          <w:szCs w:val="24"/>
          <w:lang w:eastAsia="ru-RU"/>
        </w:rPr>
        <w:t>абсолютных значениях</w:t>
      </w:r>
      <w:r w:rsidRPr="00086E18">
        <w:rPr>
          <w:rFonts w:ascii="Times New Roman" w:eastAsia="Times New Roman" w:hAnsi="Times New Roman" w:cs="Times New Roman"/>
          <w:sz w:val="28"/>
          <w:szCs w:val="24"/>
          <w:lang w:eastAsia="ru-RU"/>
        </w:rPr>
        <w:t>.</w:t>
      </w:r>
    </w:p>
    <w:p w14:paraId="64D137D7" w14:textId="77777777" w:rsidR="00AD7F8F" w:rsidRPr="0039110E" w:rsidRDefault="00AD7F8F" w:rsidP="00AD712F">
      <w:pPr>
        <w:autoSpaceDE w:val="0"/>
        <w:autoSpaceDN w:val="0"/>
        <w:adjustRightInd w:val="0"/>
        <w:spacing w:after="0" w:line="240" w:lineRule="auto"/>
        <w:ind w:firstLine="720"/>
        <w:jc w:val="both"/>
        <w:rPr>
          <w:rFonts w:ascii="Times New Roman" w:eastAsia="Times New Roman" w:hAnsi="Times New Roman" w:cs="Times New Roman"/>
          <w:strike/>
          <w:color w:val="FF0000"/>
          <w:sz w:val="28"/>
          <w:szCs w:val="24"/>
          <w:highlight w:val="yellow"/>
          <w:lang w:eastAsia="ru-RU"/>
        </w:rPr>
      </w:pPr>
    </w:p>
    <w:p w14:paraId="49582EBD" w14:textId="372E0243" w:rsidR="00AD7F8F" w:rsidRPr="00721EB4" w:rsidRDefault="00AD7F8F" w:rsidP="00AD712F">
      <w:pPr>
        <w:autoSpaceDE w:val="0"/>
        <w:autoSpaceDN w:val="0"/>
        <w:adjustRightInd w:val="0"/>
        <w:spacing w:after="0" w:line="240" w:lineRule="auto"/>
        <w:ind w:firstLine="720"/>
        <w:jc w:val="both"/>
        <w:rPr>
          <w:rFonts w:ascii="Times New Roman" w:eastAsia="Times New Roman" w:hAnsi="Times New Roman" w:cs="Times New Roman"/>
          <w:b/>
          <w:sz w:val="28"/>
          <w:szCs w:val="24"/>
          <w:lang w:eastAsia="ru-RU"/>
        </w:rPr>
      </w:pPr>
      <w:r w:rsidRPr="00721EB4">
        <w:rPr>
          <w:rFonts w:ascii="Times New Roman" w:eastAsia="Times New Roman" w:hAnsi="Times New Roman" w:cs="Times New Roman"/>
          <w:b/>
          <w:sz w:val="28"/>
          <w:szCs w:val="24"/>
          <w:lang w:eastAsia="ru-RU"/>
        </w:rPr>
        <w:t>Слайд: Прочие расходы по разделам</w:t>
      </w:r>
    </w:p>
    <w:p w14:paraId="5705D742" w14:textId="1CFEE416" w:rsidR="00AD7F8F" w:rsidRPr="00721EB4" w:rsidRDefault="00AD7F8F" w:rsidP="00AD712F">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721EB4">
        <w:rPr>
          <w:rFonts w:ascii="Times New Roman" w:eastAsia="Times New Roman" w:hAnsi="Times New Roman" w:cs="Times New Roman"/>
          <w:sz w:val="28"/>
          <w:szCs w:val="24"/>
          <w:lang w:eastAsia="ru-RU"/>
        </w:rPr>
        <w:t>Н</w:t>
      </w:r>
      <w:r w:rsidR="00175DAF" w:rsidRPr="00721EB4">
        <w:rPr>
          <w:rFonts w:ascii="Times New Roman" w:eastAsia="Times New Roman" w:hAnsi="Times New Roman" w:cs="Times New Roman"/>
          <w:sz w:val="28"/>
          <w:szCs w:val="24"/>
          <w:lang w:eastAsia="ru-RU"/>
        </w:rPr>
        <w:t>а</w:t>
      </w:r>
      <w:r w:rsidRPr="00721EB4">
        <w:rPr>
          <w:rFonts w:ascii="Times New Roman" w:eastAsia="Times New Roman" w:hAnsi="Times New Roman" w:cs="Times New Roman"/>
          <w:sz w:val="28"/>
          <w:szCs w:val="24"/>
          <w:lang w:eastAsia="ru-RU"/>
        </w:rPr>
        <w:t xml:space="preserve"> </w:t>
      </w:r>
      <w:r w:rsidR="00CE7475" w:rsidRPr="00721EB4">
        <w:rPr>
          <w:rFonts w:ascii="Times New Roman" w:eastAsia="Times New Roman" w:hAnsi="Times New Roman" w:cs="Times New Roman"/>
          <w:sz w:val="28"/>
          <w:szCs w:val="24"/>
          <w:lang w:eastAsia="ru-RU"/>
        </w:rPr>
        <w:t xml:space="preserve">этом </w:t>
      </w:r>
      <w:r w:rsidRPr="00721EB4">
        <w:rPr>
          <w:rFonts w:ascii="Times New Roman" w:eastAsia="Times New Roman" w:hAnsi="Times New Roman" w:cs="Times New Roman"/>
          <w:sz w:val="28"/>
          <w:szCs w:val="24"/>
          <w:lang w:eastAsia="ru-RU"/>
        </w:rPr>
        <w:t>слайде представлен</w:t>
      </w:r>
      <w:r w:rsidR="00CE7475" w:rsidRPr="00721EB4">
        <w:rPr>
          <w:rFonts w:ascii="Times New Roman" w:eastAsia="Times New Roman" w:hAnsi="Times New Roman" w:cs="Times New Roman"/>
          <w:sz w:val="28"/>
          <w:szCs w:val="24"/>
          <w:lang w:eastAsia="ru-RU"/>
        </w:rPr>
        <w:t>а</w:t>
      </w:r>
      <w:r w:rsidRPr="00721EB4">
        <w:rPr>
          <w:rFonts w:ascii="Times New Roman" w:eastAsia="Times New Roman" w:hAnsi="Times New Roman" w:cs="Times New Roman"/>
          <w:sz w:val="28"/>
          <w:szCs w:val="24"/>
          <w:lang w:eastAsia="ru-RU"/>
        </w:rPr>
        <w:t xml:space="preserve"> динамика расходов на охрану окружающей среды, средства массовой информации</w:t>
      </w:r>
      <w:r w:rsidR="00E1253C" w:rsidRPr="00721EB4">
        <w:rPr>
          <w:rFonts w:ascii="Times New Roman" w:eastAsia="Times New Roman" w:hAnsi="Times New Roman" w:cs="Times New Roman"/>
          <w:sz w:val="28"/>
          <w:szCs w:val="24"/>
          <w:lang w:eastAsia="ru-RU"/>
        </w:rPr>
        <w:t>, в том числе на телевидение, радиовещание и периодическую печать</w:t>
      </w:r>
      <w:r w:rsidRPr="00721EB4">
        <w:rPr>
          <w:rFonts w:ascii="Times New Roman" w:eastAsia="Times New Roman" w:hAnsi="Times New Roman" w:cs="Times New Roman"/>
          <w:sz w:val="28"/>
          <w:szCs w:val="24"/>
          <w:lang w:eastAsia="ru-RU"/>
        </w:rPr>
        <w:t>,</w:t>
      </w:r>
      <w:r w:rsidR="00E1253C" w:rsidRPr="00721EB4">
        <w:rPr>
          <w:rFonts w:ascii="Times New Roman" w:eastAsia="Times New Roman" w:hAnsi="Times New Roman" w:cs="Times New Roman"/>
          <w:sz w:val="28"/>
          <w:szCs w:val="24"/>
          <w:lang w:eastAsia="ru-RU"/>
        </w:rPr>
        <w:t xml:space="preserve"> также</w:t>
      </w:r>
      <w:r w:rsidRPr="00721EB4">
        <w:rPr>
          <w:rFonts w:ascii="Times New Roman" w:eastAsia="Times New Roman" w:hAnsi="Times New Roman" w:cs="Times New Roman"/>
          <w:sz w:val="28"/>
          <w:szCs w:val="24"/>
          <w:lang w:eastAsia="ru-RU"/>
        </w:rPr>
        <w:t xml:space="preserve"> обслуживание государственного долга, объем межбюджетных трансфертов и условно утвержденные расходы на 20</w:t>
      </w:r>
      <w:r w:rsidR="007B2C12" w:rsidRPr="00721EB4">
        <w:rPr>
          <w:rFonts w:ascii="Times New Roman" w:eastAsia="Times New Roman" w:hAnsi="Times New Roman" w:cs="Times New Roman"/>
          <w:sz w:val="28"/>
          <w:szCs w:val="24"/>
          <w:lang w:eastAsia="ru-RU"/>
        </w:rPr>
        <w:t>20</w:t>
      </w:r>
      <w:r w:rsidRPr="00721EB4">
        <w:rPr>
          <w:rFonts w:ascii="Times New Roman" w:eastAsia="Times New Roman" w:hAnsi="Times New Roman" w:cs="Times New Roman"/>
          <w:sz w:val="28"/>
          <w:szCs w:val="24"/>
          <w:lang w:eastAsia="ru-RU"/>
        </w:rPr>
        <w:t xml:space="preserve"> и 202</w:t>
      </w:r>
      <w:r w:rsidR="007B2C12" w:rsidRPr="00721EB4">
        <w:rPr>
          <w:rFonts w:ascii="Times New Roman" w:eastAsia="Times New Roman" w:hAnsi="Times New Roman" w:cs="Times New Roman"/>
          <w:sz w:val="28"/>
          <w:szCs w:val="24"/>
          <w:lang w:eastAsia="ru-RU"/>
        </w:rPr>
        <w:t>1</w:t>
      </w:r>
      <w:r w:rsidRPr="00721EB4">
        <w:rPr>
          <w:rFonts w:ascii="Times New Roman" w:eastAsia="Times New Roman" w:hAnsi="Times New Roman" w:cs="Times New Roman"/>
          <w:sz w:val="28"/>
          <w:szCs w:val="24"/>
          <w:lang w:eastAsia="ru-RU"/>
        </w:rPr>
        <w:t xml:space="preserve"> годы.</w:t>
      </w:r>
    </w:p>
    <w:p w14:paraId="161FED93" w14:textId="5D11181D" w:rsidR="00E1253C" w:rsidRPr="00721EB4" w:rsidRDefault="00E1253C" w:rsidP="00AD712F">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721EB4">
        <w:rPr>
          <w:rFonts w:ascii="Times New Roman" w:eastAsia="Times New Roman" w:hAnsi="Times New Roman" w:cs="Times New Roman"/>
          <w:sz w:val="28"/>
          <w:szCs w:val="24"/>
          <w:lang w:eastAsia="ru-RU"/>
        </w:rPr>
        <w:t>Условно утвержденные расходы закладываются в бюджет согласно положению 184.1 Б</w:t>
      </w:r>
      <w:r w:rsidR="00721EB4">
        <w:rPr>
          <w:rFonts w:ascii="Times New Roman" w:eastAsia="Times New Roman" w:hAnsi="Times New Roman" w:cs="Times New Roman"/>
          <w:sz w:val="28"/>
          <w:szCs w:val="24"/>
          <w:lang w:eastAsia="ru-RU"/>
        </w:rPr>
        <w:t>юджетного Кодекса Российской Федерации</w:t>
      </w:r>
      <w:r w:rsidRPr="00721EB4">
        <w:rPr>
          <w:rFonts w:ascii="Times New Roman" w:eastAsia="Times New Roman" w:hAnsi="Times New Roman" w:cs="Times New Roman"/>
          <w:sz w:val="28"/>
          <w:szCs w:val="24"/>
          <w:lang w:eastAsia="ru-RU"/>
        </w:rPr>
        <w:t xml:space="preserve">, которая обязывает утвердить сумму на первый плановый год в объеме не менее 2,5% </w:t>
      </w:r>
      <w:r w:rsidR="00721EB4" w:rsidRPr="00721EB4">
        <w:rPr>
          <w:rFonts w:ascii="Times New Roman" w:eastAsia="Times New Roman" w:hAnsi="Times New Roman" w:cs="Times New Roman"/>
          <w:sz w:val="28"/>
          <w:szCs w:val="24"/>
          <w:lang w:eastAsia="ru-RU"/>
        </w:rPr>
        <w:t xml:space="preserve">от общего объема расходов бюджета </w:t>
      </w:r>
      <w:r w:rsidRPr="00721EB4">
        <w:rPr>
          <w:rFonts w:ascii="Times New Roman" w:eastAsia="Times New Roman" w:hAnsi="Times New Roman" w:cs="Times New Roman"/>
          <w:sz w:val="28"/>
          <w:szCs w:val="24"/>
          <w:lang w:eastAsia="ru-RU"/>
        </w:rPr>
        <w:t xml:space="preserve">или </w:t>
      </w:r>
      <w:r w:rsidR="00721EB4" w:rsidRPr="00721EB4">
        <w:rPr>
          <w:rFonts w:ascii="Times New Roman" w:eastAsia="Times New Roman" w:hAnsi="Times New Roman" w:cs="Times New Roman"/>
          <w:sz w:val="28"/>
          <w:szCs w:val="24"/>
          <w:lang w:eastAsia="ru-RU"/>
        </w:rPr>
        <w:t>470</w:t>
      </w:r>
      <w:r w:rsidRPr="00721EB4">
        <w:rPr>
          <w:rFonts w:ascii="Times New Roman" w:eastAsia="Times New Roman" w:hAnsi="Times New Roman" w:cs="Times New Roman"/>
          <w:sz w:val="28"/>
          <w:szCs w:val="24"/>
          <w:lang w:eastAsia="ru-RU"/>
        </w:rPr>
        <w:t xml:space="preserve"> млн рублей в 202</w:t>
      </w:r>
      <w:r w:rsidR="00721EB4" w:rsidRPr="00721EB4">
        <w:rPr>
          <w:rFonts w:ascii="Times New Roman" w:eastAsia="Times New Roman" w:hAnsi="Times New Roman" w:cs="Times New Roman"/>
          <w:sz w:val="28"/>
          <w:szCs w:val="24"/>
          <w:lang w:eastAsia="ru-RU"/>
        </w:rPr>
        <w:t>2</w:t>
      </w:r>
      <w:r w:rsidRPr="00721EB4">
        <w:rPr>
          <w:rFonts w:ascii="Times New Roman" w:eastAsia="Times New Roman" w:hAnsi="Times New Roman" w:cs="Times New Roman"/>
          <w:sz w:val="28"/>
          <w:szCs w:val="24"/>
          <w:lang w:eastAsia="ru-RU"/>
        </w:rPr>
        <w:t xml:space="preserve"> году, на второй год планового периода в объеме не менее 5% или </w:t>
      </w:r>
      <w:r w:rsidR="00721EB4" w:rsidRPr="00721EB4">
        <w:rPr>
          <w:rFonts w:ascii="Times New Roman" w:eastAsia="Times New Roman" w:hAnsi="Times New Roman" w:cs="Times New Roman"/>
          <w:sz w:val="28"/>
          <w:szCs w:val="24"/>
          <w:lang w:eastAsia="ru-RU"/>
        </w:rPr>
        <w:t>930</w:t>
      </w:r>
      <w:r w:rsidRPr="00721EB4">
        <w:rPr>
          <w:rFonts w:ascii="Times New Roman" w:eastAsia="Times New Roman" w:hAnsi="Times New Roman" w:cs="Times New Roman"/>
          <w:sz w:val="28"/>
          <w:szCs w:val="24"/>
          <w:lang w:eastAsia="ru-RU"/>
        </w:rPr>
        <w:t xml:space="preserve"> млн рублей в 202</w:t>
      </w:r>
      <w:r w:rsidR="00721EB4" w:rsidRPr="00721EB4">
        <w:rPr>
          <w:rFonts w:ascii="Times New Roman" w:eastAsia="Times New Roman" w:hAnsi="Times New Roman" w:cs="Times New Roman"/>
          <w:sz w:val="28"/>
          <w:szCs w:val="24"/>
          <w:lang w:eastAsia="ru-RU"/>
        </w:rPr>
        <w:t>3</w:t>
      </w:r>
      <w:r w:rsidRPr="00721EB4">
        <w:rPr>
          <w:rFonts w:ascii="Times New Roman" w:eastAsia="Times New Roman" w:hAnsi="Times New Roman" w:cs="Times New Roman"/>
          <w:sz w:val="28"/>
          <w:szCs w:val="24"/>
          <w:lang w:eastAsia="ru-RU"/>
        </w:rPr>
        <w:t xml:space="preserve"> году.</w:t>
      </w:r>
    </w:p>
    <w:p w14:paraId="61E9D7C6" w14:textId="77777777" w:rsidR="00E1253C" w:rsidRPr="00721EB4" w:rsidRDefault="00E1253C" w:rsidP="00AD712F">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p>
    <w:p w14:paraId="0B553B2E" w14:textId="7D30BE5F" w:rsidR="00AD7F8F" w:rsidRPr="00721EB4" w:rsidRDefault="00AD7F8F" w:rsidP="00721EB4">
      <w:pPr>
        <w:spacing w:after="0" w:line="240" w:lineRule="auto"/>
        <w:rPr>
          <w:rFonts w:ascii="Times New Roman" w:eastAsia="Times New Roman" w:hAnsi="Times New Roman" w:cs="Times New Roman"/>
          <w:b/>
          <w:sz w:val="28"/>
          <w:szCs w:val="24"/>
          <w:lang w:eastAsia="ru-RU"/>
        </w:rPr>
      </w:pPr>
      <w:r w:rsidRPr="00721EB4">
        <w:rPr>
          <w:rFonts w:ascii="Times New Roman" w:eastAsia="Times New Roman" w:hAnsi="Times New Roman" w:cs="Times New Roman"/>
          <w:b/>
          <w:sz w:val="28"/>
          <w:szCs w:val="24"/>
          <w:lang w:eastAsia="ru-RU"/>
        </w:rPr>
        <w:t>Слайд: Бюджетные инвестиции</w:t>
      </w:r>
    </w:p>
    <w:p w14:paraId="34F3DA83" w14:textId="1C53CBCE" w:rsidR="00FA7CF4" w:rsidRPr="00721EB4" w:rsidRDefault="00E6438F" w:rsidP="00721EB4">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721EB4">
        <w:rPr>
          <w:rFonts w:ascii="Times New Roman" w:eastAsia="Times New Roman" w:hAnsi="Times New Roman" w:cs="Times New Roman"/>
          <w:sz w:val="28"/>
          <w:szCs w:val="24"/>
          <w:lang w:eastAsia="ru-RU"/>
        </w:rPr>
        <w:t>Проектом закона предусмотрены бюджетные инвестиции на 20</w:t>
      </w:r>
      <w:r w:rsidR="00DB3EB7" w:rsidRPr="00721EB4">
        <w:rPr>
          <w:rFonts w:ascii="Times New Roman" w:eastAsia="Times New Roman" w:hAnsi="Times New Roman" w:cs="Times New Roman"/>
          <w:sz w:val="28"/>
          <w:szCs w:val="24"/>
          <w:lang w:eastAsia="ru-RU"/>
        </w:rPr>
        <w:t>2</w:t>
      </w:r>
      <w:r w:rsidR="00721EB4">
        <w:rPr>
          <w:rFonts w:ascii="Times New Roman" w:eastAsia="Times New Roman" w:hAnsi="Times New Roman" w:cs="Times New Roman"/>
          <w:sz w:val="28"/>
          <w:szCs w:val="24"/>
          <w:lang w:eastAsia="ru-RU"/>
        </w:rPr>
        <w:t>1</w:t>
      </w:r>
      <w:r w:rsidRPr="00721EB4">
        <w:rPr>
          <w:rFonts w:ascii="Times New Roman" w:eastAsia="Times New Roman" w:hAnsi="Times New Roman" w:cs="Times New Roman"/>
          <w:sz w:val="28"/>
          <w:szCs w:val="24"/>
          <w:lang w:eastAsia="ru-RU"/>
        </w:rPr>
        <w:t xml:space="preserve"> год в</w:t>
      </w:r>
      <w:r w:rsidR="00721EB4">
        <w:rPr>
          <w:rFonts w:ascii="Times New Roman" w:eastAsia="Times New Roman" w:hAnsi="Times New Roman" w:cs="Times New Roman"/>
          <w:sz w:val="28"/>
          <w:szCs w:val="24"/>
          <w:lang w:eastAsia="ru-RU"/>
        </w:rPr>
        <w:t> </w:t>
      </w:r>
      <w:r w:rsidRPr="00721EB4">
        <w:rPr>
          <w:rFonts w:ascii="Times New Roman" w:eastAsia="Times New Roman" w:hAnsi="Times New Roman" w:cs="Times New Roman"/>
          <w:sz w:val="28"/>
          <w:szCs w:val="24"/>
          <w:lang w:eastAsia="ru-RU"/>
        </w:rPr>
        <w:t xml:space="preserve">общей сумме </w:t>
      </w:r>
      <w:r w:rsidR="00721EB4">
        <w:rPr>
          <w:rFonts w:ascii="Times New Roman" w:eastAsia="Times New Roman" w:hAnsi="Times New Roman" w:cs="Times New Roman"/>
          <w:sz w:val="28"/>
          <w:szCs w:val="24"/>
          <w:lang w:eastAsia="ru-RU"/>
        </w:rPr>
        <w:t>5,6</w:t>
      </w:r>
      <w:r w:rsidRPr="00721EB4">
        <w:rPr>
          <w:rFonts w:ascii="Times New Roman" w:eastAsia="Times New Roman" w:hAnsi="Times New Roman" w:cs="Times New Roman"/>
          <w:sz w:val="28"/>
          <w:szCs w:val="24"/>
          <w:lang w:eastAsia="ru-RU"/>
        </w:rPr>
        <w:t xml:space="preserve"> млрд, на 202</w:t>
      </w:r>
      <w:r w:rsidR="00721EB4">
        <w:rPr>
          <w:rFonts w:ascii="Times New Roman" w:eastAsia="Times New Roman" w:hAnsi="Times New Roman" w:cs="Times New Roman"/>
          <w:sz w:val="28"/>
          <w:szCs w:val="24"/>
          <w:lang w:eastAsia="ru-RU"/>
        </w:rPr>
        <w:t xml:space="preserve">2 – 6,3 млрд </w:t>
      </w:r>
      <w:r w:rsidR="00CE7475" w:rsidRPr="00721EB4">
        <w:rPr>
          <w:rFonts w:ascii="Times New Roman" w:eastAsia="Times New Roman" w:hAnsi="Times New Roman" w:cs="Times New Roman"/>
          <w:sz w:val="28"/>
          <w:szCs w:val="24"/>
          <w:lang w:eastAsia="ru-RU"/>
        </w:rPr>
        <w:t xml:space="preserve">и </w:t>
      </w:r>
      <w:r w:rsidR="00721EB4">
        <w:rPr>
          <w:rFonts w:ascii="Times New Roman" w:eastAsia="Times New Roman" w:hAnsi="Times New Roman" w:cs="Times New Roman"/>
          <w:sz w:val="28"/>
          <w:szCs w:val="24"/>
          <w:lang w:eastAsia="ru-RU"/>
        </w:rPr>
        <w:t xml:space="preserve">на </w:t>
      </w:r>
      <w:r w:rsidR="00CE7475" w:rsidRPr="00721EB4">
        <w:rPr>
          <w:rFonts w:ascii="Times New Roman" w:eastAsia="Times New Roman" w:hAnsi="Times New Roman" w:cs="Times New Roman"/>
          <w:sz w:val="28"/>
          <w:szCs w:val="24"/>
          <w:lang w:eastAsia="ru-RU"/>
        </w:rPr>
        <w:t>202</w:t>
      </w:r>
      <w:r w:rsidR="00721EB4">
        <w:rPr>
          <w:rFonts w:ascii="Times New Roman" w:eastAsia="Times New Roman" w:hAnsi="Times New Roman" w:cs="Times New Roman"/>
          <w:sz w:val="28"/>
          <w:szCs w:val="24"/>
          <w:lang w:eastAsia="ru-RU"/>
        </w:rPr>
        <w:t>3</w:t>
      </w:r>
      <w:r w:rsidRPr="00721EB4">
        <w:rPr>
          <w:rFonts w:ascii="Times New Roman" w:eastAsia="Times New Roman" w:hAnsi="Times New Roman" w:cs="Times New Roman"/>
          <w:sz w:val="28"/>
          <w:szCs w:val="24"/>
          <w:lang w:eastAsia="ru-RU"/>
        </w:rPr>
        <w:t xml:space="preserve"> год</w:t>
      </w:r>
      <w:r w:rsidR="00721EB4">
        <w:rPr>
          <w:rFonts w:ascii="Times New Roman" w:eastAsia="Times New Roman" w:hAnsi="Times New Roman" w:cs="Times New Roman"/>
          <w:sz w:val="28"/>
          <w:szCs w:val="24"/>
          <w:lang w:eastAsia="ru-RU"/>
        </w:rPr>
        <w:t xml:space="preserve"> – 1,6</w:t>
      </w:r>
      <w:r w:rsidRPr="00721EB4">
        <w:rPr>
          <w:rFonts w:ascii="Times New Roman" w:eastAsia="Times New Roman" w:hAnsi="Times New Roman" w:cs="Times New Roman"/>
          <w:sz w:val="28"/>
          <w:szCs w:val="24"/>
          <w:lang w:eastAsia="ru-RU"/>
        </w:rPr>
        <w:t xml:space="preserve"> млрд</w:t>
      </w:r>
      <w:r w:rsidR="00CE7475" w:rsidRPr="00721EB4">
        <w:rPr>
          <w:rFonts w:ascii="Times New Roman" w:eastAsia="Times New Roman" w:hAnsi="Times New Roman" w:cs="Times New Roman"/>
          <w:sz w:val="28"/>
          <w:szCs w:val="24"/>
          <w:lang w:eastAsia="ru-RU"/>
        </w:rPr>
        <w:t xml:space="preserve"> рублей</w:t>
      </w:r>
      <w:r w:rsidRPr="00721EB4">
        <w:rPr>
          <w:rFonts w:ascii="Times New Roman" w:eastAsia="Times New Roman" w:hAnsi="Times New Roman" w:cs="Times New Roman"/>
          <w:sz w:val="28"/>
          <w:szCs w:val="24"/>
          <w:lang w:eastAsia="ru-RU"/>
        </w:rPr>
        <w:t xml:space="preserve">. </w:t>
      </w:r>
    </w:p>
    <w:p w14:paraId="6D2CD860" w14:textId="052CCAE3" w:rsidR="00FA7CF4" w:rsidRPr="00721EB4" w:rsidRDefault="00FA7CF4" w:rsidP="00721EB4">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721EB4">
        <w:rPr>
          <w:rFonts w:ascii="Times New Roman" w:eastAsia="Times New Roman" w:hAnsi="Times New Roman" w:cs="Times New Roman"/>
          <w:sz w:val="28"/>
          <w:szCs w:val="24"/>
          <w:lang w:eastAsia="ru-RU"/>
        </w:rPr>
        <w:t>В рамках инвестиционной программы предусмотрено финансирование реализации 2</w:t>
      </w:r>
      <w:r w:rsidR="00721EB4">
        <w:rPr>
          <w:rFonts w:ascii="Times New Roman" w:eastAsia="Times New Roman" w:hAnsi="Times New Roman" w:cs="Times New Roman"/>
          <w:sz w:val="28"/>
          <w:szCs w:val="24"/>
          <w:lang w:eastAsia="ru-RU"/>
        </w:rPr>
        <w:t>7</w:t>
      </w:r>
      <w:r w:rsidRPr="00721EB4">
        <w:rPr>
          <w:rFonts w:ascii="Times New Roman" w:eastAsia="Times New Roman" w:hAnsi="Times New Roman" w:cs="Times New Roman"/>
          <w:sz w:val="28"/>
          <w:szCs w:val="24"/>
          <w:lang w:eastAsia="ru-RU"/>
        </w:rPr>
        <w:t xml:space="preserve"> инвестиционных проектов, из них по 7 объектам планируется разработка проектной документации. </w:t>
      </w:r>
    </w:p>
    <w:p w14:paraId="71FB955D" w14:textId="72893C79" w:rsidR="00721EB4" w:rsidRPr="00721EB4" w:rsidRDefault="00721EB4" w:rsidP="00721EB4">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721EB4">
        <w:rPr>
          <w:rFonts w:ascii="Times New Roman" w:eastAsia="Times New Roman" w:hAnsi="Times New Roman" w:cs="Times New Roman"/>
          <w:sz w:val="28"/>
          <w:szCs w:val="24"/>
          <w:lang w:eastAsia="ru-RU"/>
        </w:rPr>
        <w:t>В проекте бюджета предусмотрено финансирование мероприятий по</w:t>
      </w:r>
      <w:r>
        <w:rPr>
          <w:rFonts w:ascii="Times New Roman" w:eastAsia="Times New Roman" w:hAnsi="Times New Roman" w:cs="Times New Roman"/>
          <w:sz w:val="28"/>
          <w:szCs w:val="24"/>
          <w:lang w:eastAsia="ru-RU"/>
        </w:rPr>
        <w:t> </w:t>
      </w:r>
      <w:r w:rsidRPr="00721EB4">
        <w:rPr>
          <w:rFonts w:ascii="Times New Roman" w:eastAsia="Times New Roman" w:hAnsi="Times New Roman" w:cs="Times New Roman"/>
          <w:sz w:val="28"/>
          <w:szCs w:val="24"/>
          <w:lang w:eastAsia="ru-RU"/>
        </w:rPr>
        <w:t xml:space="preserve">приобретению квартир </w:t>
      </w:r>
      <w:r>
        <w:rPr>
          <w:rFonts w:ascii="Times New Roman" w:eastAsia="Times New Roman" w:hAnsi="Times New Roman" w:cs="Times New Roman"/>
          <w:sz w:val="28"/>
          <w:szCs w:val="24"/>
          <w:lang w:eastAsia="ru-RU"/>
        </w:rPr>
        <w:t xml:space="preserve">для детей сирот с </w:t>
      </w:r>
      <w:r w:rsidRPr="00721EB4">
        <w:rPr>
          <w:rFonts w:ascii="Times New Roman" w:eastAsia="Times New Roman" w:hAnsi="Times New Roman" w:cs="Times New Roman"/>
          <w:sz w:val="28"/>
          <w:szCs w:val="24"/>
          <w:lang w:eastAsia="ru-RU"/>
        </w:rPr>
        <w:t xml:space="preserve">привлечением средств федерального бюджета. В 2021 году продолжится финансирование мероприятия по </w:t>
      </w:r>
      <w:r w:rsidRPr="00721EB4">
        <w:rPr>
          <w:rFonts w:ascii="Times New Roman" w:eastAsia="Times New Roman" w:hAnsi="Times New Roman" w:cs="Times New Roman"/>
          <w:sz w:val="28"/>
          <w:szCs w:val="24"/>
          <w:lang w:eastAsia="ru-RU"/>
        </w:rPr>
        <w:lastRenderedPageBreak/>
        <w:t xml:space="preserve">приобретению квартир в п. </w:t>
      </w:r>
      <w:proofErr w:type="spellStart"/>
      <w:r w:rsidRPr="00721EB4">
        <w:rPr>
          <w:rFonts w:ascii="Times New Roman" w:eastAsia="Times New Roman" w:hAnsi="Times New Roman" w:cs="Times New Roman"/>
          <w:sz w:val="28"/>
          <w:szCs w:val="24"/>
          <w:lang w:eastAsia="ru-RU"/>
        </w:rPr>
        <w:t>Варнек</w:t>
      </w:r>
      <w:proofErr w:type="spellEnd"/>
      <w:r w:rsidRPr="00721EB4">
        <w:rPr>
          <w:rFonts w:ascii="Times New Roman" w:eastAsia="Times New Roman" w:hAnsi="Times New Roman" w:cs="Times New Roman"/>
          <w:sz w:val="28"/>
          <w:szCs w:val="24"/>
          <w:lang w:eastAsia="ru-RU"/>
        </w:rPr>
        <w:t xml:space="preserve"> </w:t>
      </w:r>
      <w:proofErr w:type="spellStart"/>
      <w:r w:rsidRPr="00721EB4">
        <w:rPr>
          <w:rFonts w:ascii="Times New Roman" w:eastAsia="Times New Roman" w:hAnsi="Times New Roman" w:cs="Times New Roman"/>
          <w:sz w:val="28"/>
          <w:szCs w:val="24"/>
          <w:lang w:eastAsia="ru-RU"/>
        </w:rPr>
        <w:t>Юшарского</w:t>
      </w:r>
      <w:proofErr w:type="spellEnd"/>
      <w:r w:rsidRPr="00721EB4">
        <w:rPr>
          <w:rFonts w:ascii="Times New Roman" w:eastAsia="Times New Roman" w:hAnsi="Times New Roman" w:cs="Times New Roman"/>
          <w:sz w:val="28"/>
          <w:szCs w:val="24"/>
          <w:lang w:eastAsia="ru-RU"/>
        </w:rPr>
        <w:t xml:space="preserve"> сельсовета в целях формирования специализированного жилищного фонда.</w:t>
      </w:r>
      <w:r>
        <w:rPr>
          <w:rFonts w:ascii="Times New Roman" w:eastAsia="Times New Roman" w:hAnsi="Times New Roman" w:cs="Times New Roman"/>
          <w:sz w:val="28"/>
          <w:szCs w:val="24"/>
          <w:lang w:eastAsia="ru-RU"/>
        </w:rPr>
        <w:t xml:space="preserve"> </w:t>
      </w:r>
      <w:r w:rsidRPr="00721EB4">
        <w:rPr>
          <w:rFonts w:ascii="Times New Roman" w:eastAsia="Times New Roman" w:hAnsi="Times New Roman" w:cs="Times New Roman"/>
          <w:sz w:val="28"/>
          <w:szCs w:val="24"/>
          <w:lang w:eastAsia="ru-RU"/>
        </w:rPr>
        <w:t>Также проектом бюджета предусмотрено приобретени</w:t>
      </w:r>
      <w:r>
        <w:rPr>
          <w:rFonts w:ascii="Times New Roman" w:eastAsia="Times New Roman" w:hAnsi="Times New Roman" w:cs="Times New Roman"/>
          <w:sz w:val="28"/>
          <w:szCs w:val="24"/>
          <w:lang w:eastAsia="ru-RU"/>
        </w:rPr>
        <w:t>е</w:t>
      </w:r>
      <w:r w:rsidRPr="00721EB4">
        <w:rPr>
          <w:rFonts w:ascii="Times New Roman" w:eastAsia="Times New Roman" w:hAnsi="Times New Roman" w:cs="Times New Roman"/>
          <w:sz w:val="28"/>
          <w:szCs w:val="24"/>
          <w:lang w:eastAsia="ru-RU"/>
        </w:rPr>
        <w:t xml:space="preserve"> жилых помещений, в том числе путём участия в долевом строительстве </w:t>
      </w:r>
      <w:r>
        <w:rPr>
          <w:rFonts w:ascii="Times New Roman" w:eastAsia="Times New Roman" w:hAnsi="Times New Roman" w:cs="Times New Roman"/>
          <w:sz w:val="28"/>
          <w:szCs w:val="24"/>
          <w:lang w:eastAsia="ru-RU"/>
        </w:rPr>
        <w:t>для переселения из аварийного жилья</w:t>
      </w:r>
      <w:r w:rsidRPr="00721EB4">
        <w:rPr>
          <w:rFonts w:ascii="Times New Roman" w:eastAsia="Times New Roman" w:hAnsi="Times New Roman" w:cs="Times New Roman"/>
          <w:sz w:val="28"/>
          <w:szCs w:val="24"/>
          <w:lang w:eastAsia="ru-RU"/>
        </w:rPr>
        <w:t xml:space="preserve"> в 2021 году на</w:t>
      </w:r>
      <w:r>
        <w:rPr>
          <w:rFonts w:ascii="Times New Roman" w:eastAsia="Times New Roman" w:hAnsi="Times New Roman" w:cs="Times New Roman"/>
          <w:sz w:val="28"/>
          <w:szCs w:val="24"/>
          <w:lang w:eastAsia="ru-RU"/>
        </w:rPr>
        <w:t> </w:t>
      </w:r>
      <w:r w:rsidRPr="00721EB4">
        <w:rPr>
          <w:rFonts w:ascii="Times New Roman" w:eastAsia="Times New Roman" w:hAnsi="Times New Roman" w:cs="Times New Roman"/>
          <w:sz w:val="28"/>
          <w:szCs w:val="24"/>
          <w:lang w:eastAsia="ru-RU"/>
        </w:rPr>
        <w:t xml:space="preserve">сумму 1 </w:t>
      </w:r>
      <w:r>
        <w:rPr>
          <w:rFonts w:ascii="Times New Roman" w:eastAsia="Times New Roman" w:hAnsi="Times New Roman" w:cs="Times New Roman"/>
          <w:sz w:val="28"/>
          <w:szCs w:val="24"/>
          <w:lang w:eastAsia="ru-RU"/>
        </w:rPr>
        <w:t xml:space="preserve">млрд </w:t>
      </w:r>
      <w:r w:rsidRPr="00721EB4">
        <w:rPr>
          <w:rFonts w:ascii="Times New Roman" w:eastAsia="Times New Roman" w:hAnsi="Times New Roman" w:cs="Times New Roman"/>
          <w:sz w:val="28"/>
          <w:szCs w:val="24"/>
          <w:lang w:eastAsia="ru-RU"/>
        </w:rPr>
        <w:t>249</w:t>
      </w:r>
      <w:r>
        <w:rPr>
          <w:rFonts w:ascii="Times New Roman" w:eastAsia="Times New Roman" w:hAnsi="Times New Roman" w:cs="Times New Roman"/>
          <w:sz w:val="28"/>
          <w:szCs w:val="24"/>
          <w:lang w:eastAsia="ru-RU"/>
        </w:rPr>
        <w:t xml:space="preserve"> млн </w:t>
      </w:r>
      <w:r w:rsidRPr="00721EB4">
        <w:rPr>
          <w:rFonts w:ascii="Times New Roman" w:eastAsia="Times New Roman" w:hAnsi="Times New Roman" w:cs="Times New Roman"/>
          <w:sz w:val="28"/>
          <w:szCs w:val="24"/>
          <w:lang w:eastAsia="ru-RU"/>
        </w:rPr>
        <w:t>рублей в</w:t>
      </w:r>
      <w:r>
        <w:rPr>
          <w:rFonts w:ascii="Times New Roman" w:eastAsia="Times New Roman" w:hAnsi="Times New Roman" w:cs="Times New Roman"/>
          <w:sz w:val="28"/>
          <w:szCs w:val="24"/>
          <w:lang w:eastAsia="ru-RU"/>
        </w:rPr>
        <w:t> </w:t>
      </w:r>
      <w:r w:rsidRPr="00721EB4">
        <w:rPr>
          <w:rFonts w:ascii="Times New Roman" w:eastAsia="Times New Roman" w:hAnsi="Times New Roman" w:cs="Times New Roman"/>
          <w:sz w:val="28"/>
          <w:szCs w:val="24"/>
          <w:lang w:eastAsia="ru-RU"/>
        </w:rPr>
        <w:t xml:space="preserve">том числе за счёт средств государственной корпорации – Фонда содействия реформированию жилищно-коммунального хозяйства 536 </w:t>
      </w:r>
      <w:r>
        <w:rPr>
          <w:rFonts w:ascii="Times New Roman" w:eastAsia="Times New Roman" w:hAnsi="Times New Roman" w:cs="Times New Roman"/>
          <w:sz w:val="28"/>
          <w:szCs w:val="24"/>
          <w:lang w:eastAsia="ru-RU"/>
        </w:rPr>
        <w:t>млн</w:t>
      </w:r>
      <w:r w:rsidRPr="00721EB4">
        <w:rPr>
          <w:rFonts w:ascii="Times New Roman" w:eastAsia="Times New Roman" w:hAnsi="Times New Roman" w:cs="Times New Roman"/>
          <w:sz w:val="28"/>
          <w:szCs w:val="24"/>
          <w:lang w:eastAsia="ru-RU"/>
        </w:rPr>
        <w:t xml:space="preserve"> рублей. </w:t>
      </w:r>
    </w:p>
    <w:p w14:paraId="6B785E38" w14:textId="44845171" w:rsidR="00721EB4" w:rsidRDefault="00721EB4" w:rsidP="00721EB4">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721EB4">
        <w:rPr>
          <w:rFonts w:ascii="Times New Roman" w:eastAsia="Times New Roman" w:hAnsi="Times New Roman" w:cs="Times New Roman"/>
          <w:sz w:val="28"/>
          <w:szCs w:val="24"/>
          <w:lang w:eastAsia="ru-RU"/>
        </w:rPr>
        <w:t xml:space="preserve">Необходимо отметить, что в представленной инвестиционной программе значительная доля бюджетных инвестиций приходится на строительство </w:t>
      </w:r>
      <w:r>
        <w:rPr>
          <w:rFonts w:ascii="Times New Roman" w:eastAsia="Times New Roman" w:hAnsi="Times New Roman" w:cs="Times New Roman"/>
          <w:sz w:val="28"/>
          <w:szCs w:val="24"/>
          <w:lang w:eastAsia="ru-RU"/>
        </w:rPr>
        <w:t xml:space="preserve">и </w:t>
      </w:r>
      <w:r w:rsidRPr="00721EB4">
        <w:rPr>
          <w:rFonts w:ascii="Times New Roman" w:eastAsia="Times New Roman" w:hAnsi="Times New Roman" w:cs="Times New Roman"/>
          <w:sz w:val="28"/>
          <w:szCs w:val="24"/>
          <w:lang w:eastAsia="ru-RU"/>
        </w:rPr>
        <w:t xml:space="preserve">реконструкцию дорог </w:t>
      </w:r>
      <w:r>
        <w:rPr>
          <w:rFonts w:ascii="Times New Roman" w:eastAsia="Times New Roman" w:hAnsi="Times New Roman" w:cs="Times New Roman"/>
          <w:sz w:val="28"/>
          <w:szCs w:val="24"/>
          <w:lang w:eastAsia="ru-RU"/>
        </w:rPr>
        <w:t xml:space="preserve">в </w:t>
      </w:r>
      <w:r w:rsidRPr="00721EB4">
        <w:rPr>
          <w:rFonts w:ascii="Times New Roman" w:eastAsia="Times New Roman" w:hAnsi="Times New Roman" w:cs="Times New Roman"/>
          <w:sz w:val="28"/>
          <w:szCs w:val="24"/>
          <w:lang w:eastAsia="ru-RU"/>
        </w:rPr>
        <w:t xml:space="preserve">2021 году предусмотрено 3 </w:t>
      </w:r>
      <w:r>
        <w:rPr>
          <w:rFonts w:ascii="Times New Roman" w:eastAsia="Times New Roman" w:hAnsi="Times New Roman" w:cs="Times New Roman"/>
          <w:sz w:val="28"/>
          <w:szCs w:val="24"/>
          <w:lang w:eastAsia="ru-RU"/>
        </w:rPr>
        <w:t xml:space="preserve">млрд </w:t>
      </w:r>
      <w:r w:rsidRPr="00721EB4">
        <w:rPr>
          <w:rFonts w:ascii="Times New Roman" w:eastAsia="Times New Roman" w:hAnsi="Times New Roman" w:cs="Times New Roman"/>
          <w:sz w:val="28"/>
          <w:szCs w:val="24"/>
          <w:lang w:eastAsia="ru-RU"/>
        </w:rPr>
        <w:t xml:space="preserve">160 </w:t>
      </w:r>
      <w:r>
        <w:rPr>
          <w:rFonts w:ascii="Times New Roman" w:eastAsia="Times New Roman" w:hAnsi="Times New Roman" w:cs="Times New Roman"/>
          <w:sz w:val="28"/>
          <w:szCs w:val="24"/>
          <w:lang w:eastAsia="ru-RU"/>
        </w:rPr>
        <w:t>млн</w:t>
      </w:r>
      <w:r w:rsidRPr="00721EB4">
        <w:rPr>
          <w:rFonts w:ascii="Times New Roman" w:eastAsia="Times New Roman" w:hAnsi="Times New Roman" w:cs="Times New Roman"/>
          <w:sz w:val="28"/>
          <w:szCs w:val="24"/>
          <w:lang w:eastAsia="ru-RU"/>
        </w:rPr>
        <w:t xml:space="preserve"> рублей, что составляет 5</w:t>
      </w:r>
      <w:r>
        <w:rPr>
          <w:rFonts w:ascii="Times New Roman" w:eastAsia="Times New Roman" w:hAnsi="Times New Roman" w:cs="Times New Roman"/>
          <w:sz w:val="28"/>
          <w:szCs w:val="24"/>
          <w:lang w:eastAsia="ru-RU"/>
        </w:rPr>
        <w:t>7</w:t>
      </w:r>
      <w:r w:rsidRPr="00721EB4">
        <w:rPr>
          <w:rFonts w:ascii="Times New Roman" w:eastAsia="Times New Roman" w:hAnsi="Times New Roman" w:cs="Times New Roman"/>
          <w:sz w:val="28"/>
          <w:szCs w:val="24"/>
          <w:lang w:eastAsia="ru-RU"/>
        </w:rPr>
        <w:t xml:space="preserve">% от запланированных бюджетных ассигнований на реализацию инвестиционной программы, а на строительство жилья  1 </w:t>
      </w:r>
      <w:r>
        <w:rPr>
          <w:rFonts w:ascii="Times New Roman" w:eastAsia="Times New Roman" w:hAnsi="Times New Roman" w:cs="Times New Roman"/>
          <w:sz w:val="28"/>
          <w:szCs w:val="24"/>
          <w:lang w:eastAsia="ru-RU"/>
        </w:rPr>
        <w:t xml:space="preserve">млрд </w:t>
      </w:r>
      <w:r w:rsidRPr="00721EB4">
        <w:rPr>
          <w:rFonts w:ascii="Times New Roman" w:eastAsia="Times New Roman" w:hAnsi="Times New Roman" w:cs="Times New Roman"/>
          <w:sz w:val="28"/>
          <w:szCs w:val="24"/>
          <w:lang w:eastAsia="ru-RU"/>
        </w:rPr>
        <w:t xml:space="preserve">415 </w:t>
      </w:r>
      <w:r>
        <w:rPr>
          <w:rFonts w:ascii="Times New Roman" w:eastAsia="Times New Roman" w:hAnsi="Times New Roman" w:cs="Times New Roman"/>
          <w:sz w:val="28"/>
          <w:szCs w:val="24"/>
          <w:lang w:eastAsia="ru-RU"/>
        </w:rPr>
        <w:t>млн</w:t>
      </w:r>
      <w:r w:rsidRPr="00721EB4">
        <w:rPr>
          <w:rFonts w:ascii="Times New Roman" w:eastAsia="Times New Roman" w:hAnsi="Times New Roman" w:cs="Times New Roman"/>
          <w:sz w:val="28"/>
          <w:szCs w:val="24"/>
          <w:lang w:eastAsia="ru-RU"/>
        </w:rPr>
        <w:t xml:space="preserve"> рублей, что составляет 25%.</w:t>
      </w:r>
    </w:p>
    <w:p w14:paraId="0A783182" w14:textId="77777777" w:rsidR="00721EB4" w:rsidRDefault="00721EB4" w:rsidP="00EB18CB">
      <w:pPr>
        <w:autoSpaceDE w:val="0"/>
        <w:autoSpaceDN w:val="0"/>
        <w:adjustRightInd w:val="0"/>
        <w:spacing w:after="0" w:line="240" w:lineRule="auto"/>
        <w:ind w:firstLine="720"/>
        <w:jc w:val="both"/>
        <w:rPr>
          <w:rFonts w:ascii="Times New Roman" w:eastAsia="Times New Roman" w:hAnsi="Times New Roman" w:cs="Times New Roman"/>
          <w:b/>
          <w:color w:val="FF0000"/>
          <w:sz w:val="28"/>
          <w:szCs w:val="24"/>
          <w:lang w:eastAsia="ru-RU"/>
        </w:rPr>
      </w:pPr>
    </w:p>
    <w:p w14:paraId="5DC49734" w14:textId="6E2487BC" w:rsidR="00AD7F8F" w:rsidRPr="00721EB4" w:rsidRDefault="00AD7F8F" w:rsidP="00EB18CB">
      <w:pPr>
        <w:autoSpaceDE w:val="0"/>
        <w:autoSpaceDN w:val="0"/>
        <w:adjustRightInd w:val="0"/>
        <w:spacing w:after="0" w:line="240" w:lineRule="auto"/>
        <w:ind w:firstLine="720"/>
        <w:jc w:val="both"/>
        <w:rPr>
          <w:rFonts w:ascii="Times New Roman" w:eastAsia="Times New Roman" w:hAnsi="Times New Roman" w:cs="Times New Roman"/>
          <w:b/>
          <w:sz w:val="28"/>
          <w:szCs w:val="24"/>
          <w:lang w:eastAsia="ru-RU"/>
        </w:rPr>
      </w:pPr>
      <w:r w:rsidRPr="00721EB4">
        <w:rPr>
          <w:rFonts w:ascii="Times New Roman" w:eastAsia="Times New Roman" w:hAnsi="Times New Roman" w:cs="Times New Roman"/>
          <w:b/>
          <w:sz w:val="28"/>
          <w:szCs w:val="24"/>
          <w:lang w:eastAsia="ru-RU"/>
        </w:rPr>
        <w:t>Слайд: Дотации, субсидии и субвенции МО 20</w:t>
      </w:r>
      <w:r w:rsidR="00FA7CF4" w:rsidRPr="00721EB4">
        <w:rPr>
          <w:rFonts w:ascii="Times New Roman" w:eastAsia="Times New Roman" w:hAnsi="Times New Roman" w:cs="Times New Roman"/>
          <w:b/>
          <w:sz w:val="28"/>
          <w:szCs w:val="24"/>
          <w:lang w:eastAsia="ru-RU"/>
        </w:rPr>
        <w:t>2</w:t>
      </w:r>
      <w:r w:rsidR="00E46456" w:rsidRPr="00721EB4">
        <w:rPr>
          <w:rFonts w:ascii="Times New Roman" w:eastAsia="Times New Roman" w:hAnsi="Times New Roman" w:cs="Times New Roman"/>
          <w:b/>
          <w:sz w:val="28"/>
          <w:szCs w:val="24"/>
          <w:lang w:eastAsia="ru-RU"/>
        </w:rPr>
        <w:t>1</w:t>
      </w:r>
    </w:p>
    <w:p w14:paraId="0416C6C7" w14:textId="39DC6C66" w:rsidR="00086E18" w:rsidRDefault="00140996" w:rsidP="008B1D17">
      <w:pPr>
        <w:autoSpaceDE w:val="0"/>
        <w:autoSpaceDN w:val="0"/>
        <w:adjustRightInd w:val="0"/>
        <w:spacing w:after="0" w:line="240" w:lineRule="auto"/>
        <w:ind w:firstLine="720"/>
        <w:jc w:val="both"/>
        <w:rPr>
          <w:rFonts w:ascii="Times New Roman" w:eastAsia="Times New Roman" w:hAnsi="Times New Roman" w:cs="Times New Roman"/>
          <w:b/>
          <w:color w:val="FF0000"/>
          <w:sz w:val="28"/>
          <w:szCs w:val="24"/>
          <w:lang w:eastAsia="ru-RU"/>
        </w:rPr>
      </w:pPr>
      <w:r w:rsidRPr="00721EB4">
        <w:rPr>
          <w:rFonts w:ascii="Times New Roman" w:eastAsia="Times New Roman" w:hAnsi="Times New Roman" w:cs="Times New Roman"/>
          <w:sz w:val="28"/>
          <w:szCs w:val="24"/>
          <w:lang w:eastAsia="ru-RU"/>
        </w:rPr>
        <w:t>В</w:t>
      </w:r>
      <w:r w:rsidR="00EB18CB" w:rsidRPr="00721EB4">
        <w:rPr>
          <w:rFonts w:ascii="Times New Roman" w:eastAsia="Times New Roman" w:hAnsi="Times New Roman" w:cs="Times New Roman"/>
          <w:sz w:val="28"/>
          <w:szCs w:val="24"/>
          <w:lang w:eastAsia="ru-RU"/>
        </w:rPr>
        <w:t xml:space="preserve"> проекте закона об окружном бюджете установлено распределение межбюджетных трансфертов из окружного бюджета бюд</w:t>
      </w:r>
      <w:r w:rsidRPr="00721EB4">
        <w:rPr>
          <w:rFonts w:ascii="Times New Roman" w:eastAsia="Times New Roman" w:hAnsi="Times New Roman" w:cs="Times New Roman"/>
          <w:sz w:val="28"/>
          <w:szCs w:val="24"/>
          <w:lang w:eastAsia="ru-RU"/>
        </w:rPr>
        <w:t xml:space="preserve">жетам муниципальных образований. </w:t>
      </w:r>
      <w:r w:rsidR="00F76C36" w:rsidRPr="00F76C36">
        <w:rPr>
          <w:rFonts w:ascii="Times New Roman" w:eastAsia="Times New Roman" w:hAnsi="Times New Roman" w:cs="Times New Roman"/>
          <w:sz w:val="28"/>
          <w:szCs w:val="24"/>
          <w:lang w:eastAsia="ru-RU"/>
        </w:rPr>
        <w:t>Объем межбюджетных трансфертов из окружного бюджета бюджетам муниципальных образований на 2021 год составляет 441</w:t>
      </w:r>
      <w:r w:rsidR="00F76C36">
        <w:rPr>
          <w:rFonts w:ascii="Times New Roman" w:eastAsia="Times New Roman" w:hAnsi="Times New Roman" w:cs="Times New Roman"/>
          <w:sz w:val="28"/>
          <w:szCs w:val="24"/>
          <w:lang w:eastAsia="ru-RU"/>
        </w:rPr>
        <w:t>,</w:t>
      </w:r>
      <w:r w:rsidR="00F76C36" w:rsidRPr="00F76C36">
        <w:rPr>
          <w:rFonts w:ascii="Times New Roman" w:eastAsia="Times New Roman" w:hAnsi="Times New Roman" w:cs="Times New Roman"/>
          <w:sz w:val="28"/>
          <w:szCs w:val="24"/>
          <w:lang w:eastAsia="ru-RU"/>
        </w:rPr>
        <w:t>6</w:t>
      </w:r>
      <w:r w:rsidR="00F76C36">
        <w:rPr>
          <w:rFonts w:ascii="Times New Roman" w:eastAsia="Times New Roman" w:hAnsi="Times New Roman" w:cs="Times New Roman"/>
          <w:sz w:val="28"/>
          <w:szCs w:val="24"/>
          <w:lang w:eastAsia="ru-RU"/>
        </w:rPr>
        <w:t xml:space="preserve"> млн</w:t>
      </w:r>
      <w:r w:rsidR="00F76C36" w:rsidRPr="00F76C36">
        <w:rPr>
          <w:rFonts w:ascii="Times New Roman" w:eastAsia="Times New Roman" w:hAnsi="Times New Roman" w:cs="Times New Roman"/>
          <w:sz w:val="28"/>
          <w:szCs w:val="24"/>
          <w:lang w:eastAsia="ru-RU"/>
        </w:rPr>
        <w:t>, на 2022 год – 296</w:t>
      </w:r>
      <w:r w:rsidR="00F76C36">
        <w:rPr>
          <w:rFonts w:ascii="Times New Roman" w:eastAsia="Times New Roman" w:hAnsi="Times New Roman" w:cs="Times New Roman"/>
          <w:sz w:val="28"/>
          <w:szCs w:val="24"/>
          <w:lang w:eastAsia="ru-RU"/>
        </w:rPr>
        <w:t>,8 млн</w:t>
      </w:r>
      <w:r w:rsidR="00F76C36" w:rsidRPr="00F76C36">
        <w:rPr>
          <w:rFonts w:ascii="Times New Roman" w:eastAsia="Times New Roman" w:hAnsi="Times New Roman" w:cs="Times New Roman"/>
          <w:sz w:val="28"/>
          <w:szCs w:val="24"/>
          <w:lang w:eastAsia="ru-RU"/>
        </w:rPr>
        <w:t>, на 2023 год – 390</w:t>
      </w:r>
      <w:r w:rsidR="00F76C36">
        <w:rPr>
          <w:rFonts w:ascii="Times New Roman" w:eastAsia="Times New Roman" w:hAnsi="Times New Roman" w:cs="Times New Roman"/>
          <w:sz w:val="28"/>
          <w:szCs w:val="24"/>
          <w:lang w:eastAsia="ru-RU"/>
        </w:rPr>
        <w:t>,</w:t>
      </w:r>
      <w:r w:rsidR="00F76C36" w:rsidRPr="00F76C36">
        <w:rPr>
          <w:rFonts w:ascii="Times New Roman" w:eastAsia="Times New Roman" w:hAnsi="Times New Roman" w:cs="Times New Roman"/>
          <w:sz w:val="28"/>
          <w:szCs w:val="24"/>
          <w:lang w:eastAsia="ru-RU"/>
        </w:rPr>
        <w:t>1</w:t>
      </w:r>
      <w:r w:rsidR="00F76C36">
        <w:rPr>
          <w:rFonts w:ascii="Times New Roman" w:eastAsia="Times New Roman" w:hAnsi="Times New Roman" w:cs="Times New Roman"/>
          <w:sz w:val="28"/>
          <w:szCs w:val="24"/>
          <w:lang w:eastAsia="ru-RU"/>
        </w:rPr>
        <w:t xml:space="preserve"> млн </w:t>
      </w:r>
      <w:r w:rsidR="00F76C36" w:rsidRPr="00F76C36">
        <w:rPr>
          <w:rFonts w:ascii="Times New Roman" w:eastAsia="Times New Roman" w:hAnsi="Times New Roman" w:cs="Times New Roman"/>
          <w:sz w:val="28"/>
          <w:szCs w:val="24"/>
          <w:lang w:eastAsia="ru-RU"/>
        </w:rPr>
        <w:t>рублей.</w:t>
      </w:r>
    </w:p>
    <w:p w14:paraId="0AEB4CEA" w14:textId="58374677" w:rsidR="00086E18" w:rsidRDefault="00086E18" w:rsidP="008B1D17">
      <w:pPr>
        <w:autoSpaceDE w:val="0"/>
        <w:autoSpaceDN w:val="0"/>
        <w:adjustRightInd w:val="0"/>
        <w:spacing w:after="0" w:line="240" w:lineRule="auto"/>
        <w:ind w:firstLine="720"/>
        <w:jc w:val="both"/>
        <w:rPr>
          <w:rFonts w:ascii="Times New Roman" w:eastAsia="Times New Roman" w:hAnsi="Times New Roman" w:cs="Times New Roman"/>
          <w:b/>
          <w:color w:val="FF0000"/>
          <w:sz w:val="28"/>
          <w:szCs w:val="24"/>
          <w:lang w:eastAsia="ru-RU"/>
        </w:rPr>
      </w:pPr>
    </w:p>
    <w:p w14:paraId="639C871A" w14:textId="0377C703" w:rsidR="008B1D17" w:rsidRPr="00F76C36" w:rsidRDefault="008B1D17" w:rsidP="008B1D17">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F76C36">
        <w:rPr>
          <w:rFonts w:ascii="Times New Roman" w:eastAsia="Times New Roman" w:hAnsi="Times New Roman" w:cs="Times New Roman"/>
          <w:b/>
          <w:sz w:val="28"/>
          <w:szCs w:val="24"/>
          <w:lang w:eastAsia="ru-RU"/>
        </w:rPr>
        <w:t>Слайд:</w:t>
      </w:r>
      <w:r w:rsidR="0016772E" w:rsidRPr="00F76C36">
        <w:rPr>
          <w:rFonts w:ascii="Times New Roman" w:eastAsia="Times New Roman" w:hAnsi="Times New Roman" w:cs="Times New Roman"/>
          <w:b/>
          <w:sz w:val="28"/>
          <w:szCs w:val="24"/>
          <w:lang w:eastAsia="ru-RU"/>
        </w:rPr>
        <w:t xml:space="preserve"> Дотации, субсидии и субвенции МО на 20</w:t>
      </w:r>
      <w:r w:rsidR="00E46456" w:rsidRPr="00F76C36">
        <w:rPr>
          <w:rFonts w:ascii="Times New Roman" w:eastAsia="Times New Roman" w:hAnsi="Times New Roman" w:cs="Times New Roman"/>
          <w:b/>
          <w:sz w:val="28"/>
          <w:szCs w:val="24"/>
          <w:lang w:eastAsia="ru-RU"/>
        </w:rPr>
        <w:t>21</w:t>
      </w:r>
      <w:r w:rsidR="0016772E" w:rsidRPr="00F76C36">
        <w:rPr>
          <w:rFonts w:ascii="Times New Roman" w:eastAsia="Times New Roman" w:hAnsi="Times New Roman" w:cs="Times New Roman"/>
          <w:b/>
          <w:sz w:val="28"/>
          <w:szCs w:val="24"/>
          <w:lang w:eastAsia="ru-RU"/>
        </w:rPr>
        <w:t xml:space="preserve"> год</w:t>
      </w:r>
    </w:p>
    <w:p w14:paraId="06F7D8E6" w14:textId="389A97C0" w:rsidR="00C45163" w:rsidRDefault="00C45163" w:rsidP="00C45163">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F76C36">
        <w:rPr>
          <w:rFonts w:ascii="Times New Roman" w:eastAsia="Times New Roman" w:hAnsi="Times New Roman" w:cs="Times New Roman"/>
          <w:sz w:val="28"/>
          <w:szCs w:val="24"/>
          <w:lang w:eastAsia="ru-RU"/>
        </w:rPr>
        <w:t>На следующем слайде представлено распределение всех межбюджетных трансфертов в разрезе муниципальных образований Ненецкого округа. Поясню, что дотации на выравнивание бюджетной обеспеченности поселений рассчитаны исходя из полномочий органов местного самоуправления. Критерий выравнивания финансовых возможностей городских поселений, включая городской округ, сельских поселений на 20</w:t>
      </w:r>
      <w:r w:rsidR="00FA7CF4" w:rsidRPr="00F76C36">
        <w:rPr>
          <w:rFonts w:ascii="Times New Roman" w:eastAsia="Times New Roman" w:hAnsi="Times New Roman" w:cs="Times New Roman"/>
          <w:sz w:val="28"/>
          <w:szCs w:val="24"/>
          <w:lang w:eastAsia="ru-RU"/>
        </w:rPr>
        <w:t>2</w:t>
      </w:r>
      <w:r w:rsidR="00F76C36">
        <w:rPr>
          <w:rFonts w:ascii="Times New Roman" w:eastAsia="Times New Roman" w:hAnsi="Times New Roman" w:cs="Times New Roman"/>
          <w:sz w:val="28"/>
          <w:szCs w:val="24"/>
          <w:lang w:eastAsia="ru-RU"/>
        </w:rPr>
        <w:t>1</w:t>
      </w:r>
      <w:r w:rsidRPr="00F76C36">
        <w:rPr>
          <w:rFonts w:ascii="Times New Roman" w:eastAsia="Times New Roman" w:hAnsi="Times New Roman" w:cs="Times New Roman"/>
          <w:sz w:val="28"/>
          <w:szCs w:val="24"/>
          <w:lang w:eastAsia="ru-RU"/>
        </w:rPr>
        <w:t xml:space="preserve"> год запланирован в размере, установленном статьей 16 окружного закона №</w:t>
      </w:r>
      <w:r w:rsidR="00F76C36">
        <w:rPr>
          <w:rFonts w:ascii="Times New Roman" w:eastAsia="Times New Roman" w:hAnsi="Times New Roman" w:cs="Times New Roman"/>
          <w:sz w:val="28"/>
          <w:szCs w:val="24"/>
          <w:lang w:eastAsia="ru-RU"/>
        </w:rPr>
        <w:t>147</w:t>
      </w:r>
      <w:r w:rsidR="00FA7CF4" w:rsidRPr="00F76C36">
        <w:rPr>
          <w:rFonts w:ascii="Times New Roman" w:eastAsia="Times New Roman" w:hAnsi="Times New Roman" w:cs="Times New Roman"/>
          <w:sz w:val="28"/>
          <w:szCs w:val="24"/>
          <w:lang w:eastAsia="ru-RU"/>
        </w:rPr>
        <w:t>-</w:t>
      </w:r>
      <w:r w:rsidRPr="00F76C36">
        <w:rPr>
          <w:rFonts w:ascii="Times New Roman" w:eastAsia="Times New Roman" w:hAnsi="Times New Roman" w:cs="Times New Roman"/>
          <w:sz w:val="28"/>
          <w:szCs w:val="24"/>
          <w:lang w:eastAsia="ru-RU"/>
        </w:rPr>
        <w:t>оз (</w:t>
      </w:r>
      <w:r w:rsidR="00FA7CF4" w:rsidRPr="00F76C36">
        <w:rPr>
          <w:rFonts w:ascii="Times New Roman" w:eastAsia="Times New Roman" w:hAnsi="Times New Roman" w:cs="Times New Roman"/>
          <w:sz w:val="28"/>
          <w:szCs w:val="24"/>
          <w:lang w:eastAsia="ru-RU"/>
        </w:rPr>
        <w:t>3,65</w:t>
      </w:r>
      <w:r w:rsidR="00F76C36">
        <w:rPr>
          <w:rFonts w:ascii="Times New Roman" w:eastAsia="Times New Roman" w:hAnsi="Times New Roman" w:cs="Times New Roman"/>
          <w:sz w:val="28"/>
          <w:szCs w:val="24"/>
          <w:lang w:eastAsia="ru-RU"/>
        </w:rPr>
        <w:t>8</w:t>
      </w:r>
      <w:r w:rsidRPr="00F76C36">
        <w:rPr>
          <w:rFonts w:ascii="Times New Roman" w:eastAsia="Times New Roman" w:hAnsi="Times New Roman" w:cs="Times New Roman"/>
          <w:sz w:val="28"/>
          <w:szCs w:val="24"/>
          <w:lang w:eastAsia="ru-RU"/>
        </w:rPr>
        <w:t>). Размер критерия выравнивания на плановые периоды рассчитан с учетом численности постоянного населения в муниципальном образовании.</w:t>
      </w:r>
    </w:p>
    <w:p w14:paraId="06E2BDFE" w14:textId="77777777" w:rsidR="00A61CFB" w:rsidRPr="0039110E" w:rsidRDefault="00A61CFB" w:rsidP="00AD7F8F">
      <w:pPr>
        <w:autoSpaceDE w:val="0"/>
        <w:autoSpaceDN w:val="0"/>
        <w:adjustRightInd w:val="0"/>
        <w:spacing w:after="0" w:line="240" w:lineRule="auto"/>
        <w:ind w:firstLine="720"/>
        <w:jc w:val="both"/>
        <w:rPr>
          <w:rFonts w:ascii="Times New Roman" w:eastAsia="Times New Roman" w:hAnsi="Times New Roman" w:cs="Times New Roman"/>
          <w:b/>
          <w:color w:val="FF0000"/>
          <w:sz w:val="28"/>
          <w:szCs w:val="24"/>
          <w:lang w:eastAsia="ru-RU"/>
        </w:rPr>
      </w:pPr>
      <w:bookmarkStart w:id="0" w:name="_GoBack"/>
      <w:bookmarkEnd w:id="0"/>
    </w:p>
    <w:sectPr w:rsidR="00A61CFB" w:rsidRPr="0039110E" w:rsidSect="007B7387">
      <w:footerReference w:type="default" r:id="rId8"/>
      <w:pgSz w:w="11906" w:h="16838"/>
      <w:pgMar w:top="567"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457F8" w14:textId="77777777" w:rsidR="00A32400" w:rsidRDefault="00A32400" w:rsidP="00D31FF5">
      <w:pPr>
        <w:spacing w:after="0" w:line="240" w:lineRule="auto"/>
      </w:pPr>
      <w:r>
        <w:separator/>
      </w:r>
    </w:p>
  </w:endnote>
  <w:endnote w:type="continuationSeparator" w:id="0">
    <w:p w14:paraId="79C9EA52" w14:textId="77777777" w:rsidR="00A32400" w:rsidRDefault="00A32400" w:rsidP="00D31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7941129"/>
      <w:docPartObj>
        <w:docPartGallery w:val="Page Numbers (Bottom of Page)"/>
        <w:docPartUnique/>
      </w:docPartObj>
    </w:sdtPr>
    <w:sdtEndPr/>
    <w:sdtContent>
      <w:p w14:paraId="55F585D8" w14:textId="77777777" w:rsidR="00293468" w:rsidRDefault="00293468">
        <w:pPr>
          <w:pStyle w:val="ad"/>
          <w:jc w:val="center"/>
        </w:pPr>
        <w:r>
          <w:fldChar w:fldCharType="begin"/>
        </w:r>
        <w:r>
          <w:instrText>PAGE   \* MERGEFORMAT</w:instrText>
        </w:r>
        <w:r>
          <w:fldChar w:fldCharType="separate"/>
        </w:r>
        <w:r>
          <w:rPr>
            <w:noProof/>
          </w:rPr>
          <w:t>19</w:t>
        </w:r>
        <w:r>
          <w:fldChar w:fldCharType="end"/>
        </w:r>
      </w:p>
    </w:sdtContent>
  </w:sdt>
  <w:p w14:paraId="471CA076" w14:textId="77777777" w:rsidR="00293468" w:rsidRDefault="0029346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F400F" w14:textId="77777777" w:rsidR="00A32400" w:rsidRDefault="00A32400" w:rsidP="00D31FF5">
      <w:pPr>
        <w:spacing w:after="0" w:line="240" w:lineRule="auto"/>
      </w:pPr>
      <w:r>
        <w:separator/>
      </w:r>
    </w:p>
  </w:footnote>
  <w:footnote w:type="continuationSeparator" w:id="0">
    <w:p w14:paraId="71539EF9" w14:textId="77777777" w:rsidR="00A32400" w:rsidRDefault="00A32400" w:rsidP="00D31FF5">
      <w:pPr>
        <w:spacing w:after="0" w:line="240" w:lineRule="auto"/>
      </w:pPr>
      <w:r>
        <w:continuationSeparator/>
      </w:r>
    </w:p>
  </w:footnote>
  <w:footnote w:id="1">
    <w:p w14:paraId="78790BEE" w14:textId="6F7A8B17" w:rsidR="0057348C" w:rsidRDefault="0057348C">
      <w:pPr>
        <w:pStyle w:val="af0"/>
      </w:pPr>
      <w:r>
        <w:rPr>
          <w:rStyle w:val="af2"/>
        </w:rPr>
        <w:footnoteRef/>
      </w:r>
      <w:r>
        <w:t xml:space="preserve"> Не поместилась на слайд ГП «Оказание содействия добровольному переселению в НАО соотечественников, проживающих за рубежом на 2021 и 2024 года» с суммами финансирования 180 тыс., 180 тыс. и 190 тыс. рублей.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1575"/>
    <w:multiLevelType w:val="hybridMultilevel"/>
    <w:tmpl w:val="4976C9F8"/>
    <w:lvl w:ilvl="0" w:tplc="5B4E174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15:restartNumberingAfterBreak="0">
    <w:nsid w:val="13293EC2"/>
    <w:multiLevelType w:val="hybridMultilevel"/>
    <w:tmpl w:val="5D2E4834"/>
    <w:lvl w:ilvl="0" w:tplc="515EFF6A">
      <w:start w:val="1"/>
      <w:numFmt w:val="decimal"/>
      <w:lvlText w:val="%1."/>
      <w:lvlJc w:val="left"/>
      <w:pPr>
        <w:ind w:left="928"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D10327E"/>
    <w:multiLevelType w:val="hybridMultilevel"/>
    <w:tmpl w:val="713A19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D8A4B55"/>
    <w:multiLevelType w:val="hybridMultilevel"/>
    <w:tmpl w:val="9FECB996"/>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4" w15:restartNumberingAfterBreak="0">
    <w:nsid w:val="4CEF4362"/>
    <w:multiLevelType w:val="hybridMultilevel"/>
    <w:tmpl w:val="1CB6F31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3004FA7"/>
    <w:multiLevelType w:val="hybridMultilevel"/>
    <w:tmpl w:val="FD487B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743F5ACB"/>
    <w:multiLevelType w:val="hybridMultilevel"/>
    <w:tmpl w:val="C5CEF8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C2"/>
    <w:rsid w:val="000001A8"/>
    <w:rsid w:val="00005072"/>
    <w:rsid w:val="00007810"/>
    <w:rsid w:val="00020598"/>
    <w:rsid w:val="00024480"/>
    <w:rsid w:val="00032681"/>
    <w:rsid w:val="000330C2"/>
    <w:rsid w:val="0003631C"/>
    <w:rsid w:val="00053010"/>
    <w:rsid w:val="00060DFE"/>
    <w:rsid w:val="0007650C"/>
    <w:rsid w:val="00086E18"/>
    <w:rsid w:val="00087D57"/>
    <w:rsid w:val="000C4C81"/>
    <w:rsid w:val="000C65C5"/>
    <w:rsid w:val="00110F56"/>
    <w:rsid w:val="0011586A"/>
    <w:rsid w:val="00124D35"/>
    <w:rsid w:val="001308A6"/>
    <w:rsid w:val="00132CA1"/>
    <w:rsid w:val="00140996"/>
    <w:rsid w:val="00143605"/>
    <w:rsid w:val="00144FEA"/>
    <w:rsid w:val="0014623F"/>
    <w:rsid w:val="00147B70"/>
    <w:rsid w:val="0016772E"/>
    <w:rsid w:val="00171D0C"/>
    <w:rsid w:val="00175DAF"/>
    <w:rsid w:val="0017605F"/>
    <w:rsid w:val="00176135"/>
    <w:rsid w:val="001879F7"/>
    <w:rsid w:val="00193713"/>
    <w:rsid w:val="001A232E"/>
    <w:rsid w:val="001A476C"/>
    <w:rsid w:val="001B10E5"/>
    <w:rsid w:val="001B19D1"/>
    <w:rsid w:val="001B3096"/>
    <w:rsid w:val="001B5139"/>
    <w:rsid w:val="001C0D61"/>
    <w:rsid w:val="001C7229"/>
    <w:rsid w:val="001D6477"/>
    <w:rsid w:val="001E0F9E"/>
    <w:rsid w:val="001E2D58"/>
    <w:rsid w:val="001F3445"/>
    <w:rsid w:val="001F3E42"/>
    <w:rsid w:val="00200DE1"/>
    <w:rsid w:val="0022420F"/>
    <w:rsid w:val="00225A2E"/>
    <w:rsid w:val="002265AC"/>
    <w:rsid w:val="002273E8"/>
    <w:rsid w:val="002351AC"/>
    <w:rsid w:val="00254B4B"/>
    <w:rsid w:val="0026252B"/>
    <w:rsid w:val="0026535C"/>
    <w:rsid w:val="00284E33"/>
    <w:rsid w:val="00293468"/>
    <w:rsid w:val="002A3EBC"/>
    <w:rsid w:val="002C4A75"/>
    <w:rsid w:val="002C6A81"/>
    <w:rsid w:val="002D6AC1"/>
    <w:rsid w:val="002E0211"/>
    <w:rsid w:val="002E45B4"/>
    <w:rsid w:val="002F2C86"/>
    <w:rsid w:val="002F4D5F"/>
    <w:rsid w:val="00301541"/>
    <w:rsid w:val="00301DF2"/>
    <w:rsid w:val="00314AFA"/>
    <w:rsid w:val="00333517"/>
    <w:rsid w:val="00333E0C"/>
    <w:rsid w:val="00336B12"/>
    <w:rsid w:val="003417E4"/>
    <w:rsid w:val="00344934"/>
    <w:rsid w:val="003510F3"/>
    <w:rsid w:val="003531C3"/>
    <w:rsid w:val="00354FD3"/>
    <w:rsid w:val="003574D0"/>
    <w:rsid w:val="00372FBD"/>
    <w:rsid w:val="00375600"/>
    <w:rsid w:val="00385666"/>
    <w:rsid w:val="0039110E"/>
    <w:rsid w:val="003A4988"/>
    <w:rsid w:val="003B2B1F"/>
    <w:rsid w:val="003C1C1F"/>
    <w:rsid w:val="003C1C97"/>
    <w:rsid w:val="003E22C6"/>
    <w:rsid w:val="003E3E75"/>
    <w:rsid w:val="003F32CB"/>
    <w:rsid w:val="003F66BE"/>
    <w:rsid w:val="003F7B66"/>
    <w:rsid w:val="00402371"/>
    <w:rsid w:val="00404597"/>
    <w:rsid w:val="00411E67"/>
    <w:rsid w:val="00412299"/>
    <w:rsid w:val="00412DA1"/>
    <w:rsid w:val="00432136"/>
    <w:rsid w:val="004460D4"/>
    <w:rsid w:val="00457761"/>
    <w:rsid w:val="0046040D"/>
    <w:rsid w:val="00463C80"/>
    <w:rsid w:val="004744A1"/>
    <w:rsid w:val="004866D2"/>
    <w:rsid w:val="004B120E"/>
    <w:rsid w:val="004B404F"/>
    <w:rsid w:val="004C3488"/>
    <w:rsid w:val="004D072A"/>
    <w:rsid w:val="004D656E"/>
    <w:rsid w:val="004E0CBE"/>
    <w:rsid w:val="004E4449"/>
    <w:rsid w:val="004F76E0"/>
    <w:rsid w:val="00502CCB"/>
    <w:rsid w:val="005043B8"/>
    <w:rsid w:val="00525CDA"/>
    <w:rsid w:val="00527D18"/>
    <w:rsid w:val="00532DC7"/>
    <w:rsid w:val="005334CE"/>
    <w:rsid w:val="005449BD"/>
    <w:rsid w:val="0055343C"/>
    <w:rsid w:val="005537D8"/>
    <w:rsid w:val="005606C5"/>
    <w:rsid w:val="00562715"/>
    <w:rsid w:val="0057088D"/>
    <w:rsid w:val="0057348C"/>
    <w:rsid w:val="00592BE6"/>
    <w:rsid w:val="00593544"/>
    <w:rsid w:val="0059504B"/>
    <w:rsid w:val="005A04E3"/>
    <w:rsid w:val="005A115A"/>
    <w:rsid w:val="005A3F59"/>
    <w:rsid w:val="005B37A1"/>
    <w:rsid w:val="005B534E"/>
    <w:rsid w:val="005C0F04"/>
    <w:rsid w:val="005E39AF"/>
    <w:rsid w:val="005E5EE7"/>
    <w:rsid w:val="005F1351"/>
    <w:rsid w:val="005F335F"/>
    <w:rsid w:val="00611BBA"/>
    <w:rsid w:val="006132AF"/>
    <w:rsid w:val="00622059"/>
    <w:rsid w:val="0062531A"/>
    <w:rsid w:val="00627AB1"/>
    <w:rsid w:val="00635FC5"/>
    <w:rsid w:val="006468B5"/>
    <w:rsid w:val="0064768E"/>
    <w:rsid w:val="00653110"/>
    <w:rsid w:val="006559E4"/>
    <w:rsid w:val="00683C87"/>
    <w:rsid w:val="00691693"/>
    <w:rsid w:val="0069790A"/>
    <w:rsid w:val="006A20BA"/>
    <w:rsid w:val="006B05F6"/>
    <w:rsid w:val="006B19F7"/>
    <w:rsid w:val="006B7B6A"/>
    <w:rsid w:val="006C02E4"/>
    <w:rsid w:val="006C0B6D"/>
    <w:rsid w:val="006C2A81"/>
    <w:rsid w:val="006E7A63"/>
    <w:rsid w:val="00710C00"/>
    <w:rsid w:val="00710EFC"/>
    <w:rsid w:val="00715DB8"/>
    <w:rsid w:val="00721EB4"/>
    <w:rsid w:val="007302F2"/>
    <w:rsid w:val="00734B00"/>
    <w:rsid w:val="007358BC"/>
    <w:rsid w:val="00736A62"/>
    <w:rsid w:val="00754F47"/>
    <w:rsid w:val="0077122E"/>
    <w:rsid w:val="00776074"/>
    <w:rsid w:val="0077615E"/>
    <w:rsid w:val="0078592B"/>
    <w:rsid w:val="007B2C12"/>
    <w:rsid w:val="007B7387"/>
    <w:rsid w:val="007D100C"/>
    <w:rsid w:val="007D62D6"/>
    <w:rsid w:val="007E581A"/>
    <w:rsid w:val="007E6D7F"/>
    <w:rsid w:val="007E6DBF"/>
    <w:rsid w:val="008157AA"/>
    <w:rsid w:val="008328DD"/>
    <w:rsid w:val="0083491C"/>
    <w:rsid w:val="00840D27"/>
    <w:rsid w:val="00845030"/>
    <w:rsid w:val="00845782"/>
    <w:rsid w:val="00854670"/>
    <w:rsid w:val="0086216F"/>
    <w:rsid w:val="00864684"/>
    <w:rsid w:val="0087316F"/>
    <w:rsid w:val="008A5C5A"/>
    <w:rsid w:val="008B1D17"/>
    <w:rsid w:val="008B3848"/>
    <w:rsid w:val="008B53DC"/>
    <w:rsid w:val="008D50E9"/>
    <w:rsid w:val="008E7672"/>
    <w:rsid w:val="008F1B10"/>
    <w:rsid w:val="008F73F1"/>
    <w:rsid w:val="0090170D"/>
    <w:rsid w:val="00905F7A"/>
    <w:rsid w:val="009171BA"/>
    <w:rsid w:val="009373F3"/>
    <w:rsid w:val="00942B03"/>
    <w:rsid w:val="00951819"/>
    <w:rsid w:val="00952F24"/>
    <w:rsid w:val="00963F20"/>
    <w:rsid w:val="0096610B"/>
    <w:rsid w:val="009700E1"/>
    <w:rsid w:val="00991FDB"/>
    <w:rsid w:val="009A52BB"/>
    <w:rsid w:val="009A6DD9"/>
    <w:rsid w:val="009B7A9E"/>
    <w:rsid w:val="009B7D57"/>
    <w:rsid w:val="009C5A22"/>
    <w:rsid w:val="009D3162"/>
    <w:rsid w:val="009D3837"/>
    <w:rsid w:val="009D538D"/>
    <w:rsid w:val="009D5C2C"/>
    <w:rsid w:val="009D62A2"/>
    <w:rsid w:val="009F1E1B"/>
    <w:rsid w:val="00A05E71"/>
    <w:rsid w:val="00A10E37"/>
    <w:rsid w:val="00A23D28"/>
    <w:rsid w:val="00A26741"/>
    <w:rsid w:val="00A32400"/>
    <w:rsid w:val="00A54230"/>
    <w:rsid w:val="00A61CFB"/>
    <w:rsid w:val="00A672B6"/>
    <w:rsid w:val="00A71A56"/>
    <w:rsid w:val="00A775AF"/>
    <w:rsid w:val="00A77EBE"/>
    <w:rsid w:val="00A811F2"/>
    <w:rsid w:val="00A819A1"/>
    <w:rsid w:val="00AA3F42"/>
    <w:rsid w:val="00AA5889"/>
    <w:rsid w:val="00AB4B0E"/>
    <w:rsid w:val="00AB4EC0"/>
    <w:rsid w:val="00AB6B9B"/>
    <w:rsid w:val="00AC0C8A"/>
    <w:rsid w:val="00AC3C02"/>
    <w:rsid w:val="00AC552E"/>
    <w:rsid w:val="00AC60CA"/>
    <w:rsid w:val="00AC778D"/>
    <w:rsid w:val="00AD351B"/>
    <w:rsid w:val="00AD712F"/>
    <w:rsid w:val="00AD7F8F"/>
    <w:rsid w:val="00B11590"/>
    <w:rsid w:val="00B234CD"/>
    <w:rsid w:val="00B24302"/>
    <w:rsid w:val="00B33FBB"/>
    <w:rsid w:val="00B54A23"/>
    <w:rsid w:val="00B57835"/>
    <w:rsid w:val="00B63AAD"/>
    <w:rsid w:val="00B71A55"/>
    <w:rsid w:val="00B72E88"/>
    <w:rsid w:val="00B7595C"/>
    <w:rsid w:val="00B75A6C"/>
    <w:rsid w:val="00B772CA"/>
    <w:rsid w:val="00B862EF"/>
    <w:rsid w:val="00BA3361"/>
    <w:rsid w:val="00BA35C7"/>
    <w:rsid w:val="00BB4CA7"/>
    <w:rsid w:val="00BC1ADA"/>
    <w:rsid w:val="00BD5B4B"/>
    <w:rsid w:val="00BE26C4"/>
    <w:rsid w:val="00BE5B4E"/>
    <w:rsid w:val="00BF39F0"/>
    <w:rsid w:val="00C03017"/>
    <w:rsid w:val="00C03226"/>
    <w:rsid w:val="00C147D5"/>
    <w:rsid w:val="00C21FC6"/>
    <w:rsid w:val="00C26357"/>
    <w:rsid w:val="00C309C0"/>
    <w:rsid w:val="00C33A74"/>
    <w:rsid w:val="00C4285B"/>
    <w:rsid w:val="00C45163"/>
    <w:rsid w:val="00C4723B"/>
    <w:rsid w:val="00C502F9"/>
    <w:rsid w:val="00C505E5"/>
    <w:rsid w:val="00C512FF"/>
    <w:rsid w:val="00C52078"/>
    <w:rsid w:val="00C5473D"/>
    <w:rsid w:val="00C87C15"/>
    <w:rsid w:val="00CA7EC2"/>
    <w:rsid w:val="00CC5DDE"/>
    <w:rsid w:val="00CC6B5D"/>
    <w:rsid w:val="00CD4265"/>
    <w:rsid w:val="00CE1192"/>
    <w:rsid w:val="00CE7475"/>
    <w:rsid w:val="00CF46EB"/>
    <w:rsid w:val="00D131C5"/>
    <w:rsid w:val="00D20DE1"/>
    <w:rsid w:val="00D26B6E"/>
    <w:rsid w:val="00D313FA"/>
    <w:rsid w:val="00D31FF5"/>
    <w:rsid w:val="00D44204"/>
    <w:rsid w:val="00D45FD1"/>
    <w:rsid w:val="00D52CAD"/>
    <w:rsid w:val="00D75908"/>
    <w:rsid w:val="00D863A3"/>
    <w:rsid w:val="00D875D8"/>
    <w:rsid w:val="00D91C2C"/>
    <w:rsid w:val="00D97D77"/>
    <w:rsid w:val="00D97FE9"/>
    <w:rsid w:val="00DA56B0"/>
    <w:rsid w:val="00DA794A"/>
    <w:rsid w:val="00DB3EB7"/>
    <w:rsid w:val="00DC1AAB"/>
    <w:rsid w:val="00DC3144"/>
    <w:rsid w:val="00DD27B5"/>
    <w:rsid w:val="00DD510E"/>
    <w:rsid w:val="00DD743B"/>
    <w:rsid w:val="00DF1BBA"/>
    <w:rsid w:val="00DF30B3"/>
    <w:rsid w:val="00DF6D8D"/>
    <w:rsid w:val="00E004E9"/>
    <w:rsid w:val="00E064D8"/>
    <w:rsid w:val="00E1253C"/>
    <w:rsid w:val="00E21F8D"/>
    <w:rsid w:val="00E264FE"/>
    <w:rsid w:val="00E36B9F"/>
    <w:rsid w:val="00E46456"/>
    <w:rsid w:val="00E60D81"/>
    <w:rsid w:val="00E6380B"/>
    <w:rsid w:val="00E6438F"/>
    <w:rsid w:val="00E70B1F"/>
    <w:rsid w:val="00E7730B"/>
    <w:rsid w:val="00E86C92"/>
    <w:rsid w:val="00E878BE"/>
    <w:rsid w:val="00EB0D53"/>
    <w:rsid w:val="00EB11F1"/>
    <w:rsid w:val="00EB18CB"/>
    <w:rsid w:val="00EB5B2C"/>
    <w:rsid w:val="00EC2602"/>
    <w:rsid w:val="00ED4090"/>
    <w:rsid w:val="00ED7747"/>
    <w:rsid w:val="00EE4106"/>
    <w:rsid w:val="00F01751"/>
    <w:rsid w:val="00F053C3"/>
    <w:rsid w:val="00F05935"/>
    <w:rsid w:val="00F1567E"/>
    <w:rsid w:val="00F20FBE"/>
    <w:rsid w:val="00F300DA"/>
    <w:rsid w:val="00F31789"/>
    <w:rsid w:val="00F61B11"/>
    <w:rsid w:val="00F76C36"/>
    <w:rsid w:val="00F76FFF"/>
    <w:rsid w:val="00F865A3"/>
    <w:rsid w:val="00F865B9"/>
    <w:rsid w:val="00FA7CF4"/>
    <w:rsid w:val="00FC0CC3"/>
    <w:rsid w:val="00FC6117"/>
    <w:rsid w:val="00FD5A03"/>
    <w:rsid w:val="00FE3BE9"/>
    <w:rsid w:val="00FE4AD3"/>
    <w:rsid w:val="00FE7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176A7"/>
  <w15:docId w15:val="{3C11236A-8E45-4786-B395-899D07E52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330C2"/>
  </w:style>
  <w:style w:type="paragraph" w:customStyle="1" w:styleId="ConsNormal">
    <w:name w:val="ConsNormal"/>
    <w:rsid w:val="000330C2"/>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3">
    <w:name w:val="Body Text Indent"/>
    <w:basedOn w:val="a"/>
    <w:link w:val="a4"/>
    <w:rsid w:val="000330C2"/>
    <w:pPr>
      <w:spacing w:after="0" w:line="360" w:lineRule="auto"/>
      <w:ind w:firstLine="1080"/>
    </w:pPr>
    <w:rPr>
      <w:rFonts w:ascii="Times New Roman" w:eastAsia="Times New Roman" w:hAnsi="Times New Roman" w:cs="Times New Roman"/>
      <w:sz w:val="26"/>
      <w:szCs w:val="20"/>
      <w:lang w:eastAsia="ru-RU"/>
    </w:rPr>
  </w:style>
  <w:style w:type="character" w:customStyle="1" w:styleId="a4">
    <w:name w:val="Основной текст с отступом Знак"/>
    <w:basedOn w:val="a0"/>
    <w:link w:val="a3"/>
    <w:rsid w:val="000330C2"/>
    <w:rPr>
      <w:rFonts w:ascii="Times New Roman" w:eastAsia="Times New Roman" w:hAnsi="Times New Roman" w:cs="Times New Roman"/>
      <w:sz w:val="26"/>
      <w:szCs w:val="20"/>
      <w:lang w:eastAsia="ru-RU"/>
    </w:rPr>
  </w:style>
  <w:style w:type="paragraph" w:styleId="a5">
    <w:name w:val="Body Text"/>
    <w:basedOn w:val="a"/>
    <w:link w:val="a6"/>
    <w:rsid w:val="000330C2"/>
    <w:pPr>
      <w:spacing w:after="120" w:line="240" w:lineRule="auto"/>
    </w:pPr>
    <w:rPr>
      <w:rFonts w:ascii="Times New Roman" w:eastAsia="Times New Roman" w:hAnsi="Times New Roman" w:cs="Times New Roman"/>
      <w:sz w:val="26"/>
      <w:szCs w:val="20"/>
      <w:lang w:eastAsia="ru-RU"/>
    </w:rPr>
  </w:style>
  <w:style w:type="character" w:customStyle="1" w:styleId="a6">
    <w:name w:val="Основной текст Знак"/>
    <w:basedOn w:val="a0"/>
    <w:link w:val="a5"/>
    <w:rsid w:val="000330C2"/>
    <w:rPr>
      <w:rFonts w:ascii="Times New Roman" w:eastAsia="Times New Roman" w:hAnsi="Times New Roman" w:cs="Times New Roman"/>
      <w:sz w:val="26"/>
      <w:szCs w:val="20"/>
      <w:lang w:eastAsia="ru-RU"/>
    </w:rPr>
  </w:style>
  <w:style w:type="paragraph" w:styleId="a7">
    <w:name w:val="List Paragraph"/>
    <w:basedOn w:val="a"/>
    <w:uiPriority w:val="34"/>
    <w:qFormat/>
    <w:rsid w:val="00F76FFF"/>
    <w:pPr>
      <w:ind w:left="720"/>
      <w:contextualSpacing/>
    </w:pPr>
  </w:style>
  <w:style w:type="paragraph" w:customStyle="1" w:styleId="ConsPlusNormal">
    <w:name w:val="ConsPlusNormal"/>
    <w:rsid w:val="00E6380B"/>
    <w:pPr>
      <w:autoSpaceDE w:val="0"/>
      <w:autoSpaceDN w:val="0"/>
      <w:adjustRightInd w:val="0"/>
      <w:spacing w:after="0" w:line="240" w:lineRule="auto"/>
    </w:pPr>
    <w:rPr>
      <w:rFonts w:ascii="Times New Roman" w:hAnsi="Times New Roman" w:cs="Times New Roman"/>
      <w:sz w:val="24"/>
      <w:szCs w:val="24"/>
    </w:rPr>
  </w:style>
  <w:style w:type="paragraph" w:styleId="a8">
    <w:name w:val="Balloon Text"/>
    <w:basedOn w:val="a"/>
    <w:link w:val="a9"/>
    <w:uiPriority w:val="99"/>
    <w:semiHidden/>
    <w:unhideWhenUsed/>
    <w:rsid w:val="002F4D5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F4D5F"/>
    <w:rPr>
      <w:rFonts w:ascii="Tahoma" w:hAnsi="Tahoma" w:cs="Tahoma"/>
      <w:sz w:val="16"/>
      <w:szCs w:val="16"/>
    </w:rPr>
  </w:style>
  <w:style w:type="paragraph" w:styleId="aa">
    <w:name w:val="No Spacing"/>
    <w:uiPriority w:val="1"/>
    <w:qFormat/>
    <w:rsid w:val="003B2B1F"/>
    <w:pPr>
      <w:spacing w:after="0" w:line="240" w:lineRule="auto"/>
    </w:pPr>
  </w:style>
  <w:style w:type="paragraph" w:customStyle="1" w:styleId="23">
    <w:name w:val="2.3 Статья"/>
    <w:basedOn w:val="a"/>
    <w:next w:val="a"/>
    <w:rsid w:val="00CE1192"/>
    <w:pPr>
      <w:suppressAutoHyphens/>
      <w:autoSpaceDN w:val="0"/>
      <w:spacing w:before="100" w:after="100" w:line="240" w:lineRule="auto"/>
      <w:ind w:firstLine="709"/>
      <w:jc w:val="both"/>
      <w:textAlignment w:val="baseline"/>
    </w:pPr>
    <w:rPr>
      <w:rFonts w:ascii="Times New Roman" w:eastAsia="Times New Roman" w:hAnsi="Times New Roman" w:cs="Times New Roman"/>
      <w:b/>
      <w:sz w:val="24"/>
      <w:szCs w:val="24"/>
      <w:lang w:eastAsia="ru-RU"/>
    </w:rPr>
  </w:style>
  <w:style w:type="paragraph" w:styleId="ab">
    <w:name w:val="header"/>
    <w:basedOn w:val="a"/>
    <w:link w:val="ac"/>
    <w:uiPriority w:val="99"/>
    <w:unhideWhenUsed/>
    <w:rsid w:val="00D31FF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31FF5"/>
  </w:style>
  <w:style w:type="paragraph" w:styleId="ad">
    <w:name w:val="footer"/>
    <w:basedOn w:val="a"/>
    <w:link w:val="ae"/>
    <w:uiPriority w:val="99"/>
    <w:unhideWhenUsed/>
    <w:rsid w:val="00D31FF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31FF5"/>
  </w:style>
  <w:style w:type="table" w:styleId="af">
    <w:name w:val="Table Grid"/>
    <w:basedOn w:val="a1"/>
    <w:uiPriority w:val="59"/>
    <w:rsid w:val="00E60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385666"/>
    <w:pPr>
      <w:spacing w:after="0" w:line="240" w:lineRule="auto"/>
    </w:pPr>
    <w:rPr>
      <w:sz w:val="20"/>
      <w:szCs w:val="20"/>
    </w:rPr>
  </w:style>
  <w:style w:type="character" w:customStyle="1" w:styleId="af1">
    <w:name w:val="Текст сноски Знак"/>
    <w:basedOn w:val="a0"/>
    <w:link w:val="af0"/>
    <w:uiPriority w:val="99"/>
    <w:semiHidden/>
    <w:rsid w:val="00385666"/>
    <w:rPr>
      <w:sz w:val="20"/>
      <w:szCs w:val="20"/>
    </w:rPr>
  </w:style>
  <w:style w:type="character" w:styleId="af2">
    <w:name w:val="footnote reference"/>
    <w:basedOn w:val="a0"/>
    <w:uiPriority w:val="99"/>
    <w:semiHidden/>
    <w:unhideWhenUsed/>
    <w:rsid w:val="00385666"/>
    <w:rPr>
      <w:vertAlign w:val="superscript"/>
    </w:rPr>
  </w:style>
  <w:style w:type="character" w:styleId="af3">
    <w:name w:val="Hyperlink"/>
    <w:basedOn w:val="a0"/>
    <w:uiPriority w:val="99"/>
    <w:unhideWhenUsed/>
    <w:rsid w:val="00734B00"/>
    <w:rPr>
      <w:color w:val="0000FF" w:themeColor="hyperlink"/>
      <w:u w:val="single"/>
    </w:rPr>
  </w:style>
  <w:style w:type="paragraph" w:styleId="af4">
    <w:name w:val="Normal (Web)"/>
    <w:basedOn w:val="a"/>
    <w:uiPriority w:val="99"/>
    <w:rsid w:val="00D313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38137">
      <w:bodyDiv w:val="1"/>
      <w:marLeft w:val="0"/>
      <w:marRight w:val="0"/>
      <w:marTop w:val="0"/>
      <w:marBottom w:val="0"/>
      <w:divBdr>
        <w:top w:val="none" w:sz="0" w:space="0" w:color="auto"/>
        <w:left w:val="none" w:sz="0" w:space="0" w:color="auto"/>
        <w:bottom w:val="none" w:sz="0" w:space="0" w:color="auto"/>
        <w:right w:val="none" w:sz="0" w:space="0" w:color="auto"/>
      </w:divBdr>
    </w:div>
    <w:div w:id="126053246">
      <w:bodyDiv w:val="1"/>
      <w:marLeft w:val="0"/>
      <w:marRight w:val="0"/>
      <w:marTop w:val="0"/>
      <w:marBottom w:val="0"/>
      <w:divBdr>
        <w:top w:val="none" w:sz="0" w:space="0" w:color="auto"/>
        <w:left w:val="none" w:sz="0" w:space="0" w:color="auto"/>
        <w:bottom w:val="none" w:sz="0" w:space="0" w:color="auto"/>
        <w:right w:val="none" w:sz="0" w:space="0" w:color="auto"/>
      </w:divBdr>
    </w:div>
    <w:div w:id="134152292">
      <w:bodyDiv w:val="1"/>
      <w:marLeft w:val="0"/>
      <w:marRight w:val="0"/>
      <w:marTop w:val="0"/>
      <w:marBottom w:val="0"/>
      <w:divBdr>
        <w:top w:val="none" w:sz="0" w:space="0" w:color="auto"/>
        <w:left w:val="none" w:sz="0" w:space="0" w:color="auto"/>
        <w:bottom w:val="none" w:sz="0" w:space="0" w:color="auto"/>
        <w:right w:val="none" w:sz="0" w:space="0" w:color="auto"/>
      </w:divBdr>
    </w:div>
    <w:div w:id="328364276">
      <w:bodyDiv w:val="1"/>
      <w:marLeft w:val="0"/>
      <w:marRight w:val="0"/>
      <w:marTop w:val="0"/>
      <w:marBottom w:val="0"/>
      <w:divBdr>
        <w:top w:val="none" w:sz="0" w:space="0" w:color="auto"/>
        <w:left w:val="none" w:sz="0" w:space="0" w:color="auto"/>
        <w:bottom w:val="none" w:sz="0" w:space="0" w:color="auto"/>
        <w:right w:val="none" w:sz="0" w:space="0" w:color="auto"/>
      </w:divBdr>
    </w:div>
    <w:div w:id="349141578">
      <w:bodyDiv w:val="1"/>
      <w:marLeft w:val="0"/>
      <w:marRight w:val="0"/>
      <w:marTop w:val="0"/>
      <w:marBottom w:val="0"/>
      <w:divBdr>
        <w:top w:val="none" w:sz="0" w:space="0" w:color="auto"/>
        <w:left w:val="none" w:sz="0" w:space="0" w:color="auto"/>
        <w:bottom w:val="none" w:sz="0" w:space="0" w:color="auto"/>
        <w:right w:val="none" w:sz="0" w:space="0" w:color="auto"/>
      </w:divBdr>
    </w:div>
    <w:div w:id="395711639">
      <w:bodyDiv w:val="1"/>
      <w:marLeft w:val="0"/>
      <w:marRight w:val="0"/>
      <w:marTop w:val="0"/>
      <w:marBottom w:val="0"/>
      <w:divBdr>
        <w:top w:val="none" w:sz="0" w:space="0" w:color="auto"/>
        <w:left w:val="none" w:sz="0" w:space="0" w:color="auto"/>
        <w:bottom w:val="none" w:sz="0" w:space="0" w:color="auto"/>
        <w:right w:val="none" w:sz="0" w:space="0" w:color="auto"/>
      </w:divBdr>
    </w:div>
    <w:div w:id="397483060">
      <w:bodyDiv w:val="1"/>
      <w:marLeft w:val="0"/>
      <w:marRight w:val="0"/>
      <w:marTop w:val="0"/>
      <w:marBottom w:val="0"/>
      <w:divBdr>
        <w:top w:val="none" w:sz="0" w:space="0" w:color="auto"/>
        <w:left w:val="none" w:sz="0" w:space="0" w:color="auto"/>
        <w:bottom w:val="none" w:sz="0" w:space="0" w:color="auto"/>
        <w:right w:val="none" w:sz="0" w:space="0" w:color="auto"/>
      </w:divBdr>
    </w:div>
    <w:div w:id="409695376">
      <w:bodyDiv w:val="1"/>
      <w:marLeft w:val="0"/>
      <w:marRight w:val="0"/>
      <w:marTop w:val="0"/>
      <w:marBottom w:val="0"/>
      <w:divBdr>
        <w:top w:val="none" w:sz="0" w:space="0" w:color="auto"/>
        <w:left w:val="none" w:sz="0" w:space="0" w:color="auto"/>
        <w:bottom w:val="none" w:sz="0" w:space="0" w:color="auto"/>
        <w:right w:val="none" w:sz="0" w:space="0" w:color="auto"/>
      </w:divBdr>
    </w:div>
    <w:div w:id="470708693">
      <w:bodyDiv w:val="1"/>
      <w:marLeft w:val="0"/>
      <w:marRight w:val="0"/>
      <w:marTop w:val="0"/>
      <w:marBottom w:val="0"/>
      <w:divBdr>
        <w:top w:val="none" w:sz="0" w:space="0" w:color="auto"/>
        <w:left w:val="none" w:sz="0" w:space="0" w:color="auto"/>
        <w:bottom w:val="none" w:sz="0" w:space="0" w:color="auto"/>
        <w:right w:val="none" w:sz="0" w:space="0" w:color="auto"/>
      </w:divBdr>
    </w:div>
    <w:div w:id="500701856">
      <w:bodyDiv w:val="1"/>
      <w:marLeft w:val="0"/>
      <w:marRight w:val="0"/>
      <w:marTop w:val="0"/>
      <w:marBottom w:val="0"/>
      <w:divBdr>
        <w:top w:val="none" w:sz="0" w:space="0" w:color="auto"/>
        <w:left w:val="none" w:sz="0" w:space="0" w:color="auto"/>
        <w:bottom w:val="none" w:sz="0" w:space="0" w:color="auto"/>
        <w:right w:val="none" w:sz="0" w:space="0" w:color="auto"/>
      </w:divBdr>
    </w:div>
    <w:div w:id="542446588">
      <w:bodyDiv w:val="1"/>
      <w:marLeft w:val="0"/>
      <w:marRight w:val="0"/>
      <w:marTop w:val="0"/>
      <w:marBottom w:val="0"/>
      <w:divBdr>
        <w:top w:val="none" w:sz="0" w:space="0" w:color="auto"/>
        <w:left w:val="none" w:sz="0" w:space="0" w:color="auto"/>
        <w:bottom w:val="none" w:sz="0" w:space="0" w:color="auto"/>
        <w:right w:val="none" w:sz="0" w:space="0" w:color="auto"/>
      </w:divBdr>
    </w:div>
    <w:div w:id="561721300">
      <w:bodyDiv w:val="1"/>
      <w:marLeft w:val="0"/>
      <w:marRight w:val="0"/>
      <w:marTop w:val="0"/>
      <w:marBottom w:val="0"/>
      <w:divBdr>
        <w:top w:val="none" w:sz="0" w:space="0" w:color="auto"/>
        <w:left w:val="none" w:sz="0" w:space="0" w:color="auto"/>
        <w:bottom w:val="none" w:sz="0" w:space="0" w:color="auto"/>
        <w:right w:val="none" w:sz="0" w:space="0" w:color="auto"/>
      </w:divBdr>
    </w:div>
    <w:div w:id="582372675">
      <w:bodyDiv w:val="1"/>
      <w:marLeft w:val="0"/>
      <w:marRight w:val="0"/>
      <w:marTop w:val="0"/>
      <w:marBottom w:val="0"/>
      <w:divBdr>
        <w:top w:val="none" w:sz="0" w:space="0" w:color="auto"/>
        <w:left w:val="none" w:sz="0" w:space="0" w:color="auto"/>
        <w:bottom w:val="none" w:sz="0" w:space="0" w:color="auto"/>
        <w:right w:val="none" w:sz="0" w:space="0" w:color="auto"/>
      </w:divBdr>
    </w:div>
    <w:div w:id="660351531">
      <w:bodyDiv w:val="1"/>
      <w:marLeft w:val="0"/>
      <w:marRight w:val="0"/>
      <w:marTop w:val="0"/>
      <w:marBottom w:val="0"/>
      <w:divBdr>
        <w:top w:val="none" w:sz="0" w:space="0" w:color="auto"/>
        <w:left w:val="none" w:sz="0" w:space="0" w:color="auto"/>
        <w:bottom w:val="none" w:sz="0" w:space="0" w:color="auto"/>
        <w:right w:val="none" w:sz="0" w:space="0" w:color="auto"/>
      </w:divBdr>
    </w:div>
    <w:div w:id="709843557">
      <w:bodyDiv w:val="1"/>
      <w:marLeft w:val="0"/>
      <w:marRight w:val="0"/>
      <w:marTop w:val="0"/>
      <w:marBottom w:val="0"/>
      <w:divBdr>
        <w:top w:val="none" w:sz="0" w:space="0" w:color="auto"/>
        <w:left w:val="none" w:sz="0" w:space="0" w:color="auto"/>
        <w:bottom w:val="none" w:sz="0" w:space="0" w:color="auto"/>
        <w:right w:val="none" w:sz="0" w:space="0" w:color="auto"/>
      </w:divBdr>
    </w:div>
    <w:div w:id="859661878">
      <w:bodyDiv w:val="1"/>
      <w:marLeft w:val="0"/>
      <w:marRight w:val="0"/>
      <w:marTop w:val="0"/>
      <w:marBottom w:val="0"/>
      <w:divBdr>
        <w:top w:val="none" w:sz="0" w:space="0" w:color="auto"/>
        <w:left w:val="none" w:sz="0" w:space="0" w:color="auto"/>
        <w:bottom w:val="none" w:sz="0" w:space="0" w:color="auto"/>
        <w:right w:val="none" w:sz="0" w:space="0" w:color="auto"/>
      </w:divBdr>
    </w:div>
    <w:div w:id="870727510">
      <w:bodyDiv w:val="1"/>
      <w:marLeft w:val="0"/>
      <w:marRight w:val="0"/>
      <w:marTop w:val="0"/>
      <w:marBottom w:val="0"/>
      <w:divBdr>
        <w:top w:val="none" w:sz="0" w:space="0" w:color="auto"/>
        <w:left w:val="none" w:sz="0" w:space="0" w:color="auto"/>
        <w:bottom w:val="none" w:sz="0" w:space="0" w:color="auto"/>
        <w:right w:val="none" w:sz="0" w:space="0" w:color="auto"/>
      </w:divBdr>
    </w:div>
    <w:div w:id="946817580">
      <w:bodyDiv w:val="1"/>
      <w:marLeft w:val="0"/>
      <w:marRight w:val="0"/>
      <w:marTop w:val="0"/>
      <w:marBottom w:val="0"/>
      <w:divBdr>
        <w:top w:val="none" w:sz="0" w:space="0" w:color="auto"/>
        <w:left w:val="none" w:sz="0" w:space="0" w:color="auto"/>
        <w:bottom w:val="none" w:sz="0" w:space="0" w:color="auto"/>
        <w:right w:val="none" w:sz="0" w:space="0" w:color="auto"/>
      </w:divBdr>
    </w:div>
    <w:div w:id="967705275">
      <w:bodyDiv w:val="1"/>
      <w:marLeft w:val="0"/>
      <w:marRight w:val="0"/>
      <w:marTop w:val="0"/>
      <w:marBottom w:val="0"/>
      <w:divBdr>
        <w:top w:val="none" w:sz="0" w:space="0" w:color="auto"/>
        <w:left w:val="none" w:sz="0" w:space="0" w:color="auto"/>
        <w:bottom w:val="none" w:sz="0" w:space="0" w:color="auto"/>
        <w:right w:val="none" w:sz="0" w:space="0" w:color="auto"/>
      </w:divBdr>
    </w:div>
    <w:div w:id="983312043">
      <w:bodyDiv w:val="1"/>
      <w:marLeft w:val="0"/>
      <w:marRight w:val="0"/>
      <w:marTop w:val="0"/>
      <w:marBottom w:val="0"/>
      <w:divBdr>
        <w:top w:val="none" w:sz="0" w:space="0" w:color="auto"/>
        <w:left w:val="none" w:sz="0" w:space="0" w:color="auto"/>
        <w:bottom w:val="none" w:sz="0" w:space="0" w:color="auto"/>
        <w:right w:val="none" w:sz="0" w:space="0" w:color="auto"/>
      </w:divBdr>
    </w:div>
    <w:div w:id="1032653967">
      <w:bodyDiv w:val="1"/>
      <w:marLeft w:val="0"/>
      <w:marRight w:val="0"/>
      <w:marTop w:val="0"/>
      <w:marBottom w:val="0"/>
      <w:divBdr>
        <w:top w:val="none" w:sz="0" w:space="0" w:color="auto"/>
        <w:left w:val="none" w:sz="0" w:space="0" w:color="auto"/>
        <w:bottom w:val="none" w:sz="0" w:space="0" w:color="auto"/>
        <w:right w:val="none" w:sz="0" w:space="0" w:color="auto"/>
      </w:divBdr>
    </w:div>
    <w:div w:id="1039353254">
      <w:bodyDiv w:val="1"/>
      <w:marLeft w:val="0"/>
      <w:marRight w:val="0"/>
      <w:marTop w:val="0"/>
      <w:marBottom w:val="0"/>
      <w:divBdr>
        <w:top w:val="none" w:sz="0" w:space="0" w:color="auto"/>
        <w:left w:val="none" w:sz="0" w:space="0" w:color="auto"/>
        <w:bottom w:val="none" w:sz="0" w:space="0" w:color="auto"/>
        <w:right w:val="none" w:sz="0" w:space="0" w:color="auto"/>
      </w:divBdr>
    </w:div>
    <w:div w:id="1108551060">
      <w:bodyDiv w:val="1"/>
      <w:marLeft w:val="0"/>
      <w:marRight w:val="0"/>
      <w:marTop w:val="0"/>
      <w:marBottom w:val="0"/>
      <w:divBdr>
        <w:top w:val="none" w:sz="0" w:space="0" w:color="auto"/>
        <w:left w:val="none" w:sz="0" w:space="0" w:color="auto"/>
        <w:bottom w:val="none" w:sz="0" w:space="0" w:color="auto"/>
        <w:right w:val="none" w:sz="0" w:space="0" w:color="auto"/>
      </w:divBdr>
    </w:div>
    <w:div w:id="1177766374">
      <w:bodyDiv w:val="1"/>
      <w:marLeft w:val="0"/>
      <w:marRight w:val="0"/>
      <w:marTop w:val="0"/>
      <w:marBottom w:val="0"/>
      <w:divBdr>
        <w:top w:val="none" w:sz="0" w:space="0" w:color="auto"/>
        <w:left w:val="none" w:sz="0" w:space="0" w:color="auto"/>
        <w:bottom w:val="none" w:sz="0" w:space="0" w:color="auto"/>
        <w:right w:val="none" w:sz="0" w:space="0" w:color="auto"/>
      </w:divBdr>
    </w:div>
    <w:div w:id="1284652328">
      <w:bodyDiv w:val="1"/>
      <w:marLeft w:val="0"/>
      <w:marRight w:val="0"/>
      <w:marTop w:val="0"/>
      <w:marBottom w:val="0"/>
      <w:divBdr>
        <w:top w:val="none" w:sz="0" w:space="0" w:color="auto"/>
        <w:left w:val="none" w:sz="0" w:space="0" w:color="auto"/>
        <w:bottom w:val="none" w:sz="0" w:space="0" w:color="auto"/>
        <w:right w:val="none" w:sz="0" w:space="0" w:color="auto"/>
      </w:divBdr>
    </w:div>
    <w:div w:id="1325933632">
      <w:bodyDiv w:val="1"/>
      <w:marLeft w:val="0"/>
      <w:marRight w:val="0"/>
      <w:marTop w:val="0"/>
      <w:marBottom w:val="0"/>
      <w:divBdr>
        <w:top w:val="none" w:sz="0" w:space="0" w:color="auto"/>
        <w:left w:val="none" w:sz="0" w:space="0" w:color="auto"/>
        <w:bottom w:val="none" w:sz="0" w:space="0" w:color="auto"/>
        <w:right w:val="none" w:sz="0" w:space="0" w:color="auto"/>
      </w:divBdr>
    </w:div>
    <w:div w:id="1394306180">
      <w:bodyDiv w:val="1"/>
      <w:marLeft w:val="0"/>
      <w:marRight w:val="0"/>
      <w:marTop w:val="0"/>
      <w:marBottom w:val="0"/>
      <w:divBdr>
        <w:top w:val="none" w:sz="0" w:space="0" w:color="auto"/>
        <w:left w:val="none" w:sz="0" w:space="0" w:color="auto"/>
        <w:bottom w:val="none" w:sz="0" w:space="0" w:color="auto"/>
        <w:right w:val="none" w:sz="0" w:space="0" w:color="auto"/>
      </w:divBdr>
    </w:div>
    <w:div w:id="1437552779">
      <w:bodyDiv w:val="1"/>
      <w:marLeft w:val="0"/>
      <w:marRight w:val="0"/>
      <w:marTop w:val="0"/>
      <w:marBottom w:val="0"/>
      <w:divBdr>
        <w:top w:val="none" w:sz="0" w:space="0" w:color="auto"/>
        <w:left w:val="none" w:sz="0" w:space="0" w:color="auto"/>
        <w:bottom w:val="none" w:sz="0" w:space="0" w:color="auto"/>
        <w:right w:val="none" w:sz="0" w:space="0" w:color="auto"/>
      </w:divBdr>
    </w:div>
    <w:div w:id="1679653754">
      <w:bodyDiv w:val="1"/>
      <w:marLeft w:val="0"/>
      <w:marRight w:val="0"/>
      <w:marTop w:val="0"/>
      <w:marBottom w:val="0"/>
      <w:divBdr>
        <w:top w:val="none" w:sz="0" w:space="0" w:color="auto"/>
        <w:left w:val="none" w:sz="0" w:space="0" w:color="auto"/>
        <w:bottom w:val="none" w:sz="0" w:space="0" w:color="auto"/>
        <w:right w:val="none" w:sz="0" w:space="0" w:color="auto"/>
      </w:divBdr>
    </w:div>
    <w:div w:id="1689287425">
      <w:bodyDiv w:val="1"/>
      <w:marLeft w:val="0"/>
      <w:marRight w:val="0"/>
      <w:marTop w:val="0"/>
      <w:marBottom w:val="0"/>
      <w:divBdr>
        <w:top w:val="none" w:sz="0" w:space="0" w:color="auto"/>
        <w:left w:val="none" w:sz="0" w:space="0" w:color="auto"/>
        <w:bottom w:val="none" w:sz="0" w:space="0" w:color="auto"/>
        <w:right w:val="none" w:sz="0" w:space="0" w:color="auto"/>
      </w:divBdr>
    </w:div>
    <w:div w:id="1713966805">
      <w:bodyDiv w:val="1"/>
      <w:marLeft w:val="0"/>
      <w:marRight w:val="0"/>
      <w:marTop w:val="0"/>
      <w:marBottom w:val="0"/>
      <w:divBdr>
        <w:top w:val="none" w:sz="0" w:space="0" w:color="auto"/>
        <w:left w:val="none" w:sz="0" w:space="0" w:color="auto"/>
        <w:bottom w:val="none" w:sz="0" w:space="0" w:color="auto"/>
        <w:right w:val="none" w:sz="0" w:space="0" w:color="auto"/>
      </w:divBdr>
    </w:div>
    <w:div w:id="1726373527">
      <w:bodyDiv w:val="1"/>
      <w:marLeft w:val="0"/>
      <w:marRight w:val="0"/>
      <w:marTop w:val="0"/>
      <w:marBottom w:val="0"/>
      <w:divBdr>
        <w:top w:val="none" w:sz="0" w:space="0" w:color="auto"/>
        <w:left w:val="none" w:sz="0" w:space="0" w:color="auto"/>
        <w:bottom w:val="none" w:sz="0" w:space="0" w:color="auto"/>
        <w:right w:val="none" w:sz="0" w:space="0" w:color="auto"/>
      </w:divBdr>
    </w:div>
    <w:div w:id="1773431246">
      <w:bodyDiv w:val="1"/>
      <w:marLeft w:val="0"/>
      <w:marRight w:val="0"/>
      <w:marTop w:val="0"/>
      <w:marBottom w:val="0"/>
      <w:divBdr>
        <w:top w:val="none" w:sz="0" w:space="0" w:color="auto"/>
        <w:left w:val="none" w:sz="0" w:space="0" w:color="auto"/>
        <w:bottom w:val="none" w:sz="0" w:space="0" w:color="auto"/>
        <w:right w:val="none" w:sz="0" w:space="0" w:color="auto"/>
      </w:divBdr>
    </w:div>
    <w:div w:id="1778791180">
      <w:bodyDiv w:val="1"/>
      <w:marLeft w:val="0"/>
      <w:marRight w:val="0"/>
      <w:marTop w:val="0"/>
      <w:marBottom w:val="0"/>
      <w:divBdr>
        <w:top w:val="none" w:sz="0" w:space="0" w:color="auto"/>
        <w:left w:val="none" w:sz="0" w:space="0" w:color="auto"/>
        <w:bottom w:val="none" w:sz="0" w:space="0" w:color="auto"/>
        <w:right w:val="none" w:sz="0" w:space="0" w:color="auto"/>
      </w:divBdr>
    </w:div>
    <w:div w:id="1779520328">
      <w:bodyDiv w:val="1"/>
      <w:marLeft w:val="0"/>
      <w:marRight w:val="0"/>
      <w:marTop w:val="0"/>
      <w:marBottom w:val="0"/>
      <w:divBdr>
        <w:top w:val="none" w:sz="0" w:space="0" w:color="auto"/>
        <w:left w:val="none" w:sz="0" w:space="0" w:color="auto"/>
        <w:bottom w:val="none" w:sz="0" w:space="0" w:color="auto"/>
        <w:right w:val="none" w:sz="0" w:space="0" w:color="auto"/>
      </w:divBdr>
    </w:div>
    <w:div w:id="1853883107">
      <w:bodyDiv w:val="1"/>
      <w:marLeft w:val="0"/>
      <w:marRight w:val="0"/>
      <w:marTop w:val="0"/>
      <w:marBottom w:val="0"/>
      <w:divBdr>
        <w:top w:val="none" w:sz="0" w:space="0" w:color="auto"/>
        <w:left w:val="none" w:sz="0" w:space="0" w:color="auto"/>
        <w:bottom w:val="none" w:sz="0" w:space="0" w:color="auto"/>
        <w:right w:val="none" w:sz="0" w:space="0" w:color="auto"/>
      </w:divBdr>
    </w:div>
    <w:div w:id="1911623151">
      <w:bodyDiv w:val="1"/>
      <w:marLeft w:val="0"/>
      <w:marRight w:val="0"/>
      <w:marTop w:val="0"/>
      <w:marBottom w:val="0"/>
      <w:divBdr>
        <w:top w:val="none" w:sz="0" w:space="0" w:color="auto"/>
        <w:left w:val="none" w:sz="0" w:space="0" w:color="auto"/>
        <w:bottom w:val="none" w:sz="0" w:space="0" w:color="auto"/>
        <w:right w:val="none" w:sz="0" w:space="0" w:color="auto"/>
      </w:divBdr>
    </w:div>
    <w:div w:id="1941982099">
      <w:bodyDiv w:val="1"/>
      <w:marLeft w:val="0"/>
      <w:marRight w:val="0"/>
      <w:marTop w:val="0"/>
      <w:marBottom w:val="0"/>
      <w:divBdr>
        <w:top w:val="none" w:sz="0" w:space="0" w:color="auto"/>
        <w:left w:val="none" w:sz="0" w:space="0" w:color="auto"/>
        <w:bottom w:val="none" w:sz="0" w:space="0" w:color="auto"/>
        <w:right w:val="none" w:sz="0" w:space="0" w:color="auto"/>
      </w:divBdr>
    </w:div>
    <w:div w:id="1972394603">
      <w:bodyDiv w:val="1"/>
      <w:marLeft w:val="0"/>
      <w:marRight w:val="0"/>
      <w:marTop w:val="0"/>
      <w:marBottom w:val="0"/>
      <w:divBdr>
        <w:top w:val="none" w:sz="0" w:space="0" w:color="auto"/>
        <w:left w:val="none" w:sz="0" w:space="0" w:color="auto"/>
        <w:bottom w:val="none" w:sz="0" w:space="0" w:color="auto"/>
        <w:right w:val="none" w:sz="0" w:space="0" w:color="auto"/>
      </w:divBdr>
    </w:div>
    <w:div w:id="1976830365">
      <w:bodyDiv w:val="1"/>
      <w:marLeft w:val="0"/>
      <w:marRight w:val="0"/>
      <w:marTop w:val="0"/>
      <w:marBottom w:val="0"/>
      <w:divBdr>
        <w:top w:val="none" w:sz="0" w:space="0" w:color="auto"/>
        <w:left w:val="none" w:sz="0" w:space="0" w:color="auto"/>
        <w:bottom w:val="none" w:sz="0" w:space="0" w:color="auto"/>
        <w:right w:val="none" w:sz="0" w:space="0" w:color="auto"/>
      </w:divBdr>
    </w:div>
    <w:div w:id="1980307531">
      <w:bodyDiv w:val="1"/>
      <w:marLeft w:val="0"/>
      <w:marRight w:val="0"/>
      <w:marTop w:val="0"/>
      <w:marBottom w:val="0"/>
      <w:divBdr>
        <w:top w:val="none" w:sz="0" w:space="0" w:color="auto"/>
        <w:left w:val="none" w:sz="0" w:space="0" w:color="auto"/>
        <w:bottom w:val="none" w:sz="0" w:space="0" w:color="auto"/>
        <w:right w:val="none" w:sz="0" w:space="0" w:color="auto"/>
      </w:divBdr>
    </w:div>
    <w:div w:id="201097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41E89-2CA6-47B0-A661-FB3EA6A23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4010</Words>
  <Characters>22858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Корельская Елена Михайловна</dc:creator>
  <cp:keywords/>
  <dc:description/>
  <cp:lastModifiedBy>Журавлёва Галина Борисовна</cp:lastModifiedBy>
  <cp:revision>2</cp:revision>
  <cp:lastPrinted>2019-10-29T16:43:00Z</cp:lastPrinted>
  <dcterms:created xsi:type="dcterms:W3CDTF">2020-11-10T06:09:00Z</dcterms:created>
  <dcterms:modified xsi:type="dcterms:W3CDTF">2020-11-10T06:09:00Z</dcterms:modified>
</cp:coreProperties>
</file>